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D6" w:rsidRDefault="00FE36A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E764D6">
        <w:trPr>
          <w:trHeight w:val="515"/>
        </w:trPr>
        <w:tc>
          <w:tcPr>
            <w:tcW w:w="2160" w:type="dxa"/>
            <w:vMerge w:val="restart"/>
            <w:vAlign w:val="center"/>
          </w:tcPr>
          <w:p w:rsidR="00E764D6" w:rsidRDefault="00FE36A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E764D6" w:rsidRDefault="00FE36A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455" w:type="dxa"/>
            <w:vAlign w:val="center"/>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受审核部门：综合部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w:t>
            </w:r>
            <w:r>
              <w:rPr>
                <w:rFonts w:asciiTheme="minorEastAsia" w:eastAsiaTheme="minorEastAsia" w:hAnsiTheme="minorEastAsia" w:hint="eastAsia"/>
                <w:sz w:val="24"/>
                <w:szCs w:val="24"/>
              </w:rPr>
              <w:t>王林江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Pr>
                <w:rFonts w:hint="eastAsia"/>
                <w:sz w:val="24"/>
                <w:szCs w:val="24"/>
              </w:rPr>
              <w:t>冯章学</w:t>
            </w:r>
          </w:p>
        </w:tc>
        <w:tc>
          <w:tcPr>
            <w:tcW w:w="1134" w:type="dxa"/>
            <w:vMerge w:val="restart"/>
            <w:vAlign w:val="center"/>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E764D6">
        <w:trPr>
          <w:trHeight w:val="90"/>
        </w:trPr>
        <w:tc>
          <w:tcPr>
            <w:tcW w:w="2160" w:type="dxa"/>
            <w:vMerge/>
            <w:vAlign w:val="center"/>
          </w:tcPr>
          <w:p w:rsidR="00E764D6" w:rsidRDefault="00E764D6">
            <w:pPr>
              <w:spacing w:line="360" w:lineRule="auto"/>
              <w:rPr>
                <w:rFonts w:asciiTheme="minorEastAsia" w:eastAsiaTheme="minorEastAsia" w:hAnsiTheme="minorEastAsia"/>
                <w:sz w:val="24"/>
                <w:szCs w:val="24"/>
              </w:rPr>
            </w:pPr>
          </w:p>
        </w:tc>
        <w:tc>
          <w:tcPr>
            <w:tcW w:w="960" w:type="dxa"/>
            <w:vMerge/>
            <w:vAlign w:val="center"/>
          </w:tcPr>
          <w:p w:rsidR="00E764D6" w:rsidRDefault="00E764D6">
            <w:pPr>
              <w:spacing w:line="360" w:lineRule="auto"/>
              <w:rPr>
                <w:rFonts w:asciiTheme="minorEastAsia" w:eastAsiaTheme="minorEastAsia" w:hAnsiTheme="minorEastAsia"/>
                <w:sz w:val="24"/>
                <w:szCs w:val="24"/>
              </w:rPr>
            </w:pPr>
          </w:p>
        </w:tc>
        <w:tc>
          <w:tcPr>
            <w:tcW w:w="10455" w:type="dxa"/>
            <w:vAlign w:val="center"/>
          </w:tcPr>
          <w:p w:rsidR="00E764D6" w:rsidRDefault="00FE36AA">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审核时</w:t>
            </w:r>
            <w:r>
              <w:rPr>
                <w:rFonts w:asciiTheme="minorEastAsia" w:eastAsiaTheme="minorEastAsia" w:hAnsiTheme="minorEastAsia" w:cs="宋体" w:hint="eastAsia"/>
                <w:sz w:val="24"/>
                <w:szCs w:val="24"/>
              </w:rPr>
              <w:t>间：</w:t>
            </w:r>
            <w:r>
              <w:rPr>
                <w:rFonts w:asciiTheme="minorEastAsia" w:eastAsiaTheme="minorEastAsia" w:hAnsiTheme="minorEastAsia" w:cs="宋体" w:hint="eastAsia"/>
                <w:sz w:val="24"/>
                <w:szCs w:val="24"/>
              </w:rPr>
              <w:t>2022.8.23</w:t>
            </w:r>
          </w:p>
        </w:tc>
        <w:tc>
          <w:tcPr>
            <w:tcW w:w="1134" w:type="dxa"/>
            <w:vMerge/>
          </w:tcPr>
          <w:p w:rsidR="00E764D6" w:rsidRDefault="00E764D6">
            <w:pPr>
              <w:spacing w:line="360" w:lineRule="auto"/>
              <w:rPr>
                <w:rFonts w:asciiTheme="minorEastAsia" w:eastAsiaTheme="minorEastAsia" w:hAnsiTheme="minorEastAsia"/>
                <w:sz w:val="24"/>
                <w:szCs w:val="24"/>
              </w:rPr>
            </w:pPr>
          </w:p>
        </w:tc>
      </w:tr>
      <w:tr w:rsidR="00E764D6">
        <w:trPr>
          <w:trHeight w:val="516"/>
        </w:trPr>
        <w:tc>
          <w:tcPr>
            <w:tcW w:w="2160" w:type="dxa"/>
            <w:vMerge/>
            <w:vAlign w:val="center"/>
          </w:tcPr>
          <w:p w:rsidR="00E764D6" w:rsidRDefault="00E764D6">
            <w:pPr>
              <w:spacing w:line="360" w:lineRule="auto"/>
              <w:rPr>
                <w:rFonts w:asciiTheme="minorEastAsia" w:eastAsiaTheme="minorEastAsia" w:hAnsiTheme="minorEastAsia"/>
                <w:sz w:val="24"/>
                <w:szCs w:val="24"/>
              </w:rPr>
            </w:pPr>
          </w:p>
        </w:tc>
        <w:tc>
          <w:tcPr>
            <w:tcW w:w="960" w:type="dxa"/>
            <w:vMerge/>
            <w:vAlign w:val="center"/>
          </w:tcPr>
          <w:p w:rsidR="00E764D6" w:rsidRDefault="00E764D6">
            <w:pPr>
              <w:spacing w:line="360" w:lineRule="auto"/>
              <w:rPr>
                <w:rFonts w:asciiTheme="minorEastAsia" w:eastAsiaTheme="minorEastAsia" w:hAnsiTheme="minorEastAsia"/>
                <w:sz w:val="24"/>
                <w:szCs w:val="24"/>
              </w:rPr>
            </w:pPr>
          </w:p>
        </w:tc>
        <w:tc>
          <w:tcPr>
            <w:tcW w:w="10455" w:type="dxa"/>
            <w:vAlign w:val="center"/>
          </w:tcPr>
          <w:p w:rsidR="00E764D6" w:rsidRDefault="00FE36AA">
            <w:r>
              <w:rPr>
                <w:rFonts w:hint="eastAsia"/>
              </w:rPr>
              <w:t>审核条款：</w:t>
            </w:r>
            <w:r>
              <w:rPr>
                <w:rFonts w:hint="eastAsia"/>
              </w:rPr>
              <w:t xml:space="preserve">QMS: </w:t>
            </w:r>
            <w:r>
              <w:rPr>
                <w:rFonts w:hint="eastAsia"/>
              </w:rPr>
              <w:t>5.3</w:t>
            </w:r>
            <w:r>
              <w:rPr>
                <w:rFonts w:hint="eastAsia"/>
              </w:rPr>
              <w:t>组织的岗位、职责和权限、</w:t>
            </w:r>
            <w:r>
              <w:rPr>
                <w:rFonts w:hint="eastAsia"/>
              </w:rPr>
              <w:t>6.2</w:t>
            </w:r>
            <w:r>
              <w:rPr>
                <w:rFonts w:hint="eastAsia"/>
              </w:rPr>
              <w:t>质量目标、</w:t>
            </w:r>
            <w:r>
              <w:rPr>
                <w:rFonts w:hint="eastAsia"/>
              </w:rPr>
              <w:t>7.1.6</w:t>
            </w:r>
            <w:r>
              <w:rPr>
                <w:rFonts w:hint="eastAsia"/>
              </w:rPr>
              <w:t>组织知识、</w:t>
            </w:r>
            <w:r>
              <w:rPr>
                <w:rFonts w:hint="eastAsia"/>
              </w:rPr>
              <w:t>7.1.3</w:t>
            </w:r>
            <w:r>
              <w:rPr>
                <w:rFonts w:hint="eastAsia"/>
              </w:rPr>
              <w:t>基础设施、</w:t>
            </w:r>
            <w:r>
              <w:rPr>
                <w:rFonts w:hint="eastAsia"/>
              </w:rPr>
              <w:t>7.1.4</w:t>
            </w:r>
            <w:r>
              <w:rPr>
                <w:rFonts w:hint="eastAsia"/>
              </w:rPr>
              <w:t>工作环境、</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不合格和纠正措施，</w:t>
            </w:r>
          </w:p>
          <w:p w:rsidR="00E764D6" w:rsidRDefault="00FE36AA">
            <w:r>
              <w:rPr>
                <w:rFonts w:hint="eastAsia"/>
              </w:rPr>
              <w:t>E/OMS: 5.3</w:t>
            </w:r>
            <w:r>
              <w:rPr>
                <w:rFonts w:hint="eastAsia"/>
              </w:rPr>
              <w:t>组织的岗位、职责和权限、</w:t>
            </w:r>
            <w:r>
              <w:rPr>
                <w:rFonts w:hint="eastAsia"/>
              </w:rPr>
              <w:t>6.2.1</w:t>
            </w:r>
            <w:r>
              <w:rPr>
                <w:rFonts w:hint="eastAsia"/>
              </w:rPr>
              <w:t>环境</w:t>
            </w:r>
            <w:r>
              <w:rPr>
                <w:rFonts w:hint="eastAsia"/>
              </w:rPr>
              <w:t>/</w:t>
            </w:r>
            <w:r>
              <w:rPr>
                <w:rFonts w:hint="eastAsia"/>
              </w:rPr>
              <w:t>职业健康安全目标、</w:t>
            </w:r>
            <w:r>
              <w:rPr>
                <w:rFonts w:hint="eastAsia"/>
              </w:rPr>
              <w:t>6.2.2</w:t>
            </w:r>
            <w:r>
              <w:rPr>
                <w:rFonts w:hint="eastAsia"/>
              </w:rPr>
              <w:t>实现环境</w:t>
            </w:r>
            <w:r>
              <w:rPr>
                <w:rFonts w:hint="eastAsia"/>
              </w:rPr>
              <w:t>/</w:t>
            </w:r>
            <w:r>
              <w:rPr>
                <w:rFonts w:hint="eastAsia"/>
              </w:rPr>
              <w:t>职业健康安全目标措施的策划、</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不符合</w:t>
            </w:r>
            <w:r>
              <w:rPr>
                <w:rFonts w:hint="eastAsia"/>
              </w:rPr>
              <w:t>/</w:t>
            </w:r>
            <w:r>
              <w:rPr>
                <w:rFonts w:hint="eastAsia"/>
              </w:rPr>
              <w:t>事件和纠正措施，</w:t>
            </w:r>
          </w:p>
          <w:p w:rsidR="00E764D6" w:rsidRDefault="00FE36AA">
            <w:pPr>
              <w:pStyle w:val="a4"/>
              <w:rPr>
                <w:rFonts w:ascii="宋体" w:hAnsi="宋体"/>
                <w:sz w:val="21"/>
                <w:szCs w:val="21"/>
              </w:rPr>
            </w:pPr>
            <w:r>
              <w:rPr>
                <w:rFonts w:hint="eastAsia"/>
                <w:sz w:val="21"/>
              </w:rPr>
              <w:t>E/OMS:6.1.2</w:t>
            </w:r>
            <w:r>
              <w:rPr>
                <w:rFonts w:hint="eastAsia"/>
                <w:sz w:val="21"/>
              </w:rPr>
              <w:t>环境因素</w:t>
            </w:r>
            <w:r>
              <w:rPr>
                <w:rFonts w:hint="eastAsia"/>
                <w:sz w:val="21"/>
              </w:rPr>
              <w:t>/</w:t>
            </w:r>
            <w:r>
              <w:rPr>
                <w:rFonts w:hint="eastAsia"/>
                <w:sz w:val="21"/>
              </w:rPr>
              <w:t>危险源的辨识与评价、</w:t>
            </w:r>
            <w:r>
              <w:rPr>
                <w:rFonts w:hint="eastAsia"/>
                <w:sz w:val="21"/>
              </w:rPr>
              <w:t>6.1.3</w:t>
            </w:r>
            <w:r>
              <w:rPr>
                <w:rFonts w:hint="eastAsia"/>
                <w:sz w:val="21"/>
              </w:rPr>
              <w:t>合</w:t>
            </w:r>
            <w:proofErr w:type="gramStart"/>
            <w:r>
              <w:rPr>
                <w:rFonts w:hint="eastAsia"/>
                <w:sz w:val="21"/>
              </w:rPr>
              <w:t>规</w:t>
            </w:r>
            <w:proofErr w:type="gramEnd"/>
            <w:r>
              <w:rPr>
                <w:rFonts w:hint="eastAsia"/>
                <w:sz w:val="21"/>
              </w:rPr>
              <w:t>义务、</w:t>
            </w:r>
            <w:r>
              <w:rPr>
                <w:rFonts w:hint="eastAsia"/>
                <w:sz w:val="21"/>
              </w:rPr>
              <w:t>6.1.4</w:t>
            </w:r>
            <w:r>
              <w:rPr>
                <w:rFonts w:hint="eastAsia"/>
                <w:sz w:val="21"/>
              </w:rPr>
              <w:t>措施的策划、</w:t>
            </w:r>
            <w:r>
              <w:rPr>
                <w:rFonts w:hint="eastAsia"/>
                <w:sz w:val="21"/>
              </w:rPr>
              <w:t>8.1</w:t>
            </w:r>
            <w:r>
              <w:rPr>
                <w:rFonts w:hint="eastAsia"/>
                <w:sz w:val="21"/>
              </w:rPr>
              <w:t>运行策划和控制、</w:t>
            </w:r>
            <w:r>
              <w:rPr>
                <w:rFonts w:hint="eastAsia"/>
                <w:sz w:val="21"/>
              </w:rPr>
              <w:t>9.1</w:t>
            </w:r>
            <w:r>
              <w:rPr>
                <w:rFonts w:hint="eastAsia"/>
                <w:sz w:val="21"/>
              </w:rPr>
              <w:t>监视、测量、分析和评价（</w:t>
            </w:r>
            <w:r>
              <w:rPr>
                <w:rFonts w:hint="eastAsia"/>
                <w:sz w:val="21"/>
              </w:rPr>
              <w:t>9.1.1</w:t>
            </w:r>
            <w:r>
              <w:rPr>
                <w:rFonts w:hint="eastAsia"/>
                <w:sz w:val="21"/>
              </w:rPr>
              <w:t>总则、</w:t>
            </w:r>
            <w:r>
              <w:rPr>
                <w:rFonts w:hint="eastAsia"/>
                <w:sz w:val="21"/>
              </w:rPr>
              <w:t>9.1.2</w:t>
            </w:r>
            <w:r>
              <w:rPr>
                <w:rFonts w:hint="eastAsia"/>
                <w:sz w:val="21"/>
              </w:rPr>
              <w:t>合</w:t>
            </w:r>
            <w:proofErr w:type="gramStart"/>
            <w:r>
              <w:rPr>
                <w:rFonts w:hint="eastAsia"/>
                <w:sz w:val="21"/>
              </w:rPr>
              <w:t>规</w:t>
            </w:r>
            <w:proofErr w:type="gramEnd"/>
            <w:r>
              <w:rPr>
                <w:rFonts w:hint="eastAsia"/>
                <w:sz w:val="21"/>
              </w:rPr>
              <w:t>性评价）、</w:t>
            </w:r>
            <w:r>
              <w:rPr>
                <w:rFonts w:hint="eastAsia"/>
                <w:sz w:val="21"/>
              </w:rPr>
              <w:t>8.2</w:t>
            </w:r>
            <w:r>
              <w:rPr>
                <w:rFonts w:hint="eastAsia"/>
                <w:sz w:val="21"/>
              </w:rPr>
              <w:t>应急准备和响应</w:t>
            </w:r>
          </w:p>
        </w:tc>
        <w:tc>
          <w:tcPr>
            <w:tcW w:w="1134" w:type="dxa"/>
            <w:vMerge/>
          </w:tcPr>
          <w:p w:rsidR="00E764D6" w:rsidRDefault="00E764D6">
            <w:pPr>
              <w:spacing w:line="360" w:lineRule="auto"/>
              <w:rPr>
                <w:rFonts w:asciiTheme="minorEastAsia" w:eastAsiaTheme="minorEastAsia" w:hAnsiTheme="minorEastAsia"/>
                <w:sz w:val="24"/>
                <w:szCs w:val="24"/>
              </w:rPr>
            </w:pPr>
          </w:p>
        </w:tc>
      </w:tr>
      <w:tr w:rsidR="00E764D6">
        <w:trPr>
          <w:trHeight w:val="1255"/>
        </w:trPr>
        <w:tc>
          <w:tcPr>
            <w:tcW w:w="21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组织的岗位、职责和权限</w:t>
            </w:r>
          </w:p>
        </w:tc>
        <w:tc>
          <w:tcPr>
            <w:tcW w:w="9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5.3</w:t>
            </w:r>
          </w:p>
        </w:tc>
        <w:tc>
          <w:tcPr>
            <w:tcW w:w="10455"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综合部主要工作内容和职责权限：</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负责体系文件、资料和记录的管理，包括发放、保存等工作，并作好相关记录；协助管理者代表贯彻落实本公司管理方针和目标指标；负责制定培训计划并组织培训，建立职工教育档案；组织对本公司的环境因素</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危险源进行识别</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的管理；负责管理体系绩效的监测和测量；负责法律、法规合</w:t>
            </w:r>
            <w:proofErr w:type="gramStart"/>
            <w:r>
              <w:rPr>
                <w:rFonts w:asciiTheme="minorEastAsia" w:eastAsiaTheme="minorEastAsia" w:hAnsiTheme="minorEastAsia" w:cs="楷体" w:hint="eastAsia"/>
                <w:bCs/>
                <w:sz w:val="24"/>
                <w:szCs w:val="24"/>
              </w:rPr>
              <w:t>规</w:t>
            </w:r>
            <w:proofErr w:type="gramEnd"/>
            <w:r>
              <w:rPr>
                <w:rFonts w:asciiTheme="minorEastAsia" w:eastAsiaTheme="minorEastAsia" w:hAnsiTheme="minorEastAsia" w:cs="楷体" w:hint="eastAsia"/>
                <w:bCs/>
                <w:sz w:val="24"/>
                <w:szCs w:val="24"/>
              </w:rPr>
              <w:t>性评价。</w:t>
            </w:r>
          </w:p>
          <w:p w:rsidR="00E764D6" w:rsidRDefault="00512F35">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无变化。</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764D6">
        <w:trPr>
          <w:trHeight w:val="1968"/>
        </w:trPr>
        <w:tc>
          <w:tcPr>
            <w:tcW w:w="21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目标及其实现的策划实现环境</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职业健康安全目标措施的策划</w:t>
            </w:r>
          </w:p>
        </w:tc>
        <w:tc>
          <w:tcPr>
            <w:tcW w:w="9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 xml:space="preserve">6.2 </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6.2.1</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6.2.2</w:t>
            </w:r>
          </w:p>
        </w:tc>
        <w:tc>
          <w:tcPr>
            <w:tcW w:w="10455"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查文件化分解的质量目标“文件化信息受控率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、培训计划完成率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、培训合格率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”——查与方针保持一致、可测量且与增强顾客满意相关、可监视及沟通；</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年目标没有变化；</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编制了《环境、职业健康安全目标指标和管理方案》，固体废弃物有效处置率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、触电事故为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、火灾事故为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、人身伤害事故为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w:t>
            </w:r>
            <w:proofErr w:type="gramStart"/>
            <w:r>
              <w:rPr>
                <w:rFonts w:asciiTheme="minorEastAsia" w:eastAsiaTheme="minorEastAsia" w:hAnsiTheme="minorEastAsia" w:cs="楷体" w:hint="eastAsia"/>
                <w:bCs/>
                <w:sz w:val="24"/>
                <w:szCs w:val="24"/>
              </w:rPr>
              <w:t>查上述</w:t>
            </w:r>
            <w:proofErr w:type="gramEnd"/>
            <w:r>
              <w:rPr>
                <w:rFonts w:asciiTheme="minorEastAsia" w:eastAsiaTheme="minorEastAsia" w:hAnsiTheme="minorEastAsia" w:cs="楷体" w:hint="eastAsia"/>
                <w:bCs/>
                <w:sz w:val="24"/>
                <w:szCs w:val="24"/>
              </w:rPr>
              <w:t>环境和职业健康安全目标基本与职业健康安全方针保持一致、可度量及进行绩效评价、考虑了适用的要求、风险和机遇的评价结果、与员工代表协商的结果及得到监视和沟通；</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抽“触电事故为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方案，主要技术方案和管理措施：</w:t>
            </w:r>
            <w:r>
              <w:rPr>
                <w:kern w:val="0"/>
                <w:sz w:val="24"/>
              </w:rPr>
              <w:t>1</w:t>
            </w:r>
            <w:r>
              <w:rPr>
                <w:rFonts w:hint="eastAsia"/>
                <w:kern w:val="0"/>
                <w:sz w:val="24"/>
              </w:rPr>
              <w:t>、</w:t>
            </w:r>
            <w:r>
              <w:rPr>
                <w:rFonts w:ascii="宋体" w:hAnsi="宋体" w:hint="eastAsia"/>
                <w:kern w:val="0"/>
                <w:sz w:val="24"/>
              </w:rPr>
              <w:t>办公、生活用电知识和防触电教育</w:t>
            </w:r>
            <w:r>
              <w:rPr>
                <w:rFonts w:asciiTheme="minorEastAsia" w:eastAsiaTheme="minorEastAsia" w:hAnsiTheme="minorEastAsia" w:cs="楷体" w:hint="eastAsia"/>
                <w:bCs/>
                <w:sz w:val="24"/>
                <w:szCs w:val="24"/>
              </w:rPr>
              <w:t>，</w:t>
            </w:r>
            <w:r>
              <w:rPr>
                <w:kern w:val="0"/>
                <w:sz w:val="24"/>
              </w:rPr>
              <w:t>2</w:t>
            </w:r>
            <w:r>
              <w:rPr>
                <w:rFonts w:ascii="宋体" w:hAnsi="宋体" w:hint="eastAsia"/>
                <w:kern w:val="0"/>
                <w:sz w:val="24"/>
              </w:rPr>
              <w:t>、规范用电，选用优质、合格电气设备，按规定安装、使用</w:t>
            </w:r>
            <w:r>
              <w:rPr>
                <w:rFonts w:asciiTheme="minorEastAsia" w:eastAsiaTheme="minorEastAsia" w:hAnsiTheme="minorEastAsia" w:cs="楷体" w:hint="eastAsia"/>
                <w:bCs/>
                <w:sz w:val="24"/>
                <w:szCs w:val="24"/>
              </w:rPr>
              <w:t>，</w:t>
            </w:r>
            <w:r>
              <w:rPr>
                <w:kern w:val="0"/>
                <w:sz w:val="24"/>
              </w:rPr>
              <w:t>3</w:t>
            </w:r>
            <w:r>
              <w:rPr>
                <w:rFonts w:ascii="宋体" w:hAnsi="宋体" w:hint="eastAsia"/>
                <w:kern w:val="0"/>
                <w:sz w:val="24"/>
              </w:rPr>
              <w:t>、加强日常维修检查</w:t>
            </w:r>
            <w:r>
              <w:rPr>
                <w:rFonts w:ascii="宋体" w:hAnsi="宋体" w:hint="eastAsia"/>
                <w:kern w:val="0"/>
                <w:sz w:val="24"/>
              </w:rPr>
              <w:t>,</w:t>
            </w:r>
            <w:r>
              <w:rPr>
                <w:kern w:val="0"/>
                <w:sz w:val="24"/>
              </w:rPr>
              <w:t>4</w:t>
            </w:r>
            <w:r>
              <w:rPr>
                <w:rFonts w:ascii="宋体" w:hAnsi="宋体" w:hint="eastAsia"/>
                <w:kern w:val="0"/>
                <w:sz w:val="24"/>
              </w:rPr>
              <w:t>、严格用电规章制度，消除违章用电现象。</w:t>
            </w:r>
            <w:r>
              <w:rPr>
                <w:rFonts w:asciiTheme="minorEastAsia" w:eastAsiaTheme="minorEastAsia" w:hAnsiTheme="minorEastAsia" w:cs="楷体" w:hint="eastAsia"/>
                <w:bCs/>
                <w:sz w:val="24"/>
                <w:szCs w:val="24"/>
              </w:rPr>
              <w:t>；</w:t>
            </w:r>
          </w:p>
          <w:p w:rsidR="00E764D6" w:rsidRDefault="00FE36AA">
            <w:pPr>
              <w:snapToGrid w:val="0"/>
              <w:spacing w:line="360" w:lineRule="auto"/>
              <w:jc w:val="left"/>
            </w:pPr>
            <w:r>
              <w:rPr>
                <w:rFonts w:asciiTheme="minorEastAsia" w:eastAsiaTheme="minorEastAsia" w:hAnsiTheme="minorEastAsia" w:cs="楷体" w:hint="eastAsia"/>
                <w:bCs/>
                <w:sz w:val="24"/>
                <w:szCs w:val="24"/>
              </w:rPr>
              <w:t>抽“加强固体废</w:t>
            </w:r>
            <w:r>
              <w:rPr>
                <w:rFonts w:asciiTheme="minorEastAsia" w:eastAsiaTheme="minorEastAsia" w:hAnsiTheme="minorEastAsia" w:cs="楷体" w:hint="eastAsia"/>
                <w:bCs/>
                <w:sz w:val="24"/>
                <w:szCs w:val="24"/>
              </w:rPr>
              <w:t>物管理”</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方案，主要技术方案和管理措施：（</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）对本部门的固体废弃物进行登记，按照有关法律法规要求和相关制度要求进行处理。设专人管理，定期检查处置。（</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）根据厂区现场管理的需要，新增固废垃圾箱</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个。固废存放点</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处，明确标识。将可回收和不可回收利用分类放置，指定专人管理。</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查组织已经保持并保留职业健康安全目标和实现目标的计划的文件化信息、有</w:t>
            </w:r>
            <w:proofErr w:type="gramStart"/>
            <w:r>
              <w:rPr>
                <w:rFonts w:asciiTheme="minorEastAsia" w:eastAsiaTheme="minorEastAsia" w:hAnsiTheme="minorEastAsia" w:cs="楷体" w:hint="eastAsia"/>
                <w:bCs/>
                <w:sz w:val="24"/>
                <w:szCs w:val="24"/>
              </w:rPr>
              <w:t>编审批且受控</w:t>
            </w:r>
            <w:proofErr w:type="gramEnd"/>
            <w:r>
              <w:rPr>
                <w:rFonts w:asciiTheme="minorEastAsia" w:eastAsiaTheme="minorEastAsia" w:hAnsiTheme="minorEastAsia" w:cs="楷体" w:hint="eastAsia"/>
                <w:bCs/>
                <w:sz w:val="24"/>
                <w:szCs w:val="24"/>
              </w:rPr>
              <w:t>、更新日期</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日，总经理</w:t>
            </w:r>
            <w:r>
              <w:rPr>
                <w:rFonts w:asciiTheme="minorEastAsia" w:eastAsiaTheme="minorEastAsia" w:hAnsiTheme="minorEastAsia" w:cs="楷体" w:hint="eastAsia"/>
                <w:bCs/>
                <w:sz w:val="24"/>
                <w:szCs w:val="24"/>
              </w:rPr>
              <w:t>李杨辉</w:t>
            </w:r>
            <w:r>
              <w:rPr>
                <w:rFonts w:asciiTheme="minorEastAsia" w:eastAsiaTheme="minorEastAsia" w:hAnsiTheme="minorEastAsia" w:cs="楷体" w:hint="eastAsia"/>
                <w:bCs/>
                <w:sz w:val="24"/>
                <w:szCs w:val="24"/>
              </w:rPr>
              <w:t>批准。</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提供“质量、环境和职业健康安全目标指标分解及措施表”、“质量、环境和职业健康安全目标指标考核表”，查本部门</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年目标指标基本达成，考核日期</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7</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8</w:t>
            </w:r>
            <w:r>
              <w:rPr>
                <w:rFonts w:asciiTheme="minorEastAsia" w:eastAsiaTheme="minorEastAsia" w:hAnsiTheme="minorEastAsia" w:cs="楷体" w:hint="eastAsia"/>
                <w:bCs/>
                <w:sz w:val="24"/>
                <w:szCs w:val="24"/>
              </w:rPr>
              <w:t>日。</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764D6">
        <w:trPr>
          <w:trHeight w:val="1035"/>
        </w:trPr>
        <w:tc>
          <w:tcPr>
            <w:tcW w:w="2160" w:type="dxa"/>
          </w:tcPr>
          <w:p w:rsidR="00E764D6" w:rsidRDefault="00FE36AA">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基础设施</w:t>
            </w:r>
          </w:p>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过程运行环境</w:t>
            </w:r>
          </w:p>
        </w:tc>
        <w:tc>
          <w:tcPr>
            <w:tcW w:w="960" w:type="dxa"/>
          </w:tcPr>
          <w:p w:rsidR="00E764D6" w:rsidRDefault="00FE36A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Q7.1.3</w:t>
            </w:r>
          </w:p>
          <w:p w:rsidR="00E764D6" w:rsidRDefault="00FE36A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7.1.4</w:t>
            </w:r>
          </w:p>
        </w:tc>
        <w:tc>
          <w:tcPr>
            <w:tcW w:w="10455" w:type="dxa"/>
          </w:tcPr>
          <w:p w:rsidR="00E764D6" w:rsidRDefault="00FE36A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基础设施</w:t>
            </w:r>
            <w:r>
              <w:rPr>
                <w:rFonts w:asciiTheme="minorEastAsia" w:eastAsiaTheme="minorEastAsia" w:hAnsiTheme="minorEastAsia" w:cs="宋体" w:hint="eastAsia"/>
                <w:sz w:val="24"/>
                <w:szCs w:val="24"/>
              </w:rPr>
              <w:t>：</w:t>
            </w:r>
          </w:p>
          <w:p w:rsidR="00E764D6" w:rsidRDefault="00FE36A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为确保本公司所经营的</w:t>
            </w:r>
            <w:r w:rsidR="00517378" w:rsidRPr="00517378">
              <w:rPr>
                <w:rFonts w:asciiTheme="minorEastAsia" w:eastAsiaTheme="minorEastAsia" w:hAnsiTheme="minorEastAsia" w:cs="宋体" w:hint="eastAsia"/>
                <w:sz w:val="24"/>
                <w:szCs w:val="24"/>
              </w:rPr>
              <w:t>实验室仪器仪表、玻璃仪器、实验室台柜、机电设备</w:t>
            </w:r>
            <w:r>
              <w:rPr>
                <w:rFonts w:asciiTheme="minorEastAsia" w:eastAsiaTheme="minorEastAsia" w:hAnsiTheme="minorEastAsia" w:cs="宋体" w:hint="eastAsia"/>
                <w:sz w:val="24"/>
                <w:szCs w:val="24"/>
              </w:rPr>
              <w:t>等产品合格，本公司确定、配置和维护过程运行所需的基础设施。包括：</w:t>
            </w:r>
          </w:p>
          <w:p w:rsidR="00E764D6" w:rsidRDefault="00FE36A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建筑物和相关设施；经营、办公设备，包括硬件和软件；运输车辆；信息和</w:t>
            </w:r>
            <w:proofErr w:type="gramStart"/>
            <w:r>
              <w:rPr>
                <w:rFonts w:asciiTheme="minorEastAsia" w:eastAsiaTheme="minorEastAsia" w:hAnsiTheme="minorEastAsia" w:cs="宋体" w:hint="eastAsia"/>
                <w:sz w:val="24"/>
                <w:szCs w:val="24"/>
              </w:rPr>
              <w:t>通迅</w:t>
            </w:r>
            <w:proofErr w:type="gramEnd"/>
            <w:r>
              <w:rPr>
                <w:rFonts w:asciiTheme="minorEastAsia" w:eastAsiaTheme="minorEastAsia" w:hAnsiTheme="minorEastAsia" w:cs="宋体" w:hint="eastAsia"/>
                <w:sz w:val="24"/>
                <w:szCs w:val="24"/>
              </w:rPr>
              <w:t>技术。</w:t>
            </w:r>
          </w:p>
          <w:p w:rsidR="00E764D6" w:rsidRDefault="00FE36A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过程运行环境</w:t>
            </w:r>
            <w:r>
              <w:rPr>
                <w:rFonts w:asciiTheme="minorEastAsia" w:eastAsiaTheme="minorEastAsia" w:hAnsiTheme="minorEastAsia" w:cs="宋体" w:hint="eastAsia"/>
                <w:sz w:val="24"/>
                <w:szCs w:val="24"/>
              </w:rPr>
              <w:t>：</w:t>
            </w:r>
          </w:p>
          <w:p w:rsidR="00E764D6" w:rsidRDefault="00FE36A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p>
          <w:p w:rsidR="00E764D6" w:rsidRDefault="00FE36AA">
            <w:pPr>
              <w:pStyle w:val="a4"/>
              <w:spacing w:line="360" w:lineRule="auto"/>
              <w:rPr>
                <w:rFonts w:asciiTheme="minorEastAsia" w:eastAsiaTheme="minorEastAsia" w:hAnsiTheme="minorEastAsia" w:cs="宋体"/>
                <w:szCs w:val="24"/>
              </w:rPr>
            </w:pPr>
            <w:r>
              <w:rPr>
                <w:rFonts w:asciiTheme="minorEastAsia" w:eastAsiaTheme="minorEastAsia" w:hAnsiTheme="minorEastAsia" w:cs="宋体" w:hint="eastAsia"/>
                <w:color w:val="000000"/>
                <w:szCs w:val="24"/>
              </w:rPr>
              <w:t>基本符合标准要求；</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764D6">
        <w:trPr>
          <w:trHeight w:val="2110"/>
        </w:trPr>
        <w:tc>
          <w:tcPr>
            <w:tcW w:w="21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形成文件的信息总则、</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形成文件的信息的创建和更新、</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形成文件的信息的控制</w:t>
            </w:r>
          </w:p>
        </w:tc>
        <w:tc>
          <w:tcPr>
            <w:tcW w:w="9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7.5.1</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7.5.2</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7.5.3</w:t>
            </w:r>
          </w:p>
        </w:tc>
        <w:tc>
          <w:tcPr>
            <w:tcW w:w="10455" w:type="dxa"/>
            <w:vAlign w:val="center"/>
          </w:tcPr>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公司对管理体系文件控制进行了策划，形成了文件化的管理手册、程序文件、三级管理文件以及所要求的记录。</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公司编制并实施了《文件控制程序</w:t>
            </w:r>
            <w:r>
              <w:rPr>
                <w:rFonts w:asciiTheme="minorEastAsia" w:eastAsiaTheme="minorEastAsia" w:hAnsiTheme="minorEastAsia" w:cs="楷体" w:hint="eastAsia"/>
                <w:bCs/>
                <w:sz w:val="24"/>
                <w:szCs w:val="24"/>
              </w:rPr>
              <w:t>HZJSYQ</w:t>
            </w:r>
            <w:r>
              <w:rPr>
                <w:rFonts w:asciiTheme="minorEastAsia" w:eastAsiaTheme="minorEastAsia" w:hAnsiTheme="minorEastAsia" w:cs="楷体"/>
                <w:bCs/>
                <w:sz w:val="24"/>
                <w:szCs w:val="24"/>
              </w:rPr>
              <w:t>.CX01</w:t>
            </w:r>
            <w:r>
              <w:rPr>
                <w:rFonts w:asciiTheme="minorEastAsia" w:eastAsiaTheme="minorEastAsia" w:hAnsiTheme="minorEastAsia" w:cs="楷体" w:hint="eastAsia"/>
                <w:bCs/>
                <w:sz w:val="24"/>
                <w:szCs w:val="24"/>
              </w:rPr>
              <w:t>-2021</w:t>
            </w:r>
            <w:r>
              <w:rPr>
                <w:rFonts w:asciiTheme="minorEastAsia" w:eastAsiaTheme="minorEastAsia" w:hAnsiTheme="minorEastAsia" w:cs="楷体" w:hint="eastAsia"/>
                <w:bCs/>
                <w:sz w:val="24"/>
                <w:szCs w:val="24"/>
              </w:rPr>
              <w:t>》，文件包括：手册、程序文件及消防管理制度、环境保护管理办法等。</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查管理手册、程序文件等文件，编制：综合部，批准：总经理，查文件编审批齐全、文件清晰符合文件控制程序基本要求，发布日期</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日。查综合部文件，为有效版本。</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和国产品质量</w:t>
            </w:r>
            <w:r>
              <w:rPr>
                <w:rFonts w:asciiTheme="minorEastAsia" w:eastAsiaTheme="minorEastAsia" w:hAnsiTheme="minorEastAsia" w:cs="楷体" w:hint="eastAsia"/>
                <w:bCs/>
                <w:sz w:val="24"/>
                <w:szCs w:val="24"/>
              </w:rPr>
              <w:lastRenderedPageBreak/>
              <w:t>法》、《实验室仪器</w:t>
            </w:r>
            <w:r w:rsidR="00517378">
              <w:rPr>
                <w:rFonts w:asciiTheme="minorEastAsia" w:eastAsiaTheme="minorEastAsia" w:hAnsiTheme="minorEastAsia" w:cs="楷体" w:hint="eastAsia"/>
                <w:bCs/>
                <w:sz w:val="24"/>
                <w:szCs w:val="24"/>
              </w:rPr>
              <w:t>和设备质量检验规则》、《实验台》、《商品经营服务质量管理规范》</w:t>
            </w:r>
            <w:r>
              <w:rPr>
                <w:rFonts w:asciiTheme="minorEastAsia" w:eastAsiaTheme="minorEastAsia" w:hAnsiTheme="minorEastAsia" w:cs="楷体" w:hint="eastAsia"/>
                <w:bCs/>
                <w:sz w:val="24"/>
                <w:szCs w:val="24"/>
              </w:rPr>
              <w:t>等。</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查文件发放：综合部下发了质量、环境、职业健康安全管理手册、程序文件等文件。</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查管理</w:t>
            </w:r>
            <w:proofErr w:type="gramStart"/>
            <w:r>
              <w:rPr>
                <w:rFonts w:asciiTheme="minorEastAsia" w:eastAsiaTheme="minorEastAsia" w:hAnsiTheme="minorEastAsia" w:cs="楷体" w:hint="eastAsia"/>
                <w:bCs/>
                <w:sz w:val="24"/>
                <w:szCs w:val="24"/>
              </w:rPr>
              <w:t>部文件</w:t>
            </w:r>
            <w:proofErr w:type="gramEnd"/>
            <w:r>
              <w:rPr>
                <w:rFonts w:asciiTheme="minorEastAsia" w:eastAsiaTheme="minorEastAsia" w:hAnsiTheme="minorEastAsia" w:cs="楷体" w:hint="eastAsia"/>
                <w:bCs/>
                <w:sz w:val="24"/>
                <w:szCs w:val="24"/>
              </w:rPr>
              <w:t>有标识，检索方便，文件夹存放于</w:t>
            </w:r>
            <w:r>
              <w:rPr>
                <w:rFonts w:asciiTheme="minorEastAsia" w:eastAsiaTheme="minorEastAsia" w:hAnsiTheme="minorEastAsia" w:cs="楷体" w:hint="eastAsia"/>
                <w:bCs/>
                <w:sz w:val="24"/>
                <w:szCs w:val="24"/>
              </w:rPr>
              <w:t>文件柜内，防护符合要求。</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公司按《记录管理程序</w:t>
            </w:r>
            <w:r>
              <w:rPr>
                <w:rFonts w:asciiTheme="minorEastAsia" w:eastAsiaTheme="minorEastAsia" w:hAnsiTheme="minorEastAsia" w:cs="楷体" w:hint="eastAsia"/>
                <w:bCs/>
                <w:sz w:val="24"/>
                <w:szCs w:val="24"/>
              </w:rPr>
              <w:t>HZJSYQ</w:t>
            </w:r>
            <w:r>
              <w:rPr>
                <w:rFonts w:asciiTheme="minorEastAsia" w:eastAsiaTheme="minorEastAsia" w:hAnsiTheme="minorEastAsia" w:cs="楷体"/>
                <w:bCs/>
                <w:sz w:val="24"/>
                <w:szCs w:val="24"/>
              </w:rPr>
              <w:t>.CX0</w:t>
            </w:r>
            <w:r>
              <w:rPr>
                <w:rFonts w:asciiTheme="minorEastAsia" w:eastAsiaTheme="minorEastAsia" w:hAnsiTheme="minorEastAsia" w:cs="楷体" w:hint="eastAsia"/>
                <w:bCs/>
                <w:sz w:val="24"/>
                <w:szCs w:val="24"/>
              </w:rPr>
              <w:t>3</w:t>
            </w:r>
            <w:r>
              <w:rPr>
                <w:rFonts w:asciiTheme="minorEastAsia" w:eastAsiaTheme="minorEastAsia" w:hAnsiTheme="minorEastAsia" w:cs="楷体" w:hint="eastAsia"/>
                <w:bCs/>
                <w:sz w:val="24"/>
                <w:szCs w:val="24"/>
              </w:rPr>
              <w:t>-2021</w:t>
            </w:r>
            <w:r>
              <w:rPr>
                <w:rFonts w:asciiTheme="minorEastAsia" w:eastAsiaTheme="minorEastAsia" w:hAnsiTheme="minorEastAsia" w:cs="楷体" w:hint="eastAsia"/>
                <w:bCs/>
                <w:sz w:val="24"/>
                <w:szCs w:val="24"/>
              </w:rPr>
              <w:t>》实施对管理体系记录的标识、贮存、保护、检索、保存期限和处置等按规定实施。</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公司提供《记录清单》包括有</w:t>
            </w:r>
            <w:r w:rsidR="008C17C7" w:rsidRPr="008C17C7">
              <w:rPr>
                <w:rFonts w:asciiTheme="minorEastAsia" w:eastAsiaTheme="minorEastAsia" w:hAnsiTheme="minorEastAsia" w:cs="楷体" w:hint="eastAsia"/>
                <w:bCs/>
                <w:sz w:val="24"/>
                <w:szCs w:val="24"/>
              </w:rPr>
              <w:t>合</w:t>
            </w:r>
            <w:proofErr w:type="gramStart"/>
            <w:r w:rsidR="008C17C7" w:rsidRPr="008C17C7">
              <w:rPr>
                <w:rFonts w:asciiTheme="minorEastAsia" w:eastAsiaTheme="minorEastAsia" w:hAnsiTheme="minorEastAsia" w:cs="楷体" w:hint="eastAsia"/>
                <w:bCs/>
                <w:sz w:val="24"/>
                <w:szCs w:val="24"/>
              </w:rPr>
              <w:t>规</w:t>
            </w:r>
            <w:proofErr w:type="gramEnd"/>
            <w:r w:rsidR="008C17C7" w:rsidRPr="008C17C7">
              <w:rPr>
                <w:rFonts w:asciiTheme="minorEastAsia" w:eastAsiaTheme="minorEastAsia" w:hAnsiTheme="minorEastAsia" w:cs="楷体" w:hint="eastAsia"/>
                <w:bCs/>
                <w:sz w:val="24"/>
                <w:szCs w:val="24"/>
              </w:rPr>
              <w:t>性评价报告</w:t>
            </w:r>
            <w:r w:rsidR="008C17C7">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内审报告、供方评价表、培训记录、</w:t>
            </w:r>
            <w:r>
              <w:rPr>
                <w:rFonts w:asciiTheme="minorEastAsia" w:eastAsiaTheme="minorEastAsia" w:hAnsiTheme="minorEastAsia" w:cs="楷体" w:hint="eastAsia"/>
                <w:sz w:val="24"/>
                <w:szCs w:val="24"/>
              </w:rPr>
              <w:t>环境因素识别评价汇总表、</w:t>
            </w:r>
            <w:r>
              <w:rPr>
                <w:rFonts w:asciiTheme="minorEastAsia" w:eastAsiaTheme="minorEastAsia" w:hAnsiTheme="minorEastAsia" w:cs="楷体" w:hint="eastAsia"/>
                <w:bCs/>
                <w:sz w:val="24"/>
                <w:szCs w:val="24"/>
              </w:rPr>
              <w:t>应急预案演练记录、管理评审报告等记录。明确了记录名称、编号、使用保存部门、保存期限等，并经审核后使用。</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公司各种记录由各使用部门保存，查阅管理部保存的记录环境情况，归档文件、记录存放于文件柜内，环境干燥、通风，符合文件归档的要求。</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抽查归档文件整理情况，管理部已将文件进行了分类，</w:t>
            </w:r>
            <w:proofErr w:type="gramStart"/>
            <w:r>
              <w:rPr>
                <w:rFonts w:asciiTheme="minorEastAsia" w:eastAsiaTheme="minorEastAsia" w:hAnsiTheme="minorEastAsia" w:cs="楷体" w:hint="eastAsia"/>
                <w:bCs/>
                <w:sz w:val="24"/>
                <w:szCs w:val="24"/>
              </w:rPr>
              <w:t>按记录</w:t>
            </w:r>
            <w:proofErr w:type="gramEnd"/>
            <w:r>
              <w:rPr>
                <w:rFonts w:asciiTheme="minorEastAsia" w:eastAsiaTheme="minorEastAsia" w:hAnsiTheme="minorEastAsia" w:cs="楷体" w:hint="eastAsia"/>
                <w:bCs/>
                <w:sz w:val="24"/>
                <w:szCs w:val="24"/>
              </w:rPr>
              <w:t>的名称、编号及时间装文件袋进行归档，记录清洁，字迹清晰，检索方便，抽查有内部审核资料、管理评审资料等，均已装订成册。</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外来记录（如顾客投诉记录等）由相关部门负责保管、归档。</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原件记录原则上不外借，其它记录查阅时须有关部门同意后，方可查阅。</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自上次审核以来无</w:t>
            </w:r>
            <w:r w:rsidR="00517378">
              <w:rPr>
                <w:rFonts w:asciiTheme="minorEastAsia" w:eastAsiaTheme="minorEastAsia" w:hAnsiTheme="minorEastAsia" w:cs="楷体" w:hint="eastAsia"/>
                <w:bCs/>
                <w:sz w:val="24"/>
                <w:szCs w:val="24"/>
              </w:rPr>
              <w:t>修订、无</w:t>
            </w:r>
            <w:r>
              <w:rPr>
                <w:rFonts w:asciiTheme="minorEastAsia" w:eastAsiaTheme="minorEastAsia" w:hAnsiTheme="minorEastAsia" w:cs="楷体" w:hint="eastAsia"/>
                <w:bCs/>
                <w:sz w:val="24"/>
                <w:szCs w:val="24"/>
              </w:rPr>
              <w:t>作废文件</w:t>
            </w:r>
            <w:r>
              <w:rPr>
                <w:rFonts w:asciiTheme="minorEastAsia" w:eastAsiaTheme="minorEastAsia" w:hAnsiTheme="minorEastAsia" w:cs="楷体" w:hint="eastAsia"/>
                <w:bCs/>
                <w:sz w:val="24"/>
                <w:szCs w:val="24"/>
              </w:rPr>
              <w:t>。</w:t>
            </w:r>
          </w:p>
          <w:p w:rsidR="00E764D6" w:rsidRDefault="00FE36A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文件记录控制基本有效。</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764D6">
        <w:trPr>
          <w:trHeight w:val="90"/>
        </w:trPr>
        <w:tc>
          <w:tcPr>
            <w:tcW w:w="2160" w:type="dxa"/>
            <w:vAlign w:val="center"/>
          </w:tcPr>
          <w:p w:rsidR="00E764D6" w:rsidRDefault="00FE36AA">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Arial" w:hint="eastAsia"/>
                <w:sz w:val="24"/>
                <w:szCs w:val="24"/>
              </w:rPr>
              <w:t>/</w:t>
            </w:r>
            <w:r>
              <w:rPr>
                <w:rFonts w:asciiTheme="minorEastAsia" w:eastAsiaTheme="minorEastAsia" w:hAnsiTheme="minorEastAsia" w:cs="楷体" w:hint="eastAsia"/>
                <w:sz w:val="24"/>
                <w:szCs w:val="24"/>
              </w:rPr>
              <w:t>危险源</w:t>
            </w:r>
          </w:p>
        </w:tc>
        <w:tc>
          <w:tcPr>
            <w:tcW w:w="960" w:type="dxa"/>
          </w:tcPr>
          <w:p w:rsidR="00E764D6" w:rsidRDefault="00FE36AA">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6.1.2</w:t>
            </w:r>
          </w:p>
          <w:p w:rsidR="00E764D6" w:rsidRDefault="00E764D6">
            <w:pPr>
              <w:spacing w:line="360" w:lineRule="auto"/>
              <w:rPr>
                <w:rFonts w:asciiTheme="minorEastAsia" w:eastAsiaTheme="minorEastAsia" w:hAnsiTheme="minorEastAsia" w:cs="楷体"/>
                <w:sz w:val="24"/>
                <w:szCs w:val="24"/>
              </w:rPr>
            </w:pPr>
          </w:p>
        </w:tc>
        <w:tc>
          <w:tcPr>
            <w:tcW w:w="10455" w:type="dxa"/>
          </w:tcPr>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保持了《环境因素识别与评价控制程序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.CX18</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》、《危险源辩识风险评价控制程序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.CX21</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lastRenderedPageBreak/>
              <w:t>综合部作为环境和职业健康安</w:t>
            </w:r>
            <w:r>
              <w:rPr>
                <w:rFonts w:asciiTheme="minorEastAsia" w:eastAsiaTheme="minorEastAsia" w:hAnsiTheme="minorEastAsia" w:cs="楷体" w:hint="eastAsia"/>
                <w:sz w:val="24"/>
                <w:szCs w:val="24"/>
              </w:rPr>
              <w:t>全管理体系的推进部门，主要统筹负责识别评价相关的环境因素及危险源。根据各部门业务识别及实验室仪器仪表、玻璃仪器、实验室台柜、机电设备的采购、质检、销售过程环节识别，最后由综合部统一汇总。</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查“环境因素识别评价汇总表”，识别考虑了正常、异常、紧急，过去、现在、未来三种时态，考虑了供方、客户等可施加影响的环境因素，能考虑到产品生命周期观点。</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涉及综合部的环境因素有水电消耗、办公纸张消耗、生活废水排放、办公用品消耗、办公设备噪声排放、生活垃圾排放、办公固废排放、火灾事故发生等，近一年无变化。</w:t>
            </w:r>
          </w:p>
          <w:p w:rsidR="00E764D6" w:rsidRDefault="00FE36AA">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1312" behindDoc="0" locked="0" layoutInCell="1" allowOverlap="1">
                  <wp:simplePos x="0" y="0"/>
                  <wp:positionH relativeFrom="column">
                    <wp:posOffset>1346200</wp:posOffset>
                  </wp:positionH>
                  <wp:positionV relativeFrom="paragraph">
                    <wp:posOffset>394335</wp:posOffset>
                  </wp:positionV>
                  <wp:extent cx="4350668" cy="17526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biLevel thresh="75000"/>
                          </a:blip>
                          <a:srcRect l="870" t="4152"/>
                          <a:stretch>
                            <a:fillRect/>
                          </a:stretch>
                        </pic:blipFill>
                        <pic:spPr>
                          <a:xfrm>
                            <a:off x="0" y="0"/>
                            <a:ext cx="4350668" cy="1752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s="楷体" w:hint="eastAsia"/>
                <w:sz w:val="24"/>
                <w:szCs w:val="24"/>
              </w:rPr>
              <w:t>查“重要环境因素清单”，采取多因子评价法，评价出固体废弃物排放、火灾事故的发生等</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项重要环境因素。</w:t>
            </w:r>
          </w:p>
          <w:p w:rsidR="00E764D6" w:rsidRDefault="00E764D6">
            <w:pPr>
              <w:spacing w:line="360" w:lineRule="auto"/>
              <w:ind w:firstLineChars="200" w:firstLine="480"/>
              <w:rPr>
                <w:rFonts w:asciiTheme="minorEastAsia" w:eastAsiaTheme="minorEastAsia" w:hAnsiTheme="minorEastAsia" w:cs="楷体"/>
                <w:sz w:val="24"/>
                <w:szCs w:val="24"/>
              </w:rPr>
            </w:pPr>
          </w:p>
          <w:p w:rsidR="00E764D6" w:rsidRDefault="00E764D6">
            <w:pPr>
              <w:spacing w:line="360" w:lineRule="auto"/>
              <w:ind w:firstLineChars="200" w:firstLine="480"/>
              <w:rPr>
                <w:rFonts w:asciiTheme="minorEastAsia" w:eastAsiaTheme="minorEastAsia" w:hAnsiTheme="minorEastAsia" w:cs="楷体"/>
                <w:sz w:val="24"/>
                <w:szCs w:val="24"/>
              </w:rPr>
            </w:pPr>
          </w:p>
          <w:p w:rsidR="00E764D6" w:rsidRDefault="00E764D6">
            <w:pPr>
              <w:spacing w:line="360" w:lineRule="auto"/>
              <w:ind w:firstLineChars="200" w:firstLine="480"/>
              <w:rPr>
                <w:rFonts w:asciiTheme="minorEastAsia" w:eastAsiaTheme="minorEastAsia" w:hAnsiTheme="minorEastAsia" w:cs="楷体"/>
                <w:sz w:val="24"/>
                <w:szCs w:val="24"/>
              </w:rPr>
            </w:pPr>
          </w:p>
          <w:p w:rsidR="00E764D6" w:rsidRDefault="00E764D6">
            <w:pPr>
              <w:spacing w:line="360" w:lineRule="auto"/>
              <w:ind w:firstLineChars="200" w:firstLine="480"/>
              <w:rPr>
                <w:rFonts w:asciiTheme="minorEastAsia" w:eastAsiaTheme="minorEastAsia" w:hAnsiTheme="minorEastAsia" w:cs="楷体"/>
                <w:sz w:val="24"/>
                <w:szCs w:val="24"/>
              </w:rPr>
            </w:pPr>
          </w:p>
          <w:p w:rsidR="00E764D6" w:rsidRDefault="00E764D6">
            <w:pPr>
              <w:spacing w:line="360" w:lineRule="auto"/>
              <w:ind w:firstLineChars="200" w:firstLine="480"/>
              <w:rPr>
                <w:rFonts w:asciiTheme="minorEastAsia" w:eastAsiaTheme="minorEastAsia" w:hAnsiTheme="minorEastAsia" w:cs="楷体"/>
                <w:sz w:val="24"/>
                <w:szCs w:val="24"/>
              </w:rPr>
            </w:pPr>
          </w:p>
          <w:p w:rsidR="00E764D6" w:rsidRDefault="00E764D6">
            <w:pPr>
              <w:spacing w:line="360" w:lineRule="auto"/>
              <w:ind w:firstLineChars="200" w:firstLine="480"/>
              <w:rPr>
                <w:rFonts w:asciiTheme="minorEastAsia" w:eastAsiaTheme="minorEastAsia" w:hAnsiTheme="minorEastAsia" w:cs="楷体"/>
                <w:sz w:val="24"/>
                <w:szCs w:val="24"/>
              </w:rPr>
            </w:pP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经评价综合部的重要环境因素为：日常办公过程中固体废弃物排放、火灾事故的发生。</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主要控制措施：固废分类存放、办公</w:t>
            </w:r>
            <w:proofErr w:type="gramStart"/>
            <w:r>
              <w:rPr>
                <w:rFonts w:asciiTheme="minorEastAsia" w:eastAsiaTheme="minorEastAsia" w:hAnsiTheme="minorEastAsia" w:cs="楷体" w:hint="eastAsia"/>
                <w:sz w:val="24"/>
                <w:szCs w:val="24"/>
              </w:rPr>
              <w:t>危废交耗材</w:t>
            </w:r>
            <w:proofErr w:type="gramEnd"/>
            <w:r>
              <w:rPr>
                <w:rFonts w:asciiTheme="minorEastAsia" w:eastAsiaTheme="minorEastAsia" w:hAnsiTheme="minorEastAsia" w:cs="楷体" w:hint="eastAsia"/>
                <w:sz w:val="24"/>
                <w:szCs w:val="24"/>
              </w:rPr>
              <w:t>供应公司，垃圾由环卫部门拉走，加强日常培训，日常检查，配备消防器材等措施。</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查“危险源辨识和风险评价一览表”，识别了办公活动、</w:t>
            </w:r>
            <w:r>
              <w:rPr>
                <w:rFonts w:asciiTheme="minorEastAsia" w:eastAsiaTheme="minorEastAsia" w:hAnsiTheme="minorEastAsia" w:cs="楷体" w:hint="eastAsia"/>
                <w:sz w:val="24"/>
                <w:szCs w:val="24"/>
              </w:rPr>
              <w:t>采购、销售、检验过程中的危险源。涉及综合部的危险源有办公活动过程中电脑辐射、滑倒、传染病、交通事故、外来人员参观安全防护工作措施缺陷、火灾、触电等，近一年无变化。</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查“重大危险源清单”，对识别出的危险</w:t>
            </w:r>
            <w:proofErr w:type="gramStart"/>
            <w:r>
              <w:rPr>
                <w:rFonts w:asciiTheme="minorEastAsia" w:eastAsiaTheme="minorEastAsia" w:hAnsiTheme="minorEastAsia" w:cs="楷体" w:hint="eastAsia"/>
                <w:sz w:val="24"/>
                <w:szCs w:val="24"/>
              </w:rPr>
              <w:t>源采取</w:t>
            </w:r>
            <w:proofErr w:type="gramEnd"/>
            <w:r>
              <w:rPr>
                <w:rFonts w:asciiTheme="minorEastAsia" w:eastAsiaTheme="minorEastAsia" w:hAnsiTheme="minorEastAsia" w:cs="楷体" w:hint="eastAsia"/>
                <w:sz w:val="24"/>
                <w:szCs w:val="24"/>
              </w:rPr>
              <w:t>D=LEC</w:t>
            </w:r>
            <w:r>
              <w:rPr>
                <w:rFonts w:asciiTheme="minorEastAsia" w:eastAsiaTheme="minorEastAsia" w:hAnsiTheme="minorEastAsia" w:cs="楷体" w:hint="eastAsia"/>
                <w:sz w:val="24"/>
                <w:szCs w:val="24"/>
              </w:rPr>
              <w:t>进行评价，评价出重大危险源</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个，包括：火灾、人员伤害、触电事故等。</w:t>
            </w:r>
          </w:p>
          <w:p w:rsidR="00E764D6" w:rsidRDefault="00E764D6">
            <w:pPr>
              <w:pStyle w:val="a4"/>
            </w:pPr>
          </w:p>
          <w:p w:rsidR="00E764D6" w:rsidRDefault="00FE36AA">
            <w:pPr>
              <w:pStyle w:val="a4"/>
            </w:pPr>
            <w:r>
              <w:rPr>
                <w:noProof/>
              </w:rPr>
              <w:drawing>
                <wp:anchor distT="0" distB="0" distL="114300" distR="114300" simplePos="0" relativeHeight="251662336" behindDoc="0" locked="0" layoutInCell="1" allowOverlap="1">
                  <wp:simplePos x="0" y="0"/>
                  <wp:positionH relativeFrom="column">
                    <wp:posOffset>149860</wp:posOffset>
                  </wp:positionH>
                  <wp:positionV relativeFrom="paragraph">
                    <wp:posOffset>25400</wp:posOffset>
                  </wp:positionV>
                  <wp:extent cx="5819140" cy="187769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biLevel thresh="75000"/>
                          </a:blip>
                          <a:srcRect l="1965" t="4920" r="1246"/>
                          <a:stretch>
                            <a:fillRect/>
                          </a:stretch>
                        </pic:blipFill>
                        <pic:spPr>
                          <a:xfrm>
                            <a:off x="0" y="0"/>
                            <a:ext cx="5819140" cy="1877695"/>
                          </a:xfrm>
                          <a:prstGeom prst="rect">
                            <a:avLst/>
                          </a:prstGeom>
                        </pic:spPr>
                      </pic:pic>
                    </a:graphicData>
                  </a:graphic>
                </wp:anchor>
              </w:drawing>
            </w: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经评价综合部的重大危险源：触电事故、火灾事故。</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主要控制措施：危险源控制执行管理方案、配备消防器材、日常检查、日常培训教育、应急演练等运行控制措施等。</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具体控制措施见</w:t>
            </w:r>
            <w:r>
              <w:rPr>
                <w:rFonts w:asciiTheme="minorEastAsia" w:eastAsiaTheme="minorEastAsia" w:hAnsiTheme="minorEastAsia" w:cs="楷体" w:hint="eastAsia"/>
                <w:sz w:val="24"/>
                <w:szCs w:val="24"/>
              </w:rPr>
              <w:t>ES8.1</w:t>
            </w:r>
            <w:r>
              <w:rPr>
                <w:rFonts w:asciiTheme="minorEastAsia" w:eastAsiaTheme="minorEastAsia" w:hAnsiTheme="minorEastAsia" w:cs="楷体" w:hint="eastAsia"/>
                <w:sz w:val="24"/>
                <w:szCs w:val="24"/>
              </w:rPr>
              <w:t>审核记录。</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764D6">
        <w:trPr>
          <w:trHeight w:val="2110"/>
        </w:trPr>
        <w:tc>
          <w:tcPr>
            <w:tcW w:w="2160" w:type="dxa"/>
            <w:vAlign w:val="center"/>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义务</w:t>
            </w:r>
          </w:p>
        </w:tc>
        <w:tc>
          <w:tcPr>
            <w:tcW w:w="960" w:type="dxa"/>
          </w:tcPr>
          <w:p w:rsidR="00E764D6" w:rsidRDefault="00FE36AA">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6.1.3</w:t>
            </w:r>
          </w:p>
          <w:p w:rsidR="00E764D6" w:rsidRDefault="00E764D6">
            <w:pPr>
              <w:spacing w:line="360" w:lineRule="auto"/>
              <w:rPr>
                <w:rFonts w:asciiTheme="minorEastAsia" w:eastAsiaTheme="minorEastAsia" w:hAnsiTheme="minorEastAsia" w:cs="楷体"/>
                <w:bCs/>
                <w:sz w:val="24"/>
                <w:szCs w:val="24"/>
              </w:rPr>
            </w:pPr>
          </w:p>
        </w:tc>
        <w:tc>
          <w:tcPr>
            <w:tcW w:w="10455" w:type="dxa"/>
            <w:vAlign w:val="center"/>
          </w:tcPr>
          <w:p w:rsidR="00E764D6" w:rsidRDefault="00FE36A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建立实施了《法律、法规和其他要求识别管理程序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.CX02</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w:t>
            </w:r>
          </w:p>
          <w:p w:rsidR="00E764D6" w:rsidRDefault="00FE36A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查《常用法律和其它要求清单</w:t>
            </w:r>
            <w:r>
              <w:rPr>
                <w:rFonts w:asciiTheme="minorEastAsia" w:eastAsiaTheme="minorEastAsia" w:hAnsiTheme="minorEastAsia" w:cs="楷体" w:hint="eastAsia"/>
                <w:sz w:val="24"/>
                <w:szCs w:val="24"/>
              </w:rPr>
              <w:t>EMS/OHSAS</w:t>
            </w:r>
            <w:r>
              <w:rPr>
                <w:rFonts w:asciiTheme="minorEastAsia" w:eastAsiaTheme="minorEastAsia" w:hAnsiTheme="minorEastAsia" w:cs="楷体" w:hint="eastAsia"/>
                <w:sz w:val="24"/>
                <w:szCs w:val="24"/>
              </w:rPr>
              <w:t>》，识别了相关法律法规和其他要求。</w:t>
            </w:r>
          </w:p>
          <w:p w:rsidR="00E764D6" w:rsidRDefault="00FE36AA" w:rsidP="00283098">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其中包括：《中华人民共和国劳动合同法》、《山东省防治环境污染设施监督管理办法》、《中华人民共和国消防法》、《中华人民共和国职业病防治法》、《中华人民共和国传染病防治法》、《劳动防护用品监督管理规定》、</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女职工劳动保护特别规定</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《山东省劳动保障监察条例》、《山东省消防条例》、《中华人民共和国节约能源法》、《中华人民共和国土壤污染防治法》、</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新型冠状病毒感染的肺炎防控方案</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sidR="00283098">
              <w:rPr>
                <w:rFonts w:asciiTheme="minorEastAsia" w:eastAsiaTheme="minorEastAsia" w:hAnsiTheme="minorEastAsia" w:cs="楷体" w:hint="eastAsia"/>
                <w:sz w:val="24"/>
                <w:szCs w:val="24"/>
              </w:rPr>
              <w:t>中华人民共和国</w:t>
            </w:r>
            <w:r>
              <w:rPr>
                <w:rFonts w:asciiTheme="minorEastAsia" w:eastAsiaTheme="minorEastAsia" w:hAnsiTheme="minorEastAsia" w:cs="楷体" w:hint="eastAsia"/>
                <w:sz w:val="24"/>
                <w:szCs w:val="24"/>
              </w:rPr>
              <w:t>噪声污染防治法》</w:t>
            </w:r>
            <w:r w:rsidR="00283098">
              <w:rPr>
                <w:rFonts w:asciiTheme="minorEastAsia" w:eastAsiaTheme="minorEastAsia" w:hAnsiTheme="minorEastAsia" w:cs="楷体" w:hint="eastAsia"/>
                <w:sz w:val="24"/>
                <w:szCs w:val="24"/>
              </w:rPr>
              <w:t>、《</w:t>
            </w:r>
            <w:r w:rsidR="00283098" w:rsidRPr="00283098">
              <w:rPr>
                <w:rFonts w:asciiTheme="minorEastAsia" w:eastAsiaTheme="minorEastAsia" w:hAnsiTheme="minorEastAsia" w:cs="楷体" w:hint="eastAsia"/>
                <w:sz w:val="24"/>
                <w:szCs w:val="24"/>
              </w:rPr>
              <w:t>中华人民共和国道路交通安全法</w:t>
            </w:r>
            <w:r w:rsidR="00283098">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等</w:t>
            </w:r>
            <w:r w:rsidR="00283098">
              <w:rPr>
                <w:rFonts w:asciiTheme="minorEastAsia" w:eastAsiaTheme="minorEastAsia" w:hAnsiTheme="minorEastAsia" w:cs="楷体" w:hint="eastAsia"/>
                <w:sz w:val="24"/>
                <w:szCs w:val="24"/>
              </w:rPr>
              <w:t>93</w:t>
            </w:r>
            <w:r>
              <w:rPr>
                <w:rFonts w:asciiTheme="minorEastAsia" w:eastAsiaTheme="minorEastAsia" w:hAnsiTheme="minorEastAsia" w:cs="楷体" w:hint="eastAsia"/>
                <w:sz w:val="24"/>
                <w:szCs w:val="24"/>
              </w:rPr>
              <w:t>个。已识别法律法规及其它要求的适用条款，能与环境因素、危险源向对应。</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宋体" w:hAnsi="宋体" w:hint="eastAsia"/>
                <w:color w:val="000000"/>
                <w:kern w:val="0"/>
                <w:sz w:val="24"/>
                <w:szCs w:val="24"/>
              </w:rPr>
              <w:t>综合部根据需要随时网上获取、识别更新，并通过培训、宣传、会议等形式传达给员工和相关方，各部门如有需要随时到综合部查阅。</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764D6">
        <w:trPr>
          <w:trHeight w:val="2110"/>
        </w:trPr>
        <w:tc>
          <w:tcPr>
            <w:tcW w:w="2160" w:type="dxa"/>
            <w:vAlign w:val="center"/>
          </w:tcPr>
          <w:p w:rsidR="00E764D6" w:rsidRDefault="00FE36AA">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w:t>
            </w:r>
          </w:p>
        </w:tc>
        <w:tc>
          <w:tcPr>
            <w:tcW w:w="960" w:type="dxa"/>
            <w:vAlign w:val="center"/>
          </w:tcPr>
          <w:p w:rsidR="00E764D6" w:rsidRDefault="00FE36AA">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EO:6.1.4</w:t>
            </w:r>
          </w:p>
        </w:tc>
        <w:tc>
          <w:tcPr>
            <w:tcW w:w="10455" w:type="dxa"/>
            <w:vAlign w:val="center"/>
          </w:tcPr>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公司根据环境因素和危险源的风险辨识结果，分别制定出《重要环境因素清单》、《重大危险源清单》，清单内</w:t>
            </w:r>
            <w:r>
              <w:rPr>
                <w:rFonts w:asciiTheme="minorEastAsia" w:eastAsiaTheme="minorEastAsia" w:hAnsiTheme="minorEastAsia" w:cs="楷体" w:hint="eastAsia"/>
                <w:sz w:val="24"/>
                <w:szCs w:val="24"/>
              </w:rPr>
              <w:t>明确了控制措施计划，通过具体的措施进行有效控制：目标、管理方案、管理制度运行控制、应急预案、日常检查、日常培训。</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制定了《法律、法规和其他要求识别管理程序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.CX02</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》、《合规性评价程序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.CX16</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》，每年对公司适用的合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义务进行识别更新并定期评价、检查。</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经组织评价，组织策划的措施基本能够满足风险和机遇应对需要，在建立、实施、保持管理体系时应用了以上措施。</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E764D6">
        <w:trPr>
          <w:trHeight w:val="2110"/>
        </w:trPr>
        <w:tc>
          <w:tcPr>
            <w:tcW w:w="2160" w:type="dxa"/>
            <w:vAlign w:val="center"/>
          </w:tcPr>
          <w:p w:rsidR="00E764D6" w:rsidRDefault="00E764D6">
            <w:pPr>
              <w:spacing w:line="360" w:lineRule="auto"/>
              <w:rPr>
                <w:rFonts w:asciiTheme="minorEastAsia" w:eastAsiaTheme="minorEastAsia" w:hAnsiTheme="minorEastAsia" w:cs="Arial"/>
                <w:sz w:val="24"/>
                <w:szCs w:val="24"/>
              </w:rPr>
            </w:pPr>
          </w:p>
          <w:p w:rsidR="00E764D6" w:rsidRDefault="00E764D6">
            <w:pPr>
              <w:spacing w:line="360" w:lineRule="auto"/>
              <w:rPr>
                <w:rFonts w:asciiTheme="minorEastAsia" w:eastAsiaTheme="minorEastAsia" w:hAnsiTheme="minorEastAsia" w:cs="Arial"/>
                <w:sz w:val="24"/>
                <w:szCs w:val="24"/>
              </w:rPr>
            </w:pPr>
          </w:p>
          <w:p w:rsidR="00E764D6" w:rsidRDefault="00FE36A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运行策划和控制</w:t>
            </w:r>
          </w:p>
          <w:p w:rsidR="00E764D6" w:rsidRDefault="00E764D6">
            <w:pPr>
              <w:spacing w:line="360" w:lineRule="auto"/>
              <w:rPr>
                <w:rFonts w:asciiTheme="minorEastAsia" w:eastAsiaTheme="minorEastAsia" w:hAnsiTheme="minorEastAsia" w:cs="Arial"/>
                <w:sz w:val="24"/>
                <w:szCs w:val="24"/>
              </w:rPr>
            </w:pPr>
          </w:p>
          <w:p w:rsidR="00E764D6" w:rsidRDefault="00E764D6">
            <w:pPr>
              <w:spacing w:line="360" w:lineRule="auto"/>
              <w:rPr>
                <w:rFonts w:asciiTheme="minorEastAsia" w:eastAsiaTheme="minorEastAsia" w:hAnsiTheme="minorEastAsia" w:cs="Arial"/>
                <w:sz w:val="24"/>
                <w:szCs w:val="24"/>
              </w:rPr>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pStyle w:val="a4"/>
            </w:pPr>
          </w:p>
          <w:p w:rsidR="00E764D6" w:rsidRDefault="00E764D6">
            <w:pPr>
              <w:spacing w:line="360" w:lineRule="auto"/>
              <w:rPr>
                <w:rFonts w:asciiTheme="minorEastAsia" w:eastAsiaTheme="minorEastAsia" w:hAnsiTheme="minorEastAsia" w:cs="Arial"/>
                <w:sz w:val="24"/>
                <w:szCs w:val="24"/>
              </w:rPr>
            </w:pPr>
          </w:p>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财务支出</w:t>
            </w:r>
          </w:p>
        </w:tc>
        <w:tc>
          <w:tcPr>
            <w:tcW w:w="960" w:type="dxa"/>
            <w:vAlign w:val="center"/>
          </w:tcPr>
          <w:p w:rsidR="00E764D6" w:rsidRDefault="00FE36AA">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lastRenderedPageBreak/>
              <w:t>EO</w:t>
            </w:r>
            <w:r>
              <w:rPr>
                <w:rFonts w:asciiTheme="minorEastAsia" w:eastAsiaTheme="minorEastAsia" w:hAnsiTheme="minorEastAsia" w:cs="Arial" w:hint="eastAsia"/>
                <w:sz w:val="24"/>
                <w:szCs w:val="24"/>
              </w:rPr>
              <w:t>8.1</w:t>
            </w:r>
          </w:p>
          <w:p w:rsidR="00E764D6" w:rsidRDefault="00E764D6">
            <w:pPr>
              <w:spacing w:line="360" w:lineRule="auto"/>
              <w:rPr>
                <w:rFonts w:asciiTheme="minorEastAsia" w:eastAsiaTheme="minorEastAsia" w:hAnsiTheme="minorEastAsia" w:cs="楷体"/>
                <w:sz w:val="24"/>
                <w:szCs w:val="24"/>
              </w:rPr>
            </w:pPr>
          </w:p>
        </w:tc>
        <w:tc>
          <w:tcPr>
            <w:tcW w:w="10455" w:type="dxa"/>
            <w:vAlign w:val="center"/>
          </w:tcPr>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公司制定并实施了《固体废弃物控制程序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.CX19</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》、《消防安全管理程序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.CX12</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》、《能源资源管理程序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.CX20</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环境保护管理办法》、《节约能源资源管理办法》、《劳保、消防用品管理办法》、《职工安全守则》、《三电管理制度》、《火灾应急响应规范》、《应急预案》等环境与职业健康安全控制程序和管理制度。</w:t>
            </w:r>
          </w:p>
          <w:p w:rsidR="00E764D6" w:rsidRDefault="00FE36AA">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企业位于</w:t>
            </w:r>
            <w:bookmarkStart w:id="0" w:name="注册地址"/>
            <w:r w:rsidRPr="00F363E1">
              <w:rPr>
                <w:rFonts w:asciiTheme="minorEastAsia" w:eastAsiaTheme="minorEastAsia" w:hAnsiTheme="minorEastAsia" w:cs="楷体"/>
                <w:sz w:val="24"/>
                <w:szCs w:val="24"/>
              </w:rPr>
              <w:t>鄄城</w:t>
            </w:r>
            <w:proofErr w:type="gramStart"/>
            <w:r>
              <w:rPr>
                <w:rFonts w:asciiTheme="minorEastAsia" w:eastAsiaTheme="minorEastAsia" w:hAnsiTheme="minorEastAsia" w:cs="楷体" w:hint="eastAsia"/>
                <w:sz w:val="24"/>
                <w:szCs w:val="24"/>
              </w:rPr>
              <w:t>县董口镇</w:t>
            </w:r>
            <w:proofErr w:type="gramEnd"/>
            <w:r>
              <w:rPr>
                <w:rFonts w:asciiTheme="minorEastAsia" w:eastAsiaTheme="minorEastAsia" w:hAnsiTheme="minorEastAsia" w:cs="楷体" w:hint="eastAsia"/>
                <w:sz w:val="24"/>
                <w:szCs w:val="24"/>
              </w:rPr>
              <w:t>经济开发区</w:t>
            </w:r>
            <w:bookmarkEnd w:id="0"/>
            <w:r>
              <w:rPr>
                <w:rFonts w:asciiTheme="minorEastAsia" w:eastAsiaTheme="minorEastAsia" w:hAnsiTheme="minorEastAsia" w:cs="楷体" w:hint="eastAsia"/>
                <w:sz w:val="24"/>
                <w:szCs w:val="24"/>
              </w:rPr>
              <w:t>。公司四周是其他企业</w:t>
            </w:r>
            <w:r w:rsidR="00F363E1">
              <w:rPr>
                <w:rFonts w:asciiTheme="minorEastAsia" w:eastAsiaTheme="minorEastAsia" w:hAnsiTheme="minorEastAsia" w:cs="楷体" w:hint="eastAsia"/>
                <w:sz w:val="24"/>
                <w:szCs w:val="24"/>
              </w:rPr>
              <w:t>和居民</w:t>
            </w:r>
            <w:r>
              <w:rPr>
                <w:rFonts w:asciiTheme="minorEastAsia" w:eastAsiaTheme="minorEastAsia" w:hAnsiTheme="minorEastAsia" w:cs="楷体" w:hint="eastAsia"/>
                <w:sz w:val="24"/>
                <w:szCs w:val="24"/>
              </w:rPr>
              <w:t>，无敏感区，根据体系运行的需要设置了综合部，无固定仓库，无宿舍和食堂。</w:t>
            </w:r>
          </w:p>
          <w:p w:rsidR="00E764D6" w:rsidRDefault="00FE36AA">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企业无生产废水，生活废水排入市政管网。</w:t>
            </w:r>
          </w:p>
          <w:p w:rsidR="00E764D6" w:rsidRDefault="00FE36AA">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企业销售和办公过程基本无废气排放。</w:t>
            </w:r>
          </w:p>
          <w:p w:rsidR="00E764D6" w:rsidRDefault="00FE36AA">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企业销售和办公过程基本无噪声排放。</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综合部垃圾主要包含可回收垃圾、硒鼓、废纸。公司配置了垃圾箱，综合部统一处理。</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对可回收的固体废弃物，一部分由厂家回收，厂家不回收的公司统一回收再利用或由物资回收公司处理。不可回收的废弃物由公司综合部统一处理，各部门不得单独处理。</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查到“废弃物处置统计表”，记录了日常生活、办公过程中的可回收及不可回收的废弃物的处理情况。</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日的废弃物处理情况，废弃物种类：</w:t>
            </w:r>
            <w:r w:rsidRPr="0037767D">
              <w:rPr>
                <w:rFonts w:asciiTheme="minorEastAsia" w:eastAsiaTheme="minorEastAsia" w:hAnsiTheme="minorEastAsia" w:cs="楷体" w:hint="eastAsia"/>
                <w:sz w:val="24"/>
                <w:szCs w:val="24"/>
              </w:rPr>
              <w:t>废色带</w:t>
            </w:r>
            <w:r w:rsidRPr="0037767D">
              <w:rPr>
                <w:rFonts w:asciiTheme="minorEastAsia" w:eastAsiaTheme="minorEastAsia" w:hAnsiTheme="minorEastAsia" w:cs="楷体" w:hint="eastAsia"/>
                <w:sz w:val="24"/>
                <w:szCs w:val="24"/>
              </w:rPr>
              <w:t>/</w:t>
            </w:r>
            <w:r w:rsidRPr="0037767D">
              <w:rPr>
                <w:rFonts w:asciiTheme="minorEastAsia" w:eastAsiaTheme="minorEastAsia" w:hAnsiTheme="minorEastAsia" w:cs="楷体" w:hint="eastAsia"/>
                <w:sz w:val="24"/>
                <w:szCs w:val="24"/>
              </w:rPr>
              <w:t>硒鼓</w:t>
            </w:r>
            <w:r w:rsidRPr="0037767D">
              <w:rPr>
                <w:rFonts w:asciiTheme="minorEastAsia" w:eastAsiaTheme="minorEastAsia" w:hAnsiTheme="minorEastAsia" w:cs="楷体" w:hint="eastAsia"/>
                <w:sz w:val="24"/>
                <w:szCs w:val="24"/>
              </w:rPr>
              <w:t>/</w:t>
            </w:r>
            <w:r w:rsidRPr="0037767D">
              <w:rPr>
                <w:rFonts w:asciiTheme="minorEastAsia" w:eastAsiaTheme="minorEastAsia" w:hAnsiTheme="minorEastAsia" w:cs="楷体" w:hint="eastAsia"/>
                <w:sz w:val="24"/>
                <w:szCs w:val="24"/>
              </w:rPr>
              <w:t>墨盒</w:t>
            </w:r>
            <w:r w:rsidRPr="0037767D">
              <w:rPr>
                <w:rFonts w:asciiTheme="minorEastAsia" w:eastAsiaTheme="minorEastAsia" w:hAnsiTheme="minorEastAsia" w:cs="楷体" w:hint="eastAsia"/>
                <w:sz w:val="24"/>
                <w:szCs w:val="24"/>
              </w:rPr>
              <w:t>2</w:t>
            </w:r>
            <w:r w:rsidRPr="0037767D">
              <w:rPr>
                <w:rFonts w:asciiTheme="minorEastAsia" w:eastAsiaTheme="minorEastAsia" w:hAnsiTheme="minorEastAsia" w:cs="楷体" w:hint="eastAsia"/>
                <w:sz w:val="24"/>
                <w:szCs w:val="24"/>
              </w:rPr>
              <w:t>个，</w:t>
            </w:r>
            <w:r>
              <w:rPr>
                <w:rFonts w:asciiTheme="minorEastAsia" w:eastAsiaTheme="minorEastAsia" w:hAnsiTheme="minorEastAsia" w:cs="楷体" w:hint="eastAsia"/>
                <w:sz w:val="24"/>
                <w:szCs w:val="24"/>
              </w:rPr>
              <w:t>废包装物</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0kg</w:t>
            </w:r>
            <w:r>
              <w:rPr>
                <w:rFonts w:asciiTheme="minorEastAsia" w:eastAsiaTheme="minorEastAsia" w:hAnsiTheme="minorEastAsia" w:cs="楷体" w:hint="eastAsia"/>
                <w:sz w:val="24"/>
                <w:szCs w:val="24"/>
              </w:rPr>
              <w:t>，废办公用纸</w:t>
            </w:r>
            <w:r>
              <w:rPr>
                <w:rFonts w:asciiTheme="minorEastAsia" w:eastAsiaTheme="minorEastAsia" w:hAnsiTheme="minorEastAsia" w:cs="楷体" w:hint="eastAsia"/>
                <w:sz w:val="24"/>
                <w:szCs w:val="24"/>
              </w:rPr>
              <w:t>6kg</w:t>
            </w:r>
            <w:r>
              <w:rPr>
                <w:rFonts w:asciiTheme="minorEastAsia" w:eastAsiaTheme="minorEastAsia" w:hAnsiTheme="minorEastAsia" w:cs="楷体" w:hint="eastAsia"/>
                <w:sz w:val="24"/>
                <w:szCs w:val="24"/>
              </w:rPr>
              <w:t>。处置方法：由废品收购站处理和供应商回收处理。统计人：</w:t>
            </w:r>
            <w:r>
              <w:rPr>
                <w:rFonts w:asciiTheme="minorEastAsia" w:eastAsiaTheme="minorEastAsia" w:hAnsiTheme="minorEastAsia" w:cs="楷体" w:hint="eastAsia"/>
                <w:sz w:val="24"/>
                <w:szCs w:val="24"/>
              </w:rPr>
              <w:t>王林江</w:t>
            </w:r>
            <w:r>
              <w:rPr>
                <w:rFonts w:asciiTheme="minorEastAsia" w:eastAsiaTheme="minorEastAsia" w:hAnsiTheme="minorEastAsia" w:cs="楷体" w:hint="eastAsia"/>
                <w:sz w:val="24"/>
                <w:szCs w:val="24"/>
              </w:rPr>
              <w:t>，审批人：</w:t>
            </w:r>
            <w:r>
              <w:rPr>
                <w:rFonts w:asciiTheme="minorEastAsia" w:eastAsiaTheme="minorEastAsia" w:hAnsiTheme="minorEastAsia" w:cs="楷体" w:hint="eastAsia"/>
                <w:sz w:val="24"/>
                <w:szCs w:val="24"/>
              </w:rPr>
              <w:t>李国华</w:t>
            </w:r>
            <w:r>
              <w:rPr>
                <w:rFonts w:asciiTheme="minorEastAsia" w:eastAsiaTheme="minorEastAsia" w:hAnsiTheme="minorEastAsia" w:cs="楷体" w:hint="eastAsia"/>
                <w:sz w:val="24"/>
                <w:szCs w:val="24"/>
              </w:rPr>
              <w:t>。</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按公司要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关灯，综合部电脑要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后电源切断。</w:t>
            </w:r>
          </w:p>
          <w:p w:rsidR="00E764D6" w:rsidRDefault="00FE36AA">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办公纸张尽量采取双面打印，人走灯灭，定期检查水管跑冒滴漏。</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综合部定期组织环保和安全知识培训，员工具备了基本的环保和职业健康安全防护意识。</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电气设备及线路发生故障时联系当地电工人</w:t>
            </w:r>
            <w:r>
              <w:rPr>
                <w:rFonts w:asciiTheme="minorEastAsia" w:eastAsiaTheme="minorEastAsia" w:hAnsiTheme="minorEastAsia" w:cs="楷体" w:hint="eastAsia"/>
                <w:sz w:val="24"/>
                <w:szCs w:val="24"/>
              </w:rPr>
              <w:t>员来处理，公司人员不得随意操作以防触电，目前尚未发生过。</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要求全体人员上下班开车注意路况，禁止酒后驾驶超速驾驶，车辆必须定期年检。</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综合部内主要是电的使用，电器有漏电保护器，综合部人员经常对电路、电源进行检查，</w:t>
            </w:r>
            <w:proofErr w:type="gramStart"/>
            <w:r>
              <w:rPr>
                <w:rFonts w:asciiTheme="minorEastAsia" w:eastAsiaTheme="minorEastAsia" w:hAnsiTheme="minorEastAsia" w:cs="楷体" w:hint="eastAsia"/>
                <w:sz w:val="24"/>
                <w:szCs w:val="24"/>
              </w:rPr>
              <w:t>没有露电现象</w:t>
            </w:r>
            <w:proofErr w:type="gramEnd"/>
            <w:r>
              <w:rPr>
                <w:rFonts w:asciiTheme="minorEastAsia" w:eastAsiaTheme="minorEastAsia" w:hAnsiTheme="minorEastAsia" w:cs="楷体" w:hint="eastAsia"/>
                <w:sz w:val="24"/>
                <w:szCs w:val="24"/>
              </w:rPr>
              <w:t>发生。</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w:t>
            </w:r>
            <w:r>
              <w:rPr>
                <w:rFonts w:asciiTheme="minorEastAsia" w:eastAsiaTheme="minorEastAsia" w:hAnsiTheme="minorEastAsia" w:hint="eastAsia"/>
                <w:sz w:val="24"/>
                <w:szCs w:val="24"/>
              </w:rPr>
              <w:t>查见环保安全财务支出明细，</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日统计，至今支出</w:t>
            </w:r>
            <w:r>
              <w:rPr>
                <w:rFonts w:asciiTheme="minorEastAsia" w:eastAsiaTheme="minorEastAsia" w:hAnsiTheme="minorEastAsia" w:hint="eastAsia"/>
                <w:sz w:val="24"/>
                <w:szCs w:val="24"/>
              </w:rPr>
              <w:t>5</w:t>
            </w:r>
            <w:r>
              <w:rPr>
                <w:rFonts w:asciiTheme="minorEastAsia" w:eastAsiaTheme="minorEastAsia" w:hAnsiTheme="minorEastAsia" w:cs="楷体" w:hint="eastAsia"/>
                <w:sz w:val="24"/>
                <w:szCs w:val="24"/>
              </w:rPr>
              <w:t>万多元。</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为长期员工上社保，查到</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年</w:t>
            </w:r>
            <w:r w:rsidR="0037767D">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月份社保交费单据。</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查到劳保用品发放登记表，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日发放了手套、洗衣粉、口罩、套袖、卫生纸，领用人</w:t>
            </w:r>
            <w:r>
              <w:rPr>
                <w:rFonts w:asciiTheme="minorEastAsia" w:eastAsiaTheme="minorEastAsia" w:hAnsiTheme="minorEastAsia" w:cs="楷体" w:hint="eastAsia"/>
                <w:sz w:val="24"/>
                <w:szCs w:val="24"/>
              </w:rPr>
              <w:t>朱磊</w:t>
            </w:r>
            <w:r>
              <w:rPr>
                <w:rFonts w:asciiTheme="minorEastAsia" w:eastAsiaTheme="minorEastAsia" w:hAnsiTheme="minorEastAsia" w:cs="楷体" w:hint="eastAsia"/>
                <w:sz w:val="24"/>
                <w:szCs w:val="24"/>
              </w:rPr>
              <w:t>，发放人</w:t>
            </w:r>
            <w:r>
              <w:rPr>
                <w:rFonts w:asciiTheme="minorEastAsia" w:eastAsiaTheme="minorEastAsia" w:hAnsiTheme="minorEastAsia" w:cs="楷体" w:hint="eastAsia"/>
                <w:sz w:val="24"/>
                <w:szCs w:val="24"/>
              </w:rPr>
              <w:t>王林江</w:t>
            </w:r>
            <w:r>
              <w:rPr>
                <w:rFonts w:asciiTheme="minorEastAsia" w:eastAsiaTheme="minorEastAsia" w:hAnsiTheme="minorEastAsia" w:cs="楷体" w:hint="eastAsia"/>
                <w:sz w:val="24"/>
                <w:szCs w:val="24"/>
              </w:rPr>
              <w:t>。</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现场巡视办公区域配备灭火器，状态有效。</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新冠肺炎疫情期间，每天上班前，对公司每个员工进行体温监测；公司为每位员工佩发</w:t>
            </w:r>
            <w:r>
              <w:rPr>
                <w:rFonts w:asciiTheme="minorEastAsia" w:eastAsiaTheme="minorEastAsia" w:hAnsiTheme="minorEastAsia" w:cs="楷体" w:hint="eastAsia"/>
                <w:sz w:val="24"/>
                <w:szCs w:val="24"/>
              </w:rPr>
              <w:t>一次性医用防护口罩</w:t>
            </w:r>
            <w:r>
              <w:rPr>
                <w:rFonts w:asciiTheme="minorEastAsia" w:eastAsiaTheme="minorEastAsia" w:hAnsiTheme="minorEastAsia" w:cs="楷体" w:hint="eastAsia"/>
                <w:sz w:val="24"/>
                <w:szCs w:val="24"/>
              </w:rPr>
              <w:t>，要求全员佩戴；办公区配备有</w:t>
            </w:r>
            <w:r>
              <w:rPr>
                <w:rFonts w:asciiTheme="minorEastAsia" w:eastAsiaTheme="minorEastAsia" w:hAnsiTheme="minorEastAsia" w:cs="楷体" w:hint="eastAsia"/>
                <w:sz w:val="24"/>
                <w:szCs w:val="24"/>
              </w:rPr>
              <w:t>医用消毒剂</w:t>
            </w:r>
            <w:r>
              <w:rPr>
                <w:rFonts w:asciiTheme="minorEastAsia" w:eastAsiaTheme="minorEastAsia" w:hAnsiTheme="minorEastAsia" w:cs="楷体" w:hint="eastAsia"/>
                <w:sz w:val="24"/>
                <w:szCs w:val="24"/>
              </w:rPr>
              <w:t>，定时消杀</w:t>
            </w:r>
            <w:r>
              <w:rPr>
                <w:rFonts w:asciiTheme="minorEastAsia" w:eastAsiaTheme="minorEastAsia" w:hAnsiTheme="minorEastAsia" w:cs="楷体" w:hint="eastAsia"/>
                <w:sz w:val="24"/>
                <w:szCs w:val="24"/>
              </w:rPr>
              <w:t>。</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部门运行控制基本符合要求。</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764D6">
        <w:trPr>
          <w:trHeight w:val="559"/>
        </w:trPr>
        <w:tc>
          <w:tcPr>
            <w:tcW w:w="2160" w:type="dxa"/>
            <w:vAlign w:val="center"/>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应急准备和响应</w:t>
            </w:r>
          </w:p>
        </w:tc>
        <w:tc>
          <w:tcPr>
            <w:tcW w:w="960" w:type="dxa"/>
          </w:tcPr>
          <w:p w:rsidR="00E764D6" w:rsidRDefault="00FE36AA">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8.2</w:t>
            </w:r>
          </w:p>
          <w:p w:rsidR="00E764D6" w:rsidRDefault="00E764D6">
            <w:pPr>
              <w:spacing w:line="360" w:lineRule="auto"/>
              <w:rPr>
                <w:rFonts w:asciiTheme="minorEastAsia" w:eastAsiaTheme="minorEastAsia" w:hAnsiTheme="minorEastAsia" w:cs="楷体"/>
                <w:bCs/>
                <w:sz w:val="24"/>
                <w:szCs w:val="24"/>
              </w:rPr>
            </w:pPr>
          </w:p>
          <w:p w:rsidR="00E764D6" w:rsidRDefault="00E764D6">
            <w:pPr>
              <w:spacing w:line="360" w:lineRule="auto"/>
              <w:rPr>
                <w:rFonts w:asciiTheme="minorEastAsia" w:eastAsiaTheme="minorEastAsia" w:hAnsiTheme="minorEastAsia" w:cs="楷体"/>
                <w:bCs/>
                <w:sz w:val="24"/>
                <w:szCs w:val="24"/>
              </w:rPr>
            </w:pPr>
          </w:p>
        </w:tc>
        <w:tc>
          <w:tcPr>
            <w:tcW w:w="10455" w:type="dxa"/>
          </w:tcPr>
          <w:p w:rsidR="00E764D6" w:rsidRDefault="00FE36A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编制了《应急准备和响应控制程序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.CX14</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》，确定的紧急情况有：火灾、</w:t>
            </w:r>
            <w:r>
              <w:rPr>
                <w:rFonts w:asciiTheme="minorEastAsia" w:eastAsiaTheme="minorEastAsia" w:hAnsiTheme="minorEastAsia" w:cs="楷体" w:hint="eastAsia"/>
                <w:bCs/>
                <w:sz w:val="24"/>
                <w:szCs w:val="24"/>
              </w:rPr>
              <w:t>触电、</w:t>
            </w:r>
            <w:r>
              <w:rPr>
                <w:rFonts w:asciiTheme="minorEastAsia" w:eastAsiaTheme="minorEastAsia" w:hAnsiTheme="minorEastAsia" w:cs="楷体" w:hint="eastAsia"/>
                <w:bCs/>
                <w:sz w:val="24"/>
                <w:szCs w:val="24"/>
              </w:rPr>
              <w:lastRenderedPageBreak/>
              <w:t>人员伤亡等，</w:t>
            </w:r>
            <w:r>
              <w:rPr>
                <w:rFonts w:asciiTheme="minorEastAsia" w:eastAsiaTheme="minorEastAsia" w:hAnsiTheme="minorEastAsia" w:cs="楷体" w:hint="eastAsia"/>
                <w:sz w:val="24"/>
                <w:szCs w:val="24"/>
              </w:rPr>
              <w:t>提供了这几种紧急情况的《应急预案》。</w:t>
            </w:r>
          </w:p>
          <w:p w:rsidR="00E764D6" w:rsidRDefault="00FE36A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查看火灾《应急预案》，其中包括目的、适用范围、职责、应急处理细则、演习、必备资料等，相关内容基本充分。编制：</w:t>
            </w:r>
            <w:r>
              <w:rPr>
                <w:rFonts w:ascii="宋体" w:hAnsi="宋体" w:hint="eastAsia"/>
                <w:sz w:val="24"/>
              </w:rPr>
              <w:t>王林江</w:t>
            </w:r>
            <w:r>
              <w:rPr>
                <w:rFonts w:asciiTheme="minorEastAsia" w:eastAsiaTheme="minorEastAsia" w:hAnsiTheme="minorEastAsia" w:cs="楷体" w:hint="eastAsia"/>
                <w:sz w:val="24"/>
                <w:szCs w:val="24"/>
              </w:rPr>
              <w:t>，批准：</w:t>
            </w:r>
            <w:r>
              <w:rPr>
                <w:rFonts w:asciiTheme="minorEastAsia" w:eastAsiaTheme="minorEastAsia" w:hAnsiTheme="minorEastAsia" w:cs="楷体" w:hint="eastAsia"/>
                <w:sz w:val="24"/>
                <w:szCs w:val="24"/>
              </w:rPr>
              <w:t>李杨辉</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16</w:t>
            </w:r>
            <w:r>
              <w:rPr>
                <w:rFonts w:asciiTheme="minorEastAsia" w:eastAsiaTheme="minorEastAsia" w:hAnsiTheme="minorEastAsia" w:cs="楷体" w:hint="eastAsia"/>
                <w:sz w:val="24"/>
                <w:szCs w:val="24"/>
              </w:rPr>
              <w:t>日。</w:t>
            </w:r>
          </w:p>
          <w:p w:rsidR="00E764D6" w:rsidRDefault="00FE36A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应急设施配置：办公场所配备消防器材，状态有效。</w:t>
            </w:r>
          </w:p>
          <w:p w:rsidR="00E764D6" w:rsidRDefault="00FE36A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日进行的“应急预案演练记录”，包括预案名称：消防应急预案；演练地点：门口空地；组织部门：综合部；总指挥：</w:t>
            </w:r>
            <w:r w:rsidRPr="005F2880">
              <w:rPr>
                <w:rFonts w:asciiTheme="minorEastAsia" w:eastAsiaTheme="minorEastAsia" w:hAnsiTheme="minorEastAsia" w:cs="楷体" w:hint="eastAsia"/>
                <w:sz w:val="24"/>
                <w:szCs w:val="24"/>
              </w:rPr>
              <w:t>王林江</w:t>
            </w:r>
            <w:r>
              <w:rPr>
                <w:rFonts w:asciiTheme="minorEastAsia" w:eastAsiaTheme="minorEastAsia" w:hAnsiTheme="minorEastAsia" w:cs="楷体" w:hint="eastAsia"/>
                <w:sz w:val="24"/>
                <w:szCs w:val="24"/>
              </w:rPr>
              <w:t>；参加部门和单位：综合部、业务部、质检部人员；另外还记录了物资准备和人员培训情况、现场培训、演练过程描述等内容。</w:t>
            </w:r>
          </w:p>
          <w:p w:rsidR="00E764D6" w:rsidRDefault="00FE36AA">
            <w:pPr>
              <w:tabs>
                <w:tab w:val="left" w:pos="6597"/>
              </w:tabs>
              <w:spacing w:line="360" w:lineRule="auto"/>
              <w:ind w:firstLineChars="200" w:firstLine="480"/>
              <w:rPr>
                <w:rFonts w:asciiTheme="minorEastAsia" w:eastAsiaTheme="minorEastAsia" w:hAnsiTheme="minorEastAsia" w:cs="楷体" w:hint="eastAsia"/>
                <w:sz w:val="24"/>
                <w:szCs w:val="24"/>
              </w:rPr>
            </w:pPr>
            <w:r>
              <w:rPr>
                <w:rFonts w:asciiTheme="minorEastAsia" w:eastAsiaTheme="minorEastAsia" w:hAnsiTheme="minorEastAsia" w:cs="楷体" w:hint="eastAsia"/>
                <w:sz w:val="24"/>
                <w:szCs w:val="24"/>
              </w:rPr>
              <w:t>演练后对应急预案的充分性、有效性、可操作性进行了评价，不需修订，评价人</w:t>
            </w:r>
            <w:r>
              <w:rPr>
                <w:rFonts w:asciiTheme="minorEastAsia" w:eastAsiaTheme="minorEastAsia" w:hAnsiTheme="minorEastAsia" w:cs="楷体" w:hint="eastAsia"/>
                <w:sz w:val="24"/>
                <w:szCs w:val="24"/>
              </w:rPr>
              <w:t>李杨辉</w:t>
            </w:r>
            <w:r>
              <w:rPr>
                <w:rFonts w:asciiTheme="minorEastAsia" w:eastAsiaTheme="minorEastAsia" w:hAnsiTheme="minorEastAsia" w:cs="楷体" w:hint="eastAsia"/>
                <w:sz w:val="24"/>
                <w:szCs w:val="24"/>
              </w:rPr>
              <w:t>、李国华、冀红、王林江，评价日期</w:t>
            </w:r>
            <w:r>
              <w:rPr>
                <w:rFonts w:asciiTheme="minorEastAsia" w:eastAsiaTheme="minorEastAsia" w:hAnsiTheme="minorEastAsia" w:cs="楷体" w:hint="eastAsia"/>
                <w:sz w:val="24"/>
                <w:szCs w:val="24"/>
              </w:rPr>
              <w:t>2021.1</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日。</w:t>
            </w:r>
          </w:p>
          <w:p w:rsidR="005F2880" w:rsidRPr="005F2880" w:rsidRDefault="005F2880" w:rsidP="005F2880">
            <w:pPr>
              <w:tabs>
                <w:tab w:val="left" w:pos="6597"/>
              </w:tabs>
              <w:spacing w:line="360" w:lineRule="auto"/>
              <w:ind w:firstLineChars="200" w:firstLine="480"/>
              <w:rPr>
                <w:rFonts w:asciiTheme="minorEastAsia" w:eastAsiaTheme="minorEastAsia" w:hAnsiTheme="minorEastAsia" w:cs="楷体"/>
                <w:sz w:val="24"/>
                <w:szCs w:val="24"/>
              </w:rPr>
            </w:pPr>
            <w:r w:rsidRPr="005F2880">
              <w:rPr>
                <w:rFonts w:asciiTheme="minorEastAsia" w:eastAsiaTheme="minorEastAsia" w:hAnsiTheme="minorEastAsia" w:cs="楷体" w:hint="eastAsia"/>
                <w:sz w:val="24"/>
                <w:szCs w:val="24"/>
              </w:rPr>
              <w:t>再查2022.6.10日触电应急救援演练记录和</w:t>
            </w:r>
            <w:r w:rsidRPr="005F2880">
              <w:rPr>
                <w:rFonts w:asciiTheme="minorEastAsia" w:eastAsiaTheme="minorEastAsia" w:hAnsiTheme="minorEastAsia" w:cs="楷体" w:hint="eastAsia"/>
                <w:sz w:val="24"/>
                <w:szCs w:val="24"/>
              </w:rPr>
              <w:t>机械伤害事故应急预案演练与评审记录</w:t>
            </w:r>
            <w:r w:rsidRPr="005F2880">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演练后对应急预案的充分性、有效性、可操作性进行了评价，不需修订</w:t>
            </w:r>
            <w:r>
              <w:rPr>
                <w:rFonts w:asciiTheme="minorEastAsia" w:eastAsiaTheme="minorEastAsia" w:hAnsiTheme="minorEastAsia" w:cs="楷体" w:hint="eastAsia"/>
                <w:sz w:val="24"/>
                <w:szCs w:val="24"/>
              </w:rPr>
              <w:t>。</w:t>
            </w:r>
          </w:p>
          <w:p w:rsidR="00E764D6" w:rsidRDefault="00FE36A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编制了新型冠状病毒肺炎疫情应急预案，每天测量体温和消杀，发现异常及时采取隔离及上报措施。</w:t>
            </w:r>
          </w:p>
          <w:p w:rsidR="00E764D6" w:rsidRDefault="00FE36A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自体系运行以来尚未发生紧急情况。</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764D6">
        <w:trPr>
          <w:trHeight w:val="2110"/>
        </w:trPr>
        <w:tc>
          <w:tcPr>
            <w:tcW w:w="2160" w:type="dxa"/>
            <w:vAlign w:val="center"/>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lastRenderedPageBreak/>
              <w:t>监视、测量、分析和评价</w:t>
            </w:r>
          </w:p>
        </w:tc>
        <w:tc>
          <w:tcPr>
            <w:tcW w:w="960" w:type="dxa"/>
            <w:vAlign w:val="center"/>
          </w:tcPr>
          <w:p w:rsidR="00E764D6" w:rsidRDefault="00FE36AA">
            <w:pPr>
              <w:tabs>
                <w:tab w:val="left" w:pos="6597"/>
              </w:tabs>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9.1.1</w:t>
            </w:r>
          </w:p>
        </w:tc>
        <w:tc>
          <w:tcPr>
            <w:tcW w:w="10455" w:type="dxa"/>
            <w:vAlign w:val="center"/>
          </w:tcPr>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公司编制《绩效测量和监视程序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.CX15</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》，综合部通过月度巡查考核对各部门进行监控。</w:t>
            </w:r>
          </w:p>
          <w:p w:rsidR="00E764D6" w:rsidRDefault="00FE36AA">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查《质量、环境和职业健康安全目标指标考核表》，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日综合部对质量、环境、职业健康安全目标完成情况进行了检测，公司及各部门目标能完成，检查人：</w:t>
            </w:r>
            <w:r>
              <w:rPr>
                <w:rFonts w:asciiTheme="minorEastAsia" w:eastAsiaTheme="minorEastAsia" w:hAnsiTheme="minorEastAsia" w:cs="楷体" w:hint="eastAsia"/>
                <w:sz w:val="24"/>
                <w:szCs w:val="24"/>
              </w:rPr>
              <w:t>李国华</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王林江</w:t>
            </w:r>
            <w:r>
              <w:rPr>
                <w:rFonts w:asciiTheme="minorEastAsia" w:eastAsiaTheme="minorEastAsia" w:hAnsiTheme="minorEastAsia" w:cs="楷体" w:hint="eastAsia"/>
                <w:sz w:val="24"/>
                <w:szCs w:val="24"/>
              </w:rPr>
              <w:t>。</w:t>
            </w:r>
          </w:p>
          <w:p w:rsidR="00E764D6" w:rsidRDefault="00FE36AA">
            <w:pPr>
              <w:widowControl/>
              <w:numPr>
                <w:ilvl w:val="0"/>
                <w:numId w:val="1"/>
              </w:numPr>
              <w:spacing w:line="360" w:lineRule="auto"/>
              <w:ind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提供管理方案检测表，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.10</w:t>
            </w:r>
            <w:r>
              <w:rPr>
                <w:rFonts w:asciiTheme="minorEastAsia" w:eastAsiaTheme="minorEastAsia" w:hAnsiTheme="minorEastAsia" w:cs="楷体" w:hint="eastAsia"/>
                <w:sz w:val="24"/>
                <w:szCs w:val="24"/>
              </w:rPr>
              <w:t>日检查，大部分措施已完成，其余的在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年底完成，检查人：</w:t>
            </w:r>
            <w:r>
              <w:rPr>
                <w:rFonts w:asciiTheme="minorEastAsia" w:eastAsiaTheme="minorEastAsia" w:hAnsiTheme="minorEastAsia" w:cs="楷体" w:hint="eastAsia"/>
                <w:sz w:val="24"/>
                <w:szCs w:val="24"/>
              </w:rPr>
              <w:t>王林江</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李国华</w:t>
            </w:r>
            <w:r>
              <w:rPr>
                <w:rFonts w:asciiTheme="minorEastAsia" w:eastAsiaTheme="minorEastAsia" w:hAnsiTheme="minorEastAsia" w:cs="楷体" w:hint="eastAsia"/>
                <w:sz w:val="24"/>
                <w:szCs w:val="24"/>
              </w:rPr>
              <w:t>。</w:t>
            </w:r>
          </w:p>
          <w:p w:rsidR="00E764D6" w:rsidRDefault="00FE36AA">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E764D6" w:rsidRDefault="00FE36AA">
            <w:pPr>
              <w:spacing w:line="360" w:lineRule="auto"/>
              <w:ind w:firstLineChars="300" w:firstLine="7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20</w:t>
            </w:r>
            <w:r>
              <w:rPr>
                <w:rFonts w:asciiTheme="minorEastAsia" w:eastAsiaTheme="minorEastAsia" w:hAnsiTheme="minorEastAsia" w:cs="楷体" w:hint="eastAsia"/>
                <w:sz w:val="24"/>
                <w:szCs w:val="24"/>
              </w:rPr>
              <w:t>日检查综合部得分</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分，</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日对检查业务部得分</w:t>
            </w:r>
            <w:r>
              <w:rPr>
                <w:rFonts w:asciiTheme="minorEastAsia" w:eastAsiaTheme="minorEastAsia" w:hAnsiTheme="minorEastAsia" w:cs="楷体" w:hint="eastAsia"/>
                <w:sz w:val="24"/>
                <w:szCs w:val="24"/>
              </w:rPr>
              <w:t>97</w:t>
            </w:r>
            <w:r>
              <w:rPr>
                <w:rFonts w:asciiTheme="minorEastAsia" w:eastAsiaTheme="minorEastAsia" w:hAnsiTheme="minorEastAsia" w:cs="楷体" w:hint="eastAsia"/>
                <w:sz w:val="24"/>
                <w:szCs w:val="24"/>
              </w:rPr>
              <w:t>分，</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日对检查质检部得分</w:t>
            </w:r>
            <w:r>
              <w:rPr>
                <w:rFonts w:asciiTheme="minorEastAsia" w:eastAsiaTheme="minorEastAsia" w:hAnsiTheme="minorEastAsia" w:cs="楷体" w:hint="eastAsia"/>
                <w:sz w:val="24"/>
                <w:szCs w:val="24"/>
              </w:rPr>
              <w:t>96</w:t>
            </w:r>
            <w:r>
              <w:rPr>
                <w:rFonts w:asciiTheme="minorEastAsia" w:eastAsiaTheme="minorEastAsia" w:hAnsiTheme="minorEastAsia" w:cs="楷体" w:hint="eastAsia"/>
                <w:sz w:val="24"/>
                <w:szCs w:val="24"/>
              </w:rPr>
              <w:t>分，检查人：</w:t>
            </w:r>
            <w:r>
              <w:rPr>
                <w:rFonts w:asciiTheme="minorEastAsia" w:eastAsiaTheme="minorEastAsia" w:hAnsiTheme="minorEastAsia" w:cs="楷体" w:hint="eastAsia"/>
                <w:sz w:val="24"/>
                <w:szCs w:val="24"/>
              </w:rPr>
              <w:t>王林江</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李国华</w:t>
            </w:r>
            <w:r>
              <w:rPr>
                <w:rFonts w:asciiTheme="minorEastAsia" w:eastAsiaTheme="minorEastAsia" w:hAnsiTheme="minorEastAsia" w:cs="楷体" w:hint="eastAsia"/>
                <w:sz w:val="24"/>
                <w:szCs w:val="24"/>
              </w:rPr>
              <w:t>。</w:t>
            </w:r>
          </w:p>
          <w:p w:rsidR="00E764D6" w:rsidRDefault="00FE36AA">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、抽查</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日《巡查表》，从整理整顿、工作态度、设备管理、工作进度、安全、操作规程遵守等予以评分，满分</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分，此次检查得分</w:t>
            </w: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分。</w:t>
            </w:r>
          </w:p>
          <w:p w:rsidR="00E764D6" w:rsidRDefault="00FE36A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、现场与企业综合部主任</w:t>
            </w:r>
            <w:r>
              <w:rPr>
                <w:rFonts w:asciiTheme="minorEastAsia" w:eastAsiaTheme="minorEastAsia" w:hAnsiTheme="minorEastAsia" w:cs="楷体" w:hint="eastAsia"/>
                <w:sz w:val="24"/>
                <w:szCs w:val="24"/>
              </w:rPr>
              <w:t>王林江</w:t>
            </w:r>
            <w:r>
              <w:rPr>
                <w:rFonts w:asciiTheme="minorEastAsia" w:eastAsiaTheme="minorEastAsia" w:hAnsiTheme="minorEastAsia" w:cs="楷体" w:hint="eastAsia"/>
                <w:sz w:val="24"/>
                <w:szCs w:val="24"/>
              </w:rPr>
              <w:t>交流了解到，有其负责监视员工健康状况，日常工作关注员工身体状况，当员工身体不适请假时，及时跟踪了解其健康状况。有职业病前兆后，及时安排员工休息、调岗或改善工作环境，此外</w:t>
            </w:r>
            <w:r>
              <w:rPr>
                <w:rFonts w:asciiTheme="minorEastAsia" w:eastAsiaTheme="minorEastAsia" w:hAnsiTheme="minorEastAsia" w:cs="楷体" w:hint="eastAsia"/>
                <w:sz w:val="24"/>
                <w:szCs w:val="24"/>
              </w:rPr>
              <w:t>王林江</w:t>
            </w:r>
            <w:r>
              <w:rPr>
                <w:rFonts w:asciiTheme="minorEastAsia" w:eastAsiaTheme="minorEastAsia" w:hAnsiTheme="minorEastAsia" w:cs="楷体" w:hint="eastAsia"/>
                <w:sz w:val="24"/>
                <w:szCs w:val="24"/>
              </w:rPr>
              <w:t>表示今后将逐步建立、健全员工健康档案资料。</w:t>
            </w:r>
          </w:p>
          <w:p w:rsidR="00E764D6" w:rsidRDefault="00FE36AA">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、经现场交流确认，结合公司认证范围公司无安全、环境检测设备。</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、公司只从事销售活动，结合公司认证范围员工不涉及职业病，不需环境监测。</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764D6">
        <w:trPr>
          <w:trHeight w:val="1013"/>
        </w:trPr>
        <w:tc>
          <w:tcPr>
            <w:tcW w:w="2160" w:type="dxa"/>
            <w:vAlign w:val="center"/>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性评价</w:t>
            </w:r>
          </w:p>
        </w:tc>
        <w:tc>
          <w:tcPr>
            <w:tcW w:w="960" w:type="dxa"/>
            <w:vAlign w:val="center"/>
          </w:tcPr>
          <w:p w:rsidR="00E764D6" w:rsidRDefault="00FE36AA">
            <w:pPr>
              <w:spacing w:line="360" w:lineRule="auto"/>
              <w:rPr>
                <w:rFonts w:asciiTheme="minorEastAsia" w:eastAsiaTheme="minorEastAsia" w:hAnsiTheme="minorEastAsia" w:cs="楷体"/>
                <w:bCs/>
                <w:sz w:val="24"/>
                <w:szCs w:val="24"/>
              </w:rPr>
            </w:pPr>
            <w:r>
              <w:rPr>
                <w:rFonts w:asciiTheme="minorEastAsia" w:eastAsiaTheme="minorEastAsia" w:hAnsiTheme="minorEastAsia" w:cs="Arial" w:hint="eastAsia"/>
                <w:sz w:val="24"/>
                <w:szCs w:val="24"/>
              </w:rPr>
              <w:t>EO:9.1.2</w:t>
            </w:r>
          </w:p>
        </w:tc>
        <w:tc>
          <w:tcPr>
            <w:tcW w:w="10455" w:type="dxa"/>
            <w:vAlign w:val="center"/>
          </w:tcPr>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公司制定了：《合规性评价程序</w:t>
            </w:r>
            <w:r>
              <w:rPr>
                <w:rFonts w:asciiTheme="minorEastAsia" w:eastAsiaTheme="minorEastAsia" w:hAnsiTheme="minorEastAsia" w:cs="楷体" w:hint="eastAsia"/>
                <w:sz w:val="24"/>
                <w:szCs w:val="24"/>
              </w:rPr>
              <w:t>HZJSYQ</w:t>
            </w:r>
            <w:r>
              <w:rPr>
                <w:rFonts w:asciiTheme="minorEastAsia" w:eastAsiaTheme="minorEastAsia" w:hAnsiTheme="minorEastAsia" w:cs="楷体" w:hint="eastAsia"/>
                <w:sz w:val="24"/>
                <w:szCs w:val="24"/>
              </w:rPr>
              <w:t>.CX16</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w:t>
            </w:r>
            <w:r w:rsidR="00EF530A">
              <w:rPr>
                <w:rFonts w:asciiTheme="minorEastAsia" w:eastAsiaTheme="minorEastAsia" w:hAnsiTheme="minorEastAsia" w:cs="楷体" w:hint="eastAsia"/>
                <w:sz w:val="24"/>
                <w:szCs w:val="24"/>
              </w:rPr>
              <w:t>《环境合规性评价表》</w:t>
            </w:r>
            <w:r w:rsidR="00EF530A">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《职业健康安全法律法规合规性评价表》</w:t>
            </w:r>
            <w:r>
              <w:rPr>
                <w:rFonts w:asciiTheme="minorEastAsia" w:eastAsiaTheme="minorEastAsia" w:hAnsiTheme="minorEastAsia" w:cs="楷体" w:hint="eastAsia"/>
                <w:sz w:val="24"/>
                <w:szCs w:val="24"/>
              </w:rPr>
              <w:t>、《</w:t>
            </w:r>
            <w:r w:rsidR="00EF530A">
              <w:rPr>
                <w:rFonts w:asciiTheme="minorEastAsia" w:eastAsiaTheme="minorEastAsia" w:hAnsiTheme="minorEastAsia" w:cs="楷体" w:hint="eastAsia"/>
                <w:sz w:val="24"/>
                <w:szCs w:val="24"/>
              </w:rPr>
              <w:t>合规性评价</w:t>
            </w:r>
            <w:r>
              <w:rPr>
                <w:rFonts w:asciiTheme="minorEastAsia" w:eastAsiaTheme="minorEastAsia" w:hAnsiTheme="minorEastAsia" w:cs="楷体" w:hint="eastAsia"/>
                <w:sz w:val="24"/>
                <w:szCs w:val="24"/>
              </w:rPr>
              <w:t>报告</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根据公司的实际情况，对</w:t>
            </w:r>
            <w:r w:rsidR="00EF530A">
              <w:rPr>
                <w:rFonts w:asciiTheme="minorEastAsia" w:eastAsiaTheme="minorEastAsia" w:hAnsiTheme="minorEastAsia" w:cs="楷体" w:hint="eastAsia"/>
                <w:sz w:val="24"/>
                <w:szCs w:val="24"/>
              </w:rPr>
              <w:t>环境和</w:t>
            </w:r>
            <w:r>
              <w:rPr>
                <w:rFonts w:asciiTheme="minorEastAsia" w:eastAsiaTheme="minorEastAsia" w:hAnsiTheme="minorEastAsia" w:cs="楷体" w:hint="eastAsia"/>
                <w:sz w:val="24"/>
                <w:szCs w:val="24"/>
              </w:rPr>
              <w:t>职业健康安全类主要的适用对应条款，进行了合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性评价，评价结果：符合法规要求，评价人：</w:t>
            </w:r>
            <w:r>
              <w:rPr>
                <w:rFonts w:hint="eastAsia"/>
                <w:sz w:val="24"/>
              </w:rPr>
              <w:t>王林江、冀红</w:t>
            </w:r>
            <w:r>
              <w:rPr>
                <w:rFonts w:hint="eastAsia"/>
              </w:rPr>
              <w:t>、</w:t>
            </w:r>
            <w:r>
              <w:rPr>
                <w:rFonts w:hint="eastAsia"/>
                <w:sz w:val="24"/>
              </w:rPr>
              <w:t>朱磊</w:t>
            </w:r>
            <w:r>
              <w:rPr>
                <w:rFonts w:asciiTheme="minorEastAsia" w:eastAsiaTheme="minorEastAsia" w:hAnsiTheme="minorEastAsia" w:cs="楷体" w:hint="eastAsia"/>
                <w:sz w:val="24"/>
                <w:szCs w:val="24"/>
              </w:rPr>
              <w:t>，</w:t>
            </w:r>
            <w:r>
              <w:rPr>
                <w:rFonts w:hint="eastAsia"/>
                <w:sz w:val="24"/>
              </w:rPr>
              <w:t>批准：李国华</w:t>
            </w:r>
            <w:r>
              <w:rPr>
                <w:rFonts w:asciiTheme="minorEastAsia" w:eastAsiaTheme="minorEastAsia" w:hAnsiTheme="minorEastAsia" w:cs="楷体" w:hint="eastAsia"/>
                <w:sz w:val="24"/>
                <w:szCs w:val="24"/>
              </w:rPr>
              <w:t>，日期：</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22</w:t>
            </w:r>
            <w:r>
              <w:rPr>
                <w:rFonts w:asciiTheme="minorEastAsia" w:eastAsiaTheme="minorEastAsia" w:hAnsiTheme="minorEastAsia" w:cs="楷体" w:hint="eastAsia"/>
                <w:sz w:val="24"/>
                <w:szCs w:val="24"/>
              </w:rPr>
              <w:t>日。</w:t>
            </w:r>
          </w:p>
          <w:p w:rsidR="00E764D6" w:rsidRDefault="00FE36A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经交流，相关法律法规在公司得到了较好的贯彻，没有出现违反标准和法律法规的规定。</w:t>
            </w:r>
          </w:p>
          <w:p w:rsidR="00E764D6" w:rsidRDefault="00E764D6">
            <w:pPr>
              <w:spacing w:line="360" w:lineRule="auto"/>
              <w:ind w:firstLineChars="200" w:firstLine="480"/>
              <w:rPr>
                <w:rFonts w:asciiTheme="minorEastAsia" w:eastAsiaTheme="minorEastAsia" w:hAnsiTheme="minorEastAsia" w:cs="楷体"/>
                <w:color w:val="FF0000"/>
                <w:sz w:val="24"/>
                <w:szCs w:val="24"/>
              </w:rPr>
            </w:pP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764D6">
        <w:trPr>
          <w:trHeight w:val="972"/>
        </w:trPr>
        <w:tc>
          <w:tcPr>
            <w:tcW w:w="21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内部审核</w:t>
            </w:r>
          </w:p>
          <w:p w:rsidR="00E764D6" w:rsidRDefault="00E764D6">
            <w:pPr>
              <w:snapToGrid w:val="0"/>
              <w:spacing w:line="360" w:lineRule="auto"/>
              <w:jc w:val="left"/>
              <w:rPr>
                <w:rFonts w:asciiTheme="minorEastAsia" w:eastAsiaTheme="minorEastAsia" w:hAnsiTheme="minorEastAsia" w:cs="楷体"/>
                <w:bCs/>
                <w:sz w:val="24"/>
                <w:szCs w:val="24"/>
              </w:rPr>
            </w:pPr>
          </w:p>
          <w:p w:rsidR="00E764D6" w:rsidRDefault="00E764D6">
            <w:pPr>
              <w:snapToGrid w:val="0"/>
              <w:spacing w:line="360" w:lineRule="auto"/>
              <w:jc w:val="left"/>
              <w:rPr>
                <w:rFonts w:asciiTheme="minorEastAsia" w:eastAsiaTheme="minorEastAsia" w:hAnsiTheme="minorEastAsia" w:cs="楷体"/>
                <w:bCs/>
                <w:sz w:val="24"/>
                <w:szCs w:val="24"/>
              </w:rPr>
            </w:pPr>
          </w:p>
        </w:tc>
        <w:tc>
          <w:tcPr>
            <w:tcW w:w="9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9.2</w:t>
            </w:r>
          </w:p>
          <w:p w:rsidR="00E764D6" w:rsidRDefault="00E764D6">
            <w:pPr>
              <w:snapToGrid w:val="0"/>
              <w:spacing w:line="360" w:lineRule="auto"/>
              <w:jc w:val="left"/>
              <w:rPr>
                <w:rFonts w:asciiTheme="minorEastAsia" w:eastAsiaTheme="minorEastAsia" w:hAnsiTheme="minorEastAsia" w:cs="楷体"/>
                <w:bCs/>
                <w:sz w:val="24"/>
                <w:szCs w:val="24"/>
              </w:rPr>
            </w:pPr>
          </w:p>
        </w:tc>
        <w:tc>
          <w:tcPr>
            <w:tcW w:w="10455" w:type="dxa"/>
            <w:vAlign w:val="center"/>
          </w:tcPr>
          <w:p w:rsidR="00E764D6" w:rsidRDefault="00FE36AA">
            <w:pPr>
              <w:snapToGrid w:val="0"/>
              <w:spacing w:line="360" w:lineRule="auto"/>
              <w:jc w:val="left"/>
              <w:rPr>
                <w:rFonts w:asciiTheme="minorEastAsia" w:eastAsiaTheme="minorEastAsia" w:hAnsiTheme="minorEastAsia" w:cs="楷体"/>
                <w:bCs/>
                <w:sz w:val="24"/>
                <w:szCs w:val="24"/>
              </w:rPr>
            </w:pPr>
            <w:proofErr w:type="gramStart"/>
            <w:r>
              <w:rPr>
                <w:rFonts w:asciiTheme="minorEastAsia" w:eastAsiaTheme="minorEastAsia" w:hAnsiTheme="minorEastAsia" w:cs="楷体" w:hint="eastAsia"/>
                <w:bCs/>
                <w:sz w:val="24"/>
                <w:szCs w:val="24"/>
              </w:rPr>
              <w:t>查最近</w:t>
            </w:r>
            <w:proofErr w:type="gramEnd"/>
            <w:r>
              <w:rPr>
                <w:rFonts w:asciiTheme="minorEastAsia" w:eastAsiaTheme="minorEastAsia" w:hAnsiTheme="minorEastAsia" w:cs="楷体" w:hint="eastAsia"/>
                <w:bCs/>
                <w:sz w:val="24"/>
                <w:szCs w:val="24"/>
              </w:rPr>
              <w:t>一次内审情况：</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编制了《</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年度内审计划》，审核时间“</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6</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7</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8</w:t>
            </w:r>
            <w:r>
              <w:rPr>
                <w:rFonts w:asciiTheme="minorEastAsia" w:eastAsiaTheme="minorEastAsia" w:hAnsiTheme="minorEastAsia" w:cs="楷体" w:hint="eastAsia"/>
                <w:bCs/>
                <w:sz w:val="24"/>
                <w:szCs w:val="24"/>
              </w:rPr>
              <w:t>日”、审核目的“公司的</w:t>
            </w:r>
            <w:r>
              <w:rPr>
                <w:rFonts w:asciiTheme="minorEastAsia" w:eastAsiaTheme="minorEastAsia" w:hAnsiTheme="minorEastAsia" w:cs="楷体" w:hint="eastAsia"/>
                <w:bCs/>
                <w:sz w:val="24"/>
                <w:szCs w:val="24"/>
              </w:rPr>
              <w:t>ISO9001:2015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ISO14001:2015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ISO45001:2018</w:t>
            </w:r>
            <w:r>
              <w:rPr>
                <w:rFonts w:asciiTheme="minorEastAsia" w:eastAsiaTheme="minorEastAsia" w:hAnsiTheme="minorEastAsia" w:cs="楷体" w:hint="eastAsia"/>
                <w:bCs/>
                <w:sz w:val="24"/>
                <w:szCs w:val="24"/>
              </w:rPr>
              <w:t>管理体系的运行是否符合标准要求，是否得到有效地实施、运行和改进”，范围覆盖体系内的所有部门，组长：</w:t>
            </w:r>
            <w:r>
              <w:rPr>
                <w:rFonts w:asciiTheme="minorEastAsia" w:eastAsiaTheme="minorEastAsia" w:hAnsiTheme="minorEastAsia" w:cs="楷体" w:hint="eastAsia"/>
                <w:bCs/>
                <w:sz w:val="24"/>
                <w:szCs w:val="24"/>
              </w:rPr>
              <w:t>王林江</w:t>
            </w:r>
            <w:r>
              <w:rPr>
                <w:rFonts w:asciiTheme="minorEastAsia" w:eastAsiaTheme="minorEastAsia" w:hAnsiTheme="minorEastAsia" w:cs="楷体" w:hint="eastAsia"/>
                <w:bCs/>
                <w:sz w:val="24"/>
                <w:szCs w:val="24"/>
              </w:rPr>
              <w:t xml:space="preserve">A </w:t>
            </w:r>
            <w:r>
              <w:rPr>
                <w:rFonts w:asciiTheme="minorEastAsia" w:eastAsiaTheme="minorEastAsia" w:hAnsiTheme="minorEastAsia" w:cs="楷体" w:hint="eastAsia"/>
                <w:bCs/>
                <w:sz w:val="24"/>
                <w:szCs w:val="24"/>
              </w:rPr>
              <w:t>、组员</w:t>
            </w:r>
            <w:r>
              <w:rPr>
                <w:rFonts w:asciiTheme="minorEastAsia" w:eastAsiaTheme="minorEastAsia" w:hAnsiTheme="minorEastAsia" w:cs="楷体" w:hint="eastAsia"/>
                <w:bCs/>
                <w:sz w:val="24"/>
                <w:szCs w:val="24"/>
              </w:rPr>
              <w:t>李国华</w:t>
            </w:r>
            <w:r>
              <w:rPr>
                <w:rFonts w:asciiTheme="minorEastAsia" w:eastAsiaTheme="minorEastAsia" w:hAnsiTheme="minorEastAsia" w:cs="楷体" w:hint="eastAsia"/>
                <w:bCs/>
                <w:sz w:val="24"/>
                <w:szCs w:val="24"/>
              </w:rPr>
              <w:t>B</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朱磊</w:t>
            </w:r>
            <w:r>
              <w:rPr>
                <w:rFonts w:asciiTheme="minorEastAsia" w:eastAsiaTheme="minorEastAsia" w:hAnsiTheme="minorEastAsia" w:cs="楷体" w:hint="eastAsia"/>
                <w:bCs/>
                <w:sz w:val="24"/>
                <w:szCs w:val="24"/>
              </w:rPr>
              <w:t>C</w:t>
            </w:r>
            <w:r>
              <w:rPr>
                <w:rFonts w:asciiTheme="minorEastAsia" w:eastAsiaTheme="minorEastAsia" w:hAnsiTheme="minorEastAsia" w:cs="楷体" w:hint="eastAsia"/>
                <w:bCs/>
                <w:sz w:val="24"/>
                <w:szCs w:val="24"/>
              </w:rPr>
              <w:t>，抽查内审员“</w:t>
            </w:r>
            <w:r>
              <w:rPr>
                <w:rFonts w:asciiTheme="minorEastAsia" w:eastAsiaTheme="minorEastAsia" w:hAnsiTheme="minorEastAsia" w:cs="楷体" w:hint="eastAsia"/>
                <w:bCs/>
                <w:sz w:val="24"/>
                <w:szCs w:val="24"/>
              </w:rPr>
              <w:t>王林江</w:t>
            </w:r>
            <w:r>
              <w:rPr>
                <w:rFonts w:asciiTheme="minorEastAsia" w:eastAsiaTheme="minorEastAsia" w:hAnsiTheme="minorEastAsia" w:cs="楷体" w:hint="eastAsia"/>
                <w:bCs/>
                <w:sz w:val="24"/>
                <w:szCs w:val="24"/>
              </w:rPr>
              <w:t>”培训或资质有效、另查“审核计划”中不存在内审员审核本职部门的情况。</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提供《首、末次会议签到表》、《内部审核检查记录表》，审核内容基本符合标准要求；</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审核提出了</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个不符合项，部门“综合部”、《不合格报告》包括不合格事实描述“不合格事实描述：无法提供对管理方案</w:t>
            </w:r>
            <w:r>
              <w:rPr>
                <w:rFonts w:asciiTheme="minorEastAsia" w:eastAsiaTheme="minorEastAsia" w:hAnsiTheme="minorEastAsia" w:cs="楷体" w:hint="eastAsia"/>
                <w:bCs/>
                <w:sz w:val="24"/>
                <w:szCs w:val="24"/>
              </w:rPr>
              <w:t>完成情况进行检查考核的证据，不符合规定要求。不符合标准条款：</w:t>
            </w:r>
            <w:r>
              <w:rPr>
                <w:rFonts w:asciiTheme="minorEastAsia" w:eastAsiaTheme="minorEastAsia" w:hAnsiTheme="minorEastAsia" w:cs="楷体" w:hint="eastAsia"/>
                <w:bCs/>
                <w:sz w:val="24"/>
                <w:szCs w:val="24"/>
              </w:rPr>
              <w:t>Q</w:t>
            </w:r>
            <w:r>
              <w:rPr>
                <w:rFonts w:asciiTheme="minorEastAsia" w:eastAsiaTheme="minorEastAsia" w:hAnsiTheme="minorEastAsia" w:cs="楷体" w:hint="eastAsia"/>
                <w:bCs/>
                <w:sz w:val="24"/>
                <w:szCs w:val="24"/>
              </w:rPr>
              <w:t>E</w:t>
            </w:r>
            <w:r>
              <w:rPr>
                <w:rFonts w:asciiTheme="minorEastAsia" w:eastAsiaTheme="minorEastAsia" w:hAnsiTheme="minorEastAsia" w:cs="楷体" w:hint="eastAsia"/>
                <w:bCs/>
                <w:sz w:val="24"/>
                <w:szCs w:val="24"/>
              </w:rPr>
              <w:t>O9.1.1</w:t>
            </w:r>
            <w:r>
              <w:rPr>
                <w:rFonts w:asciiTheme="minorEastAsia" w:eastAsiaTheme="minorEastAsia" w:hAnsiTheme="minorEastAsia" w:cs="楷体" w:hint="eastAsia"/>
                <w:bCs/>
                <w:sz w:val="24"/>
                <w:szCs w:val="24"/>
              </w:rPr>
              <w:t>”、严重程度“一般”、纠正措施</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 xml:space="preserve"> 1 </w:t>
            </w:r>
            <w:r>
              <w:rPr>
                <w:rFonts w:asciiTheme="minorEastAsia" w:eastAsiaTheme="minorEastAsia" w:hAnsiTheme="minorEastAsia" w:cs="楷体" w:hint="eastAsia"/>
                <w:bCs/>
                <w:sz w:val="24"/>
                <w:szCs w:val="24"/>
              </w:rPr>
              <w:t>批评教育相关人员。</w:t>
            </w:r>
            <w:r>
              <w:rPr>
                <w:rFonts w:asciiTheme="minorEastAsia" w:eastAsiaTheme="minorEastAsia" w:hAnsiTheme="minorEastAsia" w:cs="楷体" w:hint="eastAsia"/>
                <w:bCs/>
                <w:sz w:val="24"/>
                <w:szCs w:val="24"/>
              </w:rPr>
              <w:t xml:space="preserve"> 2 </w:t>
            </w:r>
            <w:r>
              <w:rPr>
                <w:rFonts w:asciiTheme="minorEastAsia" w:eastAsiaTheme="minorEastAsia" w:hAnsiTheme="minorEastAsia" w:cs="楷体" w:hint="eastAsia"/>
                <w:bCs/>
                <w:sz w:val="24"/>
                <w:szCs w:val="24"/>
              </w:rPr>
              <w:t>对管理方案完成情况进行检查考核。验证纠正措施有效，审核员李国华</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，日期</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6</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10</w:t>
            </w:r>
            <w:r>
              <w:rPr>
                <w:rFonts w:asciiTheme="minorEastAsia" w:eastAsiaTheme="minorEastAsia" w:hAnsiTheme="minorEastAsia" w:cs="楷体" w:hint="eastAsia"/>
                <w:bCs/>
                <w:sz w:val="24"/>
                <w:szCs w:val="24"/>
              </w:rPr>
              <w:t>日。</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查《内审报告》其中基本概况包括审核时间、审核计划、组织、审核文件的准备、实施等内容，结论“本公司</w:t>
            </w:r>
            <w:r>
              <w:rPr>
                <w:rFonts w:asciiTheme="minorEastAsia" w:eastAsiaTheme="minorEastAsia" w:hAnsiTheme="minorEastAsia" w:cs="楷体" w:hint="eastAsia"/>
                <w:bCs/>
                <w:sz w:val="24"/>
                <w:szCs w:val="24"/>
              </w:rPr>
              <w:t>QEO</w:t>
            </w:r>
            <w:r>
              <w:rPr>
                <w:rFonts w:asciiTheme="minorEastAsia" w:eastAsiaTheme="minorEastAsia" w:hAnsiTheme="minorEastAsia" w:cs="楷体" w:hint="eastAsia"/>
                <w:bCs/>
                <w:sz w:val="24"/>
                <w:szCs w:val="24"/>
              </w:rPr>
              <w:t>管理体系基本符合</w:t>
            </w:r>
            <w:r>
              <w:rPr>
                <w:rFonts w:asciiTheme="minorEastAsia" w:eastAsiaTheme="minorEastAsia" w:hAnsiTheme="minorEastAsia" w:cs="楷体" w:hint="eastAsia"/>
                <w:bCs/>
                <w:sz w:val="24"/>
                <w:szCs w:val="24"/>
              </w:rPr>
              <w:t>ISO 9001</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ISO14001:2015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ISO45001</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2018</w:t>
            </w:r>
            <w:r>
              <w:rPr>
                <w:rFonts w:asciiTheme="minorEastAsia" w:eastAsiaTheme="minorEastAsia" w:hAnsiTheme="minorEastAsia" w:cs="楷体" w:hint="eastAsia"/>
                <w:bCs/>
                <w:sz w:val="24"/>
                <w:szCs w:val="24"/>
              </w:rPr>
              <w:t>的要求，方针是适宜的，符合标准要求和法律法规要求，公司质量、环境、职业健康安全管</w:t>
            </w:r>
            <w:r>
              <w:rPr>
                <w:rFonts w:asciiTheme="minorEastAsia" w:eastAsiaTheme="minorEastAsia" w:hAnsiTheme="minorEastAsia" w:cs="楷体" w:hint="eastAsia"/>
                <w:bCs/>
                <w:sz w:val="24"/>
                <w:szCs w:val="24"/>
              </w:rPr>
              <w:t>理体系得到了有效实施，运行是有效的”；报告审批人</w:t>
            </w:r>
            <w:r>
              <w:rPr>
                <w:rFonts w:asciiTheme="minorEastAsia" w:eastAsiaTheme="minorEastAsia" w:hAnsiTheme="minorEastAsia" w:cs="楷体" w:hint="eastAsia"/>
                <w:bCs/>
                <w:sz w:val="24"/>
                <w:szCs w:val="24"/>
              </w:rPr>
              <w:t>李国华</w:t>
            </w:r>
            <w:r>
              <w:rPr>
                <w:rFonts w:asciiTheme="minorEastAsia" w:eastAsiaTheme="minorEastAsia" w:hAnsiTheme="minorEastAsia" w:cs="楷体" w:hint="eastAsia"/>
                <w:bCs/>
                <w:sz w:val="24"/>
                <w:szCs w:val="24"/>
              </w:rPr>
              <w:t>、日期</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6.</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日。</w:t>
            </w:r>
          </w:p>
          <w:p w:rsidR="00E764D6" w:rsidRDefault="00E764D6">
            <w:pPr>
              <w:pStyle w:val="a4"/>
              <w:snapToGrid w:val="0"/>
              <w:spacing w:line="360" w:lineRule="auto"/>
              <w:jc w:val="left"/>
              <w:rPr>
                <w:rFonts w:asciiTheme="minorEastAsia" w:eastAsiaTheme="minorEastAsia" w:hAnsiTheme="minorEastAsia" w:cs="楷体"/>
                <w:bCs/>
                <w:szCs w:val="24"/>
              </w:rPr>
            </w:pPr>
          </w:p>
          <w:p w:rsidR="00E764D6" w:rsidRDefault="00E764D6">
            <w:pPr>
              <w:pStyle w:val="a4"/>
              <w:snapToGrid w:val="0"/>
              <w:spacing w:line="360" w:lineRule="auto"/>
              <w:jc w:val="left"/>
              <w:rPr>
                <w:rFonts w:asciiTheme="minorEastAsia" w:eastAsiaTheme="minorEastAsia" w:hAnsiTheme="minorEastAsia" w:cs="楷体"/>
                <w:bCs/>
                <w:szCs w:val="24"/>
              </w:rPr>
            </w:pPr>
          </w:p>
          <w:p w:rsidR="00E764D6" w:rsidRDefault="00E764D6">
            <w:pPr>
              <w:pStyle w:val="a4"/>
              <w:snapToGrid w:val="0"/>
              <w:spacing w:line="360" w:lineRule="auto"/>
              <w:jc w:val="left"/>
              <w:rPr>
                <w:rFonts w:asciiTheme="minorEastAsia" w:eastAsiaTheme="minorEastAsia" w:hAnsiTheme="minorEastAsia" w:cs="楷体"/>
                <w:bCs/>
                <w:szCs w:val="24"/>
              </w:rPr>
            </w:pPr>
          </w:p>
          <w:p w:rsidR="00E764D6" w:rsidRDefault="00E764D6">
            <w:pPr>
              <w:pStyle w:val="a4"/>
              <w:snapToGrid w:val="0"/>
              <w:spacing w:line="360" w:lineRule="auto"/>
              <w:jc w:val="left"/>
              <w:rPr>
                <w:rFonts w:asciiTheme="minorEastAsia" w:eastAsiaTheme="minorEastAsia" w:hAnsiTheme="minorEastAsia" w:cs="楷体"/>
                <w:bCs/>
                <w:szCs w:val="24"/>
              </w:rPr>
            </w:pPr>
          </w:p>
          <w:p w:rsidR="00E764D6" w:rsidRDefault="00EF530A">
            <w:pPr>
              <w:pStyle w:val="a4"/>
              <w:snapToGrid w:val="0"/>
              <w:spacing w:line="360" w:lineRule="auto"/>
              <w:jc w:val="left"/>
              <w:rPr>
                <w:rFonts w:asciiTheme="minorEastAsia" w:eastAsiaTheme="minorEastAsia" w:hAnsiTheme="minorEastAsia" w:cs="楷体"/>
                <w:bCs/>
                <w:szCs w:val="24"/>
              </w:rPr>
            </w:pPr>
            <w:bookmarkStart w:id="1" w:name="_GoBack"/>
            <w:r>
              <w:rPr>
                <w:rFonts w:asciiTheme="minorEastAsia" w:eastAsiaTheme="minorEastAsia" w:hAnsiTheme="minorEastAsia" w:cs="楷体" w:hint="eastAsia"/>
                <w:bCs/>
                <w:noProof/>
                <w:szCs w:val="24"/>
              </w:rPr>
              <w:drawing>
                <wp:anchor distT="0" distB="0" distL="114300" distR="114300" simplePos="0" relativeHeight="251664384" behindDoc="0" locked="0" layoutInCell="1" allowOverlap="1" wp14:anchorId="17BD740A" wp14:editId="5A195AB4">
                  <wp:simplePos x="0" y="0"/>
                  <wp:positionH relativeFrom="column">
                    <wp:posOffset>2557145</wp:posOffset>
                  </wp:positionH>
                  <wp:positionV relativeFrom="paragraph">
                    <wp:posOffset>64135</wp:posOffset>
                  </wp:positionV>
                  <wp:extent cx="3708400" cy="2775585"/>
                  <wp:effectExtent l="0" t="457200" r="0" b="443865"/>
                  <wp:wrapNone/>
                  <wp:docPr id="3" name="图片 3" descr="扫描全能王 2022-09-12 15.4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2-09-12 15.41_14"/>
                          <pic:cNvPicPr>
                            <a:picLocks noChangeAspect="1"/>
                          </pic:cNvPicPr>
                        </pic:nvPicPr>
                        <pic:blipFill>
                          <a:blip r:embed="rId11"/>
                          <a:stretch>
                            <a:fillRect/>
                          </a:stretch>
                        </pic:blipFill>
                        <pic:spPr>
                          <a:xfrm rot="16200000">
                            <a:off x="0" y="0"/>
                            <a:ext cx="3708400" cy="2775585"/>
                          </a:xfrm>
                          <a:prstGeom prst="rect">
                            <a:avLst/>
                          </a:prstGeom>
                        </pic:spPr>
                      </pic:pic>
                    </a:graphicData>
                  </a:graphic>
                  <wp14:sizeRelH relativeFrom="margin">
                    <wp14:pctWidth>0</wp14:pctWidth>
                  </wp14:sizeRelH>
                  <wp14:sizeRelV relativeFrom="margin">
                    <wp14:pctHeight>0</wp14:pctHeight>
                  </wp14:sizeRelV>
                </wp:anchor>
              </w:drawing>
            </w:r>
            <w:bookmarkEnd w:id="1"/>
            <w:r>
              <w:rPr>
                <w:rFonts w:asciiTheme="minorEastAsia" w:eastAsiaTheme="minorEastAsia" w:hAnsiTheme="minorEastAsia" w:cs="楷体" w:hint="eastAsia"/>
                <w:bCs/>
                <w:noProof/>
                <w:szCs w:val="24"/>
              </w:rPr>
              <w:drawing>
                <wp:anchor distT="0" distB="0" distL="114300" distR="114300" simplePos="0" relativeHeight="251663360" behindDoc="0" locked="0" layoutInCell="1" allowOverlap="1" wp14:anchorId="0C4A3B24" wp14:editId="16CB7E6A">
                  <wp:simplePos x="0" y="0"/>
                  <wp:positionH relativeFrom="column">
                    <wp:posOffset>-369570</wp:posOffset>
                  </wp:positionH>
                  <wp:positionV relativeFrom="paragraph">
                    <wp:posOffset>50800</wp:posOffset>
                  </wp:positionV>
                  <wp:extent cx="3714750" cy="2755900"/>
                  <wp:effectExtent l="0" t="476250" r="0" b="463550"/>
                  <wp:wrapNone/>
                  <wp:docPr id="1" name="图片 1" descr="扫描全能王 2022-09-12 15.4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9-12 15.41_13"/>
                          <pic:cNvPicPr>
                            <a:picLocks noChangeAspect="1"/>
                          </pic:cNvPicPr>
                        </pic:nvPicPr>
                        <pic:blipFill>
                          <a:blip r:embed="rId12"/>
                          <a:stretch>
                            <a:fillRect/>
                          </a:stretch>
                        </pic:blipFill>
                        <pic:spPr>
                          <a:xfrm rot="16200000">
                            <a:off x="0" y="0"/>
                            <a:ext cx="3714750" cy="2755900"/>
                          </a:xfrm>
                          <a:prstGeom prst="rect">
                            <a:avLst/>
                          </a:prstGeom>
                        </pic:spPr>
                      </pic:pic>
                    </a:graphicData>
                  </a:graphic>
                  <wp14:sizeRelH relativeFrom="margin">
                    <wp14:pctWidth>0</wp14:pctWidth>
                  </wp14:sizeRelH>
                  <wp14:sizeRelV relativeFrom="margin">
                    <wp14:pctHeight>0</wp14:pctHeight>
                  </wp14:sizeRelV>
                </wp:anchor>
              </w:drawing>
            </w:r>
          </w:p>
          <w:p w:rsidR="00E764D6" w:rsidRDefault="00E764D6">
            <w:pPr>
              <w:pStyle w:val="a4"/>
              <w:snapToGrid w:val="0"/>
              <w:spacing w:line="360" w:lineRule="auto"/>
              <w:jc w:val="left"/>
              <w:rPr>
                <w:rFonts w:asciiTheme="minorEastAsia" w:eastAsiaTheme="minorEastAsia" w:hAnsiTheme="minorEastAsia" w:cs="楷体"/>
                <w:bCs/>
                <w:szCs w:val="24"/>
              </w:rPr>
            </w:pPr>
          </w:p>
          <w:p w:rsidR="00E764D6" w:rsidRDefault="00E764D6">
            <w:pPr>
              <w:pStyle w:val="a4"/>
              <w:snapToGrid w:val="0"/>
              <w:spacing w:line="360" w:lineRule="auto"/>
              <w:jc w:val="left"/>
              <w:rPr>
                <w:rFonts w:asciiTheme="minorEastAsia" w:eastAsiaTheme="minorEastAsia" w:hAnsiTheme="minorEastAsia" w:cs="楷体"/>
                <w:bCs/>
                <w:szCs w:val="24"/>
              </w:rPr>
            </w:pPr>
          </w:p>
          <w:p w:rsidR="00E764D6" w:rsidRDefault="00E764D6">
            <w:pPr>
              <w:pStyle w:val="a4"/>
              <w:snapToGrid w:val="0"/>
              <w:spacing w:line="360" w:lineRule="auto"/>
              <w:jc w:val="left"/>
              <w:rPr>
                <w:rFonts w:asciiTheme="minorEastAsia" w:eastAsiaTheme="minorEastAsia" w:hAnsiTheme="minorEastAsia" w:cs="楷体"/>
                <w:bCs/>
                <w:szCs w:val="24"/>
              </w:rPr>
            </w:pPr>
          </w:p>
          <w:p w:rsidR="00E764D6" w:rsidRDefault="00E764D6">
            <w:pPr>
              <w:pStyle w:val="a4"/>
              <w:snapToGrid w:val="0"/>
              <w:spacing w:line="360" w:lineRule="auto"/>
              <w:jc w:val="left"/>
              <w:rPr>
                <w:rFonts w:asciiTheme="minorEastAsia" w:eastAsiaTheme="minorEastAsia" w:hAnsiTheme="minorEastAsia" w:cs="楷体" w:hint="eastAsia"/>
                <w:bCs/>
                <w:szCs w:val="24"/>
              </w:rPr>
            </w:pPr>
          </w:p>
          <w:p w:rsidR="00EF530A" w:rsidRDefault="00EF530A">
            <w:pPr>
              <w:pStyle w:val="a4"/>
              <w:snapToGrid w:val="0"/>
              <w:spacing w:line="360" w:lineRule="auto"/>
              <w:jc w:val="left"/>
              <w:rPr>
                <w:rFonts w:asciiTheme="minorEastAsia" w:eastAsiaTheme="minorEastAsia" w:hAnsiTheme="minorEastAsia" w:cs="楷体" w:hint="eastAsia"/>
                <w:bCs/>
                <w:szCs w:val="24"/>
              </w:rPr>
            </w:pPr>
          </w:p>
          <w:p w:rsidR="00EF530A" w:rsidRDefault="00EF530A">
            <w:pPr>
              <w:pStyle w:val="a4"/>
              <w:snapToGrid w:val="0"/>
              <w:spacing w:line="360" w:lineRule="auto"/>
              <w:jc w:val="left"/>
              <w:rPr>
                <w:rFonts w:asciiTheme="minorEastAsia" w:eastAsiaTheme="minorEastAsia" w:hAnsiTheme="minorEastAsia" w:cs="楷体" w:hint="eastAsia"/>
                <w:bCs/>
                <w:szCs w:val="24"/>
              </w:rPr>
            </w:pPr>
          </w:p>
          <w:p w:rsidR="00EF530A" w:rsidRDefault="00EF530A">
            <w:pPr>
              <w:pStyle w:val="a4"/>
              <w:snapToGrid w:val="0"/>
              <w:spacing w:line="360" w:lineRule="auto"/>
              <w:jc w:val="left"/>
              <w:rPr>
                <w:rFonts w:asciiTheme="minorEastAsia" w:eastAsiaTheme="minorEastAsia" w:hAnsiTheme="minorEastAsia" w:cs="楷体" w:hint="eastAsia"/>
                <w:bCs/>
                <w:szCs w:val="24"/>
              </w:rPr>
            </w:pPr>
          </w:p>
          <w:p w:rsidR="00EF530A" w:rsidRDefault="00EF530A">
            <w:pPr>
              <w:pStyle w:val="a4"/>
              <w:snapToGrid w:val="0"/>
              <w:spacing w:line="360" w:lineRule="auto"/>
              <w:jc w:val="left"/>
              <w:rPr>
                <w:rFonts w:asciiTheme="minorEastAsia" w:eastAsiaTheme="minorEastAsia" w:hAnsiTheme="minorEastAsia" w:cs="楷体" w:hint="eastAsia"/>
                <w:bCs/>
                <w:szCs w:val="24"/>
              </w:rPr>
            </w:pPr>
          </w:p>
          <w:p w:rsidR="00EF530A" w:rsidRDefault="00EF530A">
            <w:pPr>
              <w:pStyle w:val="a4"/>
              <w:snapToGrid w:val="0"/>
              <w:spacing w:line="360" w:lineRule="auto"/>
              <w:jc w:val="left"/>
              <w:rPr>
                <w:rFonts w:asciiTheme="minorEastAsia" w:eastAsiaTheme="minorEastAsia" w:hAnsiTheme="minorEastAsia" w:cs="楷体"/>
                <w:bCs/>
                <w:szCs w:val="24"/>
              </w:rPr>
            </w:pPr>
          </w:p>
          <w:p w:rsidR="00E764D6" w:rsidRDefault="00E764D6">
            <w:pPr>
              <w:pStyle w:val="a4"/>
              <w:snapToGrid w:val="0"/>
              <w:spacing w:line="360" w:lineRule="auto"/>
              <w:jc w:val="left"/>
              <w:rPr>
                <w:rFonts w:asciiTheme="minorEastAsia" w:eastAsiaTheme="minorEastAsia" w:hAnsiTheme="minorEastAsia" w:cs="楷体"/>
                <w:bCs/>
                <w:szCs w:val="24"/>
              </w:rPr>
            </w:pPr>
          </w:p>
          <w:p w:rsidR="00E764D6" w:rsidRDefault="00E764D6">
            <w:pPr>
              <w:pStyle w:val="a4"/>
              <w:snapToGrid w:val="0"/>
              <w:spacing w:line="360" w:lineRule="auto"/>
              <w:jc w:val="left"/>
              <w:rPr>
                <w:rFonts w:asciiTheme="minorEastAsia" w:eastAsiaTheme="minorEastAsia" w:hAnsiTheme="minorEastAsia" w:cs="楷体"/>
                <w:bCs/>
                <w:szCs w:val="24"/>
              </w:rPr>
            </w:pP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E764D6">
        <w:trPr>
          <w:trHeight w:val="2110"/>
        </w:trPr>
        <w:tc>
          <w:tcPr>
            <w:tcW w:w="21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不合格和纠正措施</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事件、不符合和纠正措施</w:t>
            </w:r>
          </w:p>
          <w:p w:rsidR="00E764D6" w:rsidRDefault="00E764D6">
            <w:pPr>
              <w:spacing w:line="360" w:lineRule="auto"/>
              <w:rPr>
                <w:rFonts w:asciiTheme="minorEastAsia" w:eastAsiaTheme="minorEastAsia" w:hAnsiTheme="minorEastAsia" w:cs="楷体"/>
                <w:bCs/>
                <w:sz w:val="24"/>
                <w:szCs w:val="24"/>
              </w:rPr>
            </w:pPr>
          </w:p>
        </w:tc>
        <w:tc>
          <w:tcPr>
            <w:tcW w:w="960"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10.2</w:t>
            </w:r>
          </w:p>
          <w:p w:rsidR="00E764D6" w:rsidRDefault="00E764D6">
            <w:pPr>
              <w:snapToGrid w:val="0"/>
              <w:spacing w:line="360" w:lineRule="auto"/>
              <w:jc w:val="left"/>
              <w:rPr>
                <w:rFonts w:asciiTheme="minorEastAsia" w:eastAsiaTheme="minorEastAsia" w:hAnsiTheme="minorEastAsia" w:cs="楷体"/>
                <w:bCs/>
                <w:sz w:val="24"/>
                <w:szCs w:val="24"/>
              </w:rPr>
            </w:pPr>
          </w:p>
          <w:p w:rsidR="00E764D6" w:rsidRDefault="00E764D6">
            <w:pPr>
              <w:snapToGrid w:val="0"/>
              <w:spacing w:line="360" w:lineRule="auto"/>
              <w:jc w:val="left"/>
              <w:rPr>
                <w:rFonts w:asciiTheme="minorEastAsia" w:eastAsiaTheme="minorEastAsia" w:hAnsiTheme="minorEastAsia" w:cs="楷体"/>
                <w:bCs/>
                <w:sz w:val="24"/>
                <w:szCs w:val="24"/>
              </w:rPr>
            </w:pPr>
          </w:p>
        </w:tc>
        <w:tc>
          <w:tcPr>
            <w:tcW w:w="10455" w:type="dxa"/>
          </w:tcPr>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公司</w:t>
            </w:r>
            <w:proofErr w:type="gramStart"/>
            <w:r>
              <w:rPr>
                <w:rFonts w:asciiTheme="minorEastAsia" w:eastAsiaTheme="minorEastAsia" w:hAnsiTheme="minorEastAsia" w:cs="楷体" w:hint="eastAsia"/>
                <w:bCs/>
                <w:sz w:val="24"/>
                <w:szCs w:val="24"/>
              </w:rPr>
              <w:t>内审不符合</w:t>
            </w:r>
            <w:proofErr w:type="gramEnd"/>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项，已经验证有效、不符合关闭；</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查组织近一年来未发生安全事件或事故。</w:t>
            </w:r>
          </w:p>
          <w:p w:rsidR="00E764D6" w:rsidRDefault="00FE36AA">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无相关方就环保和安全问题提出意见或进行投诉。</w:t>
            </w:r>
          </w:p>
        </w:tc>
        <w:tc>
          <w:tcPr>
            <w:tcW w:w="1134" w:type="dxa"/>
          </w:tcPr>
          <w:p w:rsidR="00E764D6" w:rsidRDefault="00FE36A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bl>
    <w:p w:rsidR="00E764D6" w:rsidRDefault="00FE36AA">
      <w:pPr>
        <w:jc w:val="left"/>
      </w:pPr>
      <w:r>
        <w:rPr>
          <w:rFonts w:hint="eastAsia"/>
        </w:rPr>
        <w:lastRenderedPageBreak/>
        <w:t>说明：不符合标注</w:t>
      </w:r>
      <w:r>
        <w:rPr>
          <w:rFonts w:hint="eastAsia"/>
        </w:rPr>
        <w:t>N</w:t>
      </w:r>
    </w:p>
    <w:sectPr w:rsidR="00E764D6">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AA" w:rsidRDefault="00FE36AA">
      <w:r>
        <w:separator/>
      </w:r>
    </w:p>
  </w:endnote>
  <w:endnote w:type="continuationSeparator" w:id="0">
    <w:p w:rsidR="00FE36AA" w:rsidRDefault="00FE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764D6" w:rsidRDefault="00FE36AA">
            <w:pPr>
              <w:pStyle w:val="a6"/>
              <w:jc w:val="center"/>
            </w:pPr>
            <w:r>
              <w:rPr>
                <w:b/>
                <w:sz w:val="24"/>
                <w:szCs w:val="24"/>
              </w:rPr>
              <w:fldChar w:fldCharType="begin"/>
            </w:r>
            <w:r>
              <w:rPr>
                <w:b/>
              </w:rPr>
              <w:instrText>PAGE</w:instrText>
            </w:r>
            <w:r>
              <w:rPr>
                <w:b/>
                <w:sz w:val="24"/>
                <w:szCs w:val="24"/>
              </w:rPr>
              <w:fldChar w:fldCharType="separate"/>
            </w:r>
            <w:r w:rsidR="00EF530A">
              <w:rPr>
                <w:b/>
                <w:noProof/>
              </w:rPr>
              <w:t>14</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F530A">
              <w:rPr>
                <w:b/>
                <w:noProof/>
              </w:rPr>
              <w:t>14</w:t>
            </w:r>
            <w:r>
              <w:rPr>
                <w:b/>
                <w:sz w:val="24"/>
                <w:szCs w:val="24"/>
              </w:rPr>
              <w:fldChar w:fldCharType="end"/>
            </w:r>
          </w:p>
        </w:sdtContent>
      </w:sdt>
    </w:sdtContent>
  </w:sdt>
  <w:p w:rsidR="00E764D6" w:rsidRDefault="00E764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AA" w:rsidRDefault="00FE36AA">
      <w:r>
        <w:separator/>
      </w:r>
    </w:p>
  </w:footnote>
  <w:footnote w:type="continuationSeparator" w:id="0">
    <w:p w:rsidR="00FE36AA" w:rsidRDefault="00FE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D6" w:rsidRDefault="00FE36A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12065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64D6" w:rsidRDefault="00FE36AA">
    <w:pPr>
      <w:pStyle w:val="a7"/>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E764D6" w:rsidRDefault="00FE36AA">
                <w:pPr>
                  <w:rPr>
                    <w:sz w:val="18"/>
                    <w:szCs w:val="18"/>
                  </w:rPr>
                </w:pPr>
                <w:r>
                  <w:rPr>
                    <w:rFonts w:hint="eastAsia"/>
                    <w:sz w:val="18"/>
                    <w:szCs w:val="18"/>
                  </w:rPr>
                  <w:t>ISC-B-II-12(05</w:t>
                </w:r>
                <w:r>
                  <w:rPr>
                    <w:rFonts w:hint="eastAsia"/>
                    <w:sz w:val="18"/>
                    <w:szCs w:val="18"/>
                  </w:rPr>
                  <w:t>版）</w:t>
                </w:r>
              </w:p>
              <w:p w:rsidR="00E764D6" w:rsidRDefault="00E764D6"/>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E764D6" w:rsidRDefault="00E764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E1MmU1ZmNjZjg0MjVjNTdkNGYyZDdiMmZiZjYyN2YifQ=="/>
  </w:docVars>
  <w:rsids>
    <w:rsidRoot w:val="00A1258D"/>
    <w:rsid w:val="00003FD6"/>
    <w:rsid w:val="0001124F"/>
    <w:rsid w:val="00013125"/>
    <w:rsid w:val="0001372B"/>
    <w:rsid w:val="00024537"/>
    <w:rsid w:val="00026BB6"/>
    <w:rsid w:val="000659D4"/>
    <w:rsid w:val="00074504"/>
    <w:rsid w:val="00085046"/>
    <w:rsid w:val="00093170"/>
    <w:rsid w:val="000A0DDB"/>
    <w:rsid w:val="000B0C3F"/>
    <w:rsid w:val="000D44C1"/>
    <w:rsid w:val="000E002D"/>
    <w:rsid w:val="000E27CA"/>
    <w:rsid w:val="0010715B"/>
    <w:rsid w:val="0011560F"/>
    <w:rsid w:val="00147D35"/>
    <w:rsid w:val="00166B99"/>
    <w:rsid w:val="00166CF0"/>
    <w:rsid w:val="00197FFB"/>
    <w:rsid w:val="001A1319"/>
    <w:rsid w:val="001A18F0"/>
    <w:rsid w:val="0021164A"/>
    <w:rsid w:val="00234777"/>
    <w:rsid w:val="0024395B"/>
    <w:rsid w:val="00245E91"/>
    <w:rsid w:val="002547ED"/>
    <w:rsid w:val="00254CB3"/>
    <w:rsid w:val="00267689"/>
    <w:rsid w:val="00273A0E"/>
    <w:rsid w:val="00280960"/>
    <w:rsid w:val="00283098"/>
    <w:rsid w:val="002C2C49"/>
    <w:rsid w:val="002C52E3"/>
    <w:rsid w:val="0030212C"/>
    <w:rsid w:val="003103EC"/>
    <w:rsid w:val="003201E2"/>
    <w:rsid w:val="003363C4"/>
    <w:rsid w:val="00350273"/>
    <w:rsid w:val="00365045"/>
    <w:rsid w:val="0037767D"/>
    <w:rsid w:val="00383ED0"/>
    <w:rsid w:val="003A3DE4"/>
    <w:rsid w:val="00423116"/>
    <w:rsid w:val="004249F7"/>
    <w:rsid w:val="0042526F"/>
    <w:rsid w:val="004452F5"/>
    <w:rsid w:val="004A3FC6"/>
    <w:rsid w:val="004B117E"/>
    <w:rsid w:val="004B2A23"/>
    <w:rsid w:val="004B663A"/>
    <w:rsid w:val="004F7397"/>
    <w:rsid w:val="005013D5"/>
    <w:rsid w:val="00512F35"/>
    <w:rsid w:val="00517378"/>
    <w:rsid w:val="005212CF"/>
    <w:rsid w:val="005238DD"/>
    <w:rsid w:val="005447F5"/>
    <w:rsid w:val="00552F3E"/>
    <w:rsid w:val="00553867"/>
    <w:rsid w:val="00570706"/>
    <w:rsid w:val="0057296F"/>
    <w:rsid w:val="005A4A51"/>
    <w:rsid w:val="005C012F"/>
    <w:rsid w:val="005F2880"/>
    <w:rsid w:val="00616CB9"/>
    <w:rsid w:val="00623ADA"/>
    <w:rsid w:val="00633347"/>
    <w:rsid w:val="006346C2"/>
    <w:rsid w:val="00672096"/>
    <w:rsid w:val="00677CC4"/>
    <w:rsid w:val="00696531"/>
    <w:rsid w:val="006A761E"/>
    <w:rsid w:val="006B0B60"/>
    <w:rsid w:val="006B698D"/>
    <w:rsid w:val="006F4CFD"/>
    <w:rsid w:val="00742E6F"/>
    <w:rsid w:val="00745946"/>
    <w:rsid w:val="00754EC5"/>
    <w:rsid w:val="00761086"/>
    <w:rsid w:val="007750A6"/>
    <w:rsid w:val="00776AAE"/>
    <w:rsid w:val="00786C77"/>
    <w:rsid w:val="007A37AC"/>
    <w:rsid w:val="007D794A"/>
    <w:rsid w:val="007E2723"/>
    <w:rsid w:val="00805A89"/>
    <w:rsid w:val="00834E36"/>
    <w:rsid w:val="00850665"/>
    <w:rsid w:val="0088042E"/>
    <w:rsid w:val="008917D9"/>
    <w:rsid w:val="008B4BF0"/>
    <w:rsid w:val="008B6E66"/>
    <w:rsid w:val="008C17C7"/>
    <w:rsid w:val="008C7CD6"/>
    <w:rsid w:val="00907908"/>
    <w:rsid w:val="00914D35"/>
    <w:rsid w:val="00916AAB"/>
    <w:rsid w:val="0094501E"/>
    <w:rsid w:val="00947B1B"/>
    <w:rsid w:val="009A69D9"/>
    <w:rsid w:val="009F1C1F"/>
    <w:rsid w:val="009F3D39"/>
    <w:rsid w:val="00A00B88"/>
    <w:rsid w:val="00A1258D"/>
    <w:rsid w:val="00A13B85"/>
    <w:rsid w:val="00A15373"/>
    <w:rsid w:val="00A2428D"/>
    <w:rsid w:val="00A402B0"/>
    <w:rsid w:val="00A40F63"/>
    <w:rsid w:val="00B3525C"/>
    <w:rsid w:val="00B72464"/>
    <w:rsid w:val="00B87FAD"/>
    <w:rsid w:val="00B904B6"/>
    <w:rsid w:val="00BA4F84"/>
    <w:rsid w:val="00BB469C"/>
    <w:rsid w:val="00BC7A4A"/>
    <w:rsid w:val="00C911C1"/>
    <w:rsid w:val="00CA4E04"/>
    <w:rsid w:val="00CB1C9A"/>
    <w:rsid w:val="00CC011D"/>
    <w:rsid w:val="00D07F07"/>
    <w:rsid w:val="00D35C65"/>
    <w:rsid w:val="00D438F9"/>
    <w:rsid w:val="00D45D7E"/>
    <w:rsid w:val="00D46471"/>
    <w:rsid w:val="00DE292D"/>
    <w:rsid w:val="00E0600B"/>
    <w:rsid w:val="00E06D0E"/>
    <w:rsid w:val="00E122C0"/>
    <w:rsid w:val="00E20184"/>
    <w:rsid w:val="00E22D82"/>
    <w:rsid w:val="00E626D8"/>
    <w:rsid w:val="00E764D6"/>
    <w:rsid w:val="00EA1E81"/>
    <w:rsid w:val="00EB4C63"/>
    <w:rsid w:val="00EF530A"/>
    <w:rsid w:val="00F137C5"/>
    <w:rsid w:val="00F15F24"/>
    <w:rsid w:val="00F1610A"/>
    <w:rsid w:val="00F363E1"/>
    <w:rsid w:val="00F3750B"/>
    <w:rsid w:val="00F915C8"/>
    <w:rsid w:val="00FA7B25"/>
    <w:rsid w:val="00FB12BB"/>
    <w:rsid w:val="00FD3DD8"/>
    <w:rsid w:val="00FE36AA"/>
    <w:rsid w:val="01414A74"/>
    <w:rsid w:val="0278084F"/>
    <w:rsid w:val="02BE582C"/>
    <w:rsid w:val="03461599"/>
    <w:rsid w:val="034C4882"/>
    <w:rsid w:val="049317B9"/>
    <w:rsid w:val="05104339"/>
    <w:rsid w:val="05897983"/>
    <w:rsid w:val="07796682"/>
    <w:rsid w:val="084C7436"/>
    <w:rsid w:val="093D7C3A"/>
    <w:rsid w:val="09DB2C6C"/>
    <w:rsid w:val="0A602699"/>
    <w:rsid w:val="0A69159C"/>
    <w:rsid w:val="0A891A96"/>
    <w:rsid w:val="0B4E7969"/>
    <w:rsid w:val="0C104C1F"/>
    <w:rsid w:val="0CF52882"/>
    <w:rsid w:val="0DD02463"/>
    <w:rsid w:val="0EC35F79"/>
    <w:rsid w:val="0F0D7B15"/>
    <w:rsid w:val="0F680DBF"/>
    <w:rsid w:val="10342F8F"/>
    <w:rsid w:val="10DB4879"/>
    <w:rsid w:val="113975C5"/>
    <w:rsid w:val="11BF336F"/>
    <w:rsid w:val="124318AA"/>
    <w:rsid w:val="12A12A75"/>
    <w:rsid w:val="131842F6"/>
    <w:rsid w:val="1331204B"/>
    <w:rsid w:val="13983CC1"/>
    <w:rsid w:val="13CD5BB9"/>
    <w:rsid w:val="13EC2C6E"/>
    <w:rsid w:val="15FF1F8C"/>
    <w:rsid w:val="165F23D0"/>
    <w:rsid w:val="16A12D91"/>
    <w:rsid w:val="182F0FDA"/>
    <w:rsid w:val="184B06CD"/>
    <w:rsid w:val="1AA56B85"/>
    <w:rsid w:val="1B316844"/>
    <w:rsid w:val="1B4D19EC"/>
    <w:rsid w:val="1BDA2D26"/>
    <w:rsid w:val="1C2569AF"/>
    <w:rsid w:val="1C33555A"/>
    <w:rsid w:val="1CFD4C6D"/>
    <w:rsid w:val="2087171E"/>
    <w:rsid w:val="21837856"/>
    <w:rsid w:val="21865796"/>
    <w:rsid w:val="21A312A8"/>
    <w:rsid w:val="21E60ABE"/>
    <w:rsid w:val="22265486"/>
    <w:rsid w:val="23235A92"/>
    <w:rsid w:val="234C248A"/>
    <w:rsid w:val="240A0EE5"/>
    <w:rsid w:val="249661B1"/>
    <w:rsid w:val="26703717"/>
    <w:rsid w:val="26991024"/>
    <w:rsid w:val="28920BE4"/>
    <w:rsid w:val="28F62297"/>
    <w:rsid w:val="290C54C3"/>
    <w:rsid w:val="2A4B17EC"/>
    <w:rsid w:val="2DEA7AD5"/>
    <w:rsid w:val="2E4B3B69"/>
    <w:rsid w:val="2EAA5328"/>
    <w:rsid w:val="2F1E6B4B"/>
    <w:rsid w:val="2F7E3ACA"/>
    <w:rsid w:val="2F9037FD"/>
    <w:rsid w:val="3038011D"/>
    <w:rsid w:val="31B50EB8"/>
    <w:rsid w:val="3267118D"/>
    <w:rsid w:val="33A445CE"/>
    <w:rsid w:val="33BE302F"/>
    <w:rsid w:val="33C44425"/>
    <w:rsid w:val="35904736"/>
    <w:rsid w:val="36465EA8"/>
    <w:rsid w:val="3724764D"/>
    <w:rsid w:val="37382E3D"/>
    <w:rsid w:val="38B93DC5"/>
    <w:rsid w:val="39B804CD"/>
    <w:rsid w:val="3ABF24F4"/>
    <w:rsid w:val="3C1673CC"/>
    <w:rsid w:val="3C2E0626"/>
    <w:rsid w:val="3F967EBB"/>
    <w:rsid w:val="3FF04570"/>
    <w:rsid w:val="407B40C8"/>
    <w:rsid w:val="42344B38"/>
    <w:rsid w:val="44090954"/>
    <w:rsid w:val="452A3695"/>
    <w:rsid w:val="461B065B"/>
    <w:rsid w:val="47A977DD"/>
    <w:rsid w:val="47AF1047"/>
    <w:rsid w:val="484838BE"/>
    <w:rsid w:val="48677399"/>
    <w:rsid w:val="48A51C70"/>
    <w:rsid w:val="497412E2"/>
    <w:rsid w:val="49A36C2E"/>
    <w:rsid w:val="4A1448A8"/>
    <w:rsid w:val="4B19542B"/>
    <w:rsid w:val="4BB23E41"/>
    <w:rsid w:val="4F5D5052"/>
    <w:rsid w:val="50373DD5"/>
    <w:rsid w:val="5124051D"/>
    <w:rsid w:val="51450494"/>
    <w:rsid w:val="51673009"/>
    <w:rsid w:val="51C615D4"/>
    <w:rsid w:val="525766D1"/>
    <w:rsid w:val="53BD36C9"/>
    <w:rsid w:val="53C521E3"/>
    <w:rsid w:val="55164621"/>
    <w:rsid w:val="56A51B5C"/>
    <w:rsid w:val="57EF0CD8"/>
    <w:rsid w:val="58264272"/>
    <w:rsid w:val="58417C07"/>
    <w:rsid w:val="592D12A2"/>
    <w:rsid w:val="594617FB"/>
    <w:rsid w:val="599C74FE"/>
    <w:rsid w:val="59E24AD2"/>
    <w:rsid w:val="5A5A3074"/>
    <w:rsid w:val="5B7C2D04"/>
    <w:rsid w:val="5C395A30"/>
    <w:rsid w:val="5C5054F6"/>
    <w:rsid w:val="5C507041"/>
    <w:rsid w:val="5C936557"/>
    <w:rsid w:val="5D4744D0"/>
    <w:rsid w:val="5DE04FC4"/>
    <w:rsid w:val="5EA507C4"/>
    <w:rsid w:val="5EE82E92"/>
    <w:rsid w:val="5EFD23AE"/>
    <w:rsid w:val="5FB45C0E"/>
    <w:rsid w:val="600920D9"/>
    <w:rsid w:val="60644840"/>
    <w:rsid w:val="60A24396"/>
    <w:rsid w:val="61642270"/>
    <w:rsid w:val="619D0B00"/>
    <w:rsid w:val="61F66528"/>
    <w:rsid w:val="62C72E78"/>
    <w:rsid w:val="638C4324"/>
    <w:rsid w:val="63D8548A"/>
    <w:rsid w:val="64371411"/>
    <w:rsid w:val="646B4E5D"/>
    <w:rsid w:val="649C565F"/>
    <w:rsid w:val="64D771FD"/>
    <w:rsid w:val="67063891"/>
    <w:rsid w:val="67BB7EA1"/>
    <w:rsid w:val="67CD63BE"/>
    <w:rsid w:val="683E3950"/>
    <w:rsid w:val="68F43F84"/>
    <w:rsid w:val="6B5477F9"/>
    <w:rsid w:val="6DA00AD4"/>
    <w:rsid w:val="6EDC5B3C"/>
    <w:rsid w:val="710B689F"/>
    <w:rsid w:val="71C04575"/>
    <w:rsid w:val="72AC0912"/>
    <w:rsid w:val="737237BE"/>
    <w:rsid w:val="73E63F22"/>
    <w:rsid w:val="747A22E1"/>
    <w:rsid w:val="75BF3681"/>
    <w:rsid w:val="76991F49"/>
    <w:rsid w:val="774E4822"/>
    <w:rsid w:val="77900CA4"/>
    <w:rsid w:val="786F6EDD"/>
    <w:rsid w:val="79102366"/>
    <w:rsid w:val="79C971B9"/>
    <w:rsid w:val="79D80FAE"/>
    <w:rsid w:val="7A5E2478"/>
    <w:rsid w:val="7A666C01"/>
    <w:rsid w:val="7A9279F6"/>
    <w:rsid w:val="7ADE67F6"/>
    <w:rsid w:val="7B2E5971"/>
    <w:rsid w:val="7B3C4471"/>
    <w:rsid w:val="7BAE1682"/>
    <w:rsid w:val="7C0641F8"/>
    <w:rsid w:val="7DE72154"/>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sz w:val="24"/>
    </w:rPr>
  </w:style>
  <w:style w:type="paragraph" w:styleId="a4">
    <w:name w:val="Body Text"/>
    <w:basedOn w:val="a"/>
    <w:link w:val="Char"/>
    <w:uiPriority w:val="99"/>
    <w:qFormat/>
    <w:rPr>
      <w:sz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character" w:customStyle="1" w:styleId="Char">
    <w:name w:val="正文文本 Char"/>
    <w:basedOn w:val="a1"/>
    <w:link w:val="a4"/>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237</cp:revision>
  <dcterms:created xsi:type="dcterms:W3CDTF">2015-06-17T12:51:00Z</dcterms:created>
  <dcterms:modified xsi:type="dcterms:W3CDTF">2022-09-17T12:12:00Z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E05461F38B40427F85A2A1DADA81A8E5</vt:lpwstr>
  </property>
</Properties>
</file>