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0965-2021-EO-2022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重庆市建维工程检测有限公司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E:ISC-E-2021-1214,O:ISC-O-2021-1116,Q: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91500105MA607TCG2P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ascii="Wingdings" w:hAnsi="Wingdings"/>
                <w:sz w:val="22"/>
                <w:szCs w:val="22"/>
              </w:rPr>
              <w:t>E:无CNAS标志,O:无CNAS标志,Q:无CNAS标志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rPr>
              <w:t xml:space="preserve"> GB/T 24001-2016 idt ISO 14001:2015标准；</w:t>
            </w:r>
          </w:p>
          <w:p>
            <w:pPr>
              <w:snapToGrid w:val="0"/>
              <w:spacing w:line="0" w:lineRule="atLeast"/>
              <w:jc w:val="left"/>
              <w:rPr>
                <w:sz w:val="22"/>
                <w:szCs w:val="22"/>
              </w:rPr>
            </w:pPr>
            <w:r>
              <w:rPr>
                <w:rFonts w:hint="eastAsia"/>
                <w:b/>
                <w:color w:val="000000" w:themeColor="text1"/>
                <w:spacing w:val="-2"/>
                <w:sz w:val="21"/>
                <w:szCs w:val="21"/>
              </w:rPr>
              <w:t>□</w:t>
            </w:r>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E:28,O:28,Q:28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重庆市建维工程检测有限公司</w:t>
            </w:r>
            <w:bookmarkEnd w:id="15"/>
          </w:p>
        </w:tc>
        <w:tc>
          <w:tcPr>
            <w:tcW w:w="5013" w:type="dxa"/>
            <w:gridSpan w:val="3"/>
            <w:vMerge w:val="restart"/>
          </w:tcPr>
          <w:p>
            <w:pPr>
              <w:snapToGrid w:val="0"/>
              <w:spacing w:line="0" w:lineRule="atLeast"/>
              <w:jc w:val="left"/>
              <w:rPr>
                <w:sz w:val="22"/>
                <w:szCs w:val="22"/>
              </w:rPr>
            </w:pPr>
            <w:bookmarkStart w:id="16" w:name="审核范围"/>
            <w:r>
              <w:rPr>
                <w:sz w:val="22"/>
                <w:szCs w:val="22"/>
              </w:rPr>
              <w:t>Q：见证取样检测、市政道路工程检测、市政桥梁工程检测</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重庆市江北区洋河一村69号名义层负1层、负2层</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重庆市江北区洋河一村69号名义层负1层、负2层</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eastAsia="宋体"/>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52700153"/>
    <w:rsid w:val="68BE2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737</Words>
  <Characters>1262</Characters>
  <Lines>18</Lines>
  <Paragraphs>5</Paragraphs>
  <TotalTime>2</TotalTime>
  <ScaleCrop>false</ScaleCrop>
  <LinksUpToDate>false</LinksUpToDate>
  <CharactersWithSpaces>1426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2022-08-23T02:20:04Z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