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61"/>
        <w:gridCol w:w="355"/>
        <w:gridCol w:w="86"/>
        <w:gridCol w:w="1004"/>
        <w:gridCol w:w="1419"/>
        <w:gridCol w:w="277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重庆市建维工程检测有限公司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重庆市江北区洋河一村69号名义层负1层、负2层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重庆市江北区洋河一村69号名义层负1层、负2层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刘严联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13452335226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叶翔宇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0965-2021-EO-2022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见证取样检测、市政道路工程检测、市政桥梁工程检测所涉及场所的相关环境管理活动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见证取样检测、市政道路工程检测、市政桥梁工程检测所涉及场所的相关职业健康安全管理活动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见证取样检测、市政道路工程检测、市政桥梁工程检测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34.02.00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2022年08月2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上午至2022年08月2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53340</wp:posOffset>
                  </wp:positionV>
                  <wp:extent cx="700405" cy="344805"/>
                  <wp:effectExtent l="0" t="0" r="10795" b="10795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44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41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956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2022.8.20</w:t>
            </w:r>
          </w:p>
        </w:tc>
        <w:tc>
          <w:tcPr>
            <w:tcW w:w="10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2022.8.20</w:t>
            </w:r>
          </w:p>
        </w:tc>
        <w:tc>
          <w:tcPr>
            <w:tcW w:w="141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2022.8.20</w:t>
            </w:r>
          </w:p>
        </w:tc>
      </w:tr>
    </w:tbl>
    <w:p/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72"/>
        <w:gridCol w:w="1796"/>
        <w:gridCol w:w="580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7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4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5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60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4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5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pStyle w:val="9"/>
              <w:jc w:val="both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  <w:p>
            <w:pPr>
              <w:snapToGrid w:val="0"/>
              <w:spacing w:line="280" w:lineRule="exact"/>
              <w:jc w:val="both"/>
            </w:pPr>
          </w:p>
        </w:tc>
        <w:tc>
          <w:tcPr>
            <w:tcW w:w="1796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9.1.1监测、分析和评估总则；9.3管理评审；10.1改进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9.1监视、测量、分析和评价；9.3管理评审；10.1事件、不符合和纠正措施；10.3持续改进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 w:val="0"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</w:rPr>
              <w:t>资质的确认、管理体系变化情况、标准/规范/法规的执行情况、认证证书、标志的使用情况、投诉或事故、监督抽查情况、上次审核不符合项</w:t>
            </w:r>
            <w:r>
              <w:rPr>
                <w:rFonts w:hint="eastAsia" w:ascii="宋体" w:hAnsi="宋体" w:cs="新宋体"/>
                <w:bCs w:val="0"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</w:rPr>
              <w:t>(业务部Q7.1.3条款、办公室EO:9.1.2条款)</w:t>
            </w:r>
            <w:r>
              <w:rPr>
                <w:rFonts w:hint="eastAsia" w:ascii="宋体" w:hAnsi="宋体" w:eastAsia="宋体" w:cs="新宋体"/>
                <w:bCs w:val="0"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</w:rPr>
              <w:t>的验证情况。</w:t>
            </w:r>
          </w:p>
        </w:tc>
        <w:tc>
          <w:tcPr>
            <w:tcW w:w="9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  <w:jc w:val="center"/>
        </w:trPr>
        <w:tc>
          <w:tcPr>
            <w:tcW w:w="5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9"/>
              <w:jc w:val="both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  <w:p>
            <w:pPr>
              <w:snapToGrid w:val="0"/>
              <w:spacing w:line="280" w:lineRule="exact"/>
              <w:jc w:val="both"/>
            </w:pPr>
          </w:p>
        </w:tc>
        <w:tc>
          <w:tcPr>
            <w:tcW w:w="1796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办公室（含财务）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5.3岗位/职责 /权限；6.2质量目标及其实现的策划；7.1.2人员；7.1.6组织知识；7.2能力；7.3意识；7.4沟通；7.5文件化信息；8.5.3顾客或外部供方的财产；8.5.5交付后的活动；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上次不符合项验证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；9.2内部审核；10.2不符合和纠正措施；10.3持续改进/EMS运行控制相关财务支出证据。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上次不符合项验证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；9.2内部审核；10.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持续改进/OHSMS运行控制财务支出证据</w:t>
            </w:r>
          </w:p>
        </w:tc>
        <w:tc>
          <w:tcPr>
            <w:tcW w:w="9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5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  <w:p>
            <w:pPr>
              <w:pStyle w:val="9"/>
              <w:jc w:val="both"/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1）12:30-13:00到市政桥梁检测项目场所；2）13:00-14:00在项目场所审核；</w:t>
            </w:r>
          </w:p>
          <w:p>
            <w:pPr>
              <w:pStyle w:val="9"/>
              <w:jc w:val="both"/>
              <w:rPr>
                <w:rFonts w:hint="default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3）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14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00-14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30回公司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9"/>
              <w:jc w:val="both"/>
              <w:rPr>
                <w:rFonts w:hint="default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4）14：30-18：00在公司办公室审核。</w:t>
            </w:r>
          </w:p>
        </w:tc>
        <w:tc>
          <w:tcPr>
            <w:tcW w:w="5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5.3组织的角色、职责和权限；6.2质量目标及其实现的策划；7.1.3基础设施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上次不符合项验证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）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18"/>
                <w:szCs w:val="18"/>
              </w:rPr>
              <w:t>；7.1.4运作环境；7.1.5监视和测量资源；8.1运行策划和控制；8.3设计开发控制；8.5.1生产和服务提供的控制；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5.3组织的角色、职责和权限、6.1.2环境因素；6.2目标及其达成的策划；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</w:t>
            </w:r>
          </w:p>
        </w:tc>
        <w:tc>
          <w:tcPr>
            <w:tcW w:w="9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558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272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  <w:p>
            <w:pPr>
              <w:pStyle w:val="9"/>
              <w:jc w:val="both"/>
              <w:rPr>
                <w:rFonts w:hint="default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1）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8点到市政道路检测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项目场所；2）8:00-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00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项目场所审核；3）9:00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-9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:2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0回公司</w:t>
            </w: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9"/>
              <w:jc w:val="both"/>
            </w:pPr>
            <w:r>
              <w:rPr>
                <w:rFonts w:hint="eastAsia" w:ascii="宋体" w:hAnsi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4）9：20-12：00在公司办公室审核。</w:t>
            </w:r>
          </w:p>
        </w:tc>
        <w:tc>
          <w:tcPr>
            <w:tcW w:w="5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8.5.1生产和服务提供的控制；8.5.2标识和可追溯性；8.5.4防护；8.5.6更改控制;8.6产品和服务放行；8.7不合格输出的控制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8.1运行策划和控制；8.2应急准备和响应；</w:t>
            </w:r>
          </w:p>
        </w:tc>
        <w:tc>
          <w:tcPr>
            <w:tcW w:w="9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55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796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办公室（含财务）</w:t>
            </w:r>
          </w:p>
          <w:p>
            <w:pPr>
              <w:snapToGrid w:val="0"/>
              <w:spacing w:line="28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8.4外部提供过程、产品和服务的控制；9.1.2顾客满意；</w:t>
            </w:r>
          </w:p>
        </w:tc>
        <w:tc>
          <w:tcPr>
            <w:tcW w:w="9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12:00-12:30</w:t>
            </w:r>
          </w:p>
        </w:tc>
        <w:tc>
          <w:tcPr>
            <w:tcW w:w="760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审核组内部沟通,并与受审核方沟通，末次会议</w:t>
            </w:r>
          </w:p>
        </w:tc>
        <w:tc>
          <w:tcPr>
            <w:tcW w:w="9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BE90C7B"/>
    <w:rsid w:val="1F7808DB"/>
    <w:rsid w:val="1FE32239"/>
    <w:rsid w:val="29281AB0"/>
    <w:rsid w:val="3CA677AE"/>
    <w:rsid w:val="3D261D4F"/>
    <w:rsid w:val="40102954"/>
    <w:rsid w:val="40E439A9"/>
    <w:rsid w:val="56024722"/>
    <w:rsid w:val="5D972077"/>
    <w:rsid w:val="7785086C"/>
    <w:rsid w:val="77CB2BF1"/>
    <w:rsid w:val="79B14F63"/>
    <w:rsid w:val="7EB10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2523</Words>
  <Characters>3660</Characters>
  <Lines>37</Lines>
  <Paragraphs>10</Paragraphs>
  <TotalTime>0</TotalTime>
  <ScaleCrop>false</ScaleCrop>
  <LinksUpToDate>false</LinksUpToDate>
  <CharactersWithSpaces>3721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2022-08-24T07:26:25Z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