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成型丝宽度尺寸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测量过程</w:t>
      </w:r>
      <w:r>
        <w:rPr>
          <w:rFonts w:hint="eastAsia" w:hAnsi="宋体"/>
          <w:b/>
          <w:bCs/>
          <w:sz w:val="32"/>
          <w:szCs w:val="32"/>
        </w:rPr>
        <w:t>不确定度评定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概述</w:t>
      </w:r>
    </w:p>
    <w:p>
      <w:pPr>
        <w:spacing w:line="360" w:lineRule="auto"/>
        <w:rPr>
          <w:sz w:val="24"/>
        </w:rPr>
      </w:pPr>
      <w:r>
        <w:rPr>
          <w:sz w:val="24"/>
        </w:rPr>
        <w:t>1.1</w:t>
      </w:r>
      <w:r>
        <w:rPr>
          <w:rFonts w:hint="eastAsia"/>
          <w:sz w:val="24"/>
        </w:rPr>
        <w:t>测量方法：依据《007绕丝筛管工序检验规程》</w:t>
      </w:r>
    </w:p>
    <w:p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rFonts w:hint="eastAsia"/>
          <w:sz w:val="24"/>
        </w:rPr>
        <w:t>环境条件：温度</w:t>
      </w:r>
      <w:r>
        <w:rPr>
          <w:rFonts w:hint="eastAsia"/>
          <w:sz w:val="24"/>
          <w:lang w:val="en-US" w:eastAsia="zh-CN"/>
        </w:rPr>
        <w:t>19</w:t>
      </w:r>
      <w:r>
        <w:rPr>
          <w:sz w:val="24"/>
        </w:rPr>
        <w:t>℃</w:t>
      </w:r>
      <w:r>
        <w:rPr>
          <w:rFonts w:hint="eastAsia"/>
          <w:sz w:val="24"/>
        </w:rPr>
        <w:t>；相对湿度</w:t>
      </w:r>
      <w:r>
        <w:rPr>
          <w:sz w:val="24"/>
        </w:rPr>
        <w:t>48%RH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检测参数：</w:t>
      </w:r>
      <w:r>
        <w:rPr>
          <w:rFonts w:hint="eastAsia" w:ascii="Times New Roman" w:hAnsi="宋体"/>
          <w:sz w:val="24"/>
          <w:szCs w:val="24"/>
        </w:rPr>
        <w:t>成型丝宽度尺寸</w:t>
      </w:r>
      <w:r>
        <w:rPr>
          <w:rFonts w:hint="eastAsia"/>
          <w:sz w:val="24"/>
          <w:lang w:val="en-US" w:eastAsia="zh-CN"/>
        </w:rPr>
        <w:t>(1mm～5mm)</w:t>
      </w:r>
      <w:r>
        <w:rPr>
          <w:rFonts w:hint="eastAsia" w:ascii="Times New Roman" w:hAnsi="Times New Roman"/>
          <w:sz w:val="24"/>
          <w:szCs w:val="24"/>
        </w:rPr>
        <w:t>±0.0125mm</w:t>
      </w:r>
    </w:p>
    <w:p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测量设备：（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~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>
        <w:rPr>
          <w:rFonts w:hint="eastAsia"/>
          <w:sz w:val="24"/>
        </w:rPr>
        <w:t>千分尺；最大允许误差：</w:t>
      </w:r>
      <w:r>
        <w:rPr>
          <w:bCs/>
          <w:sz w:val="24"/>
        </w:rPr>
        <w:t>±0.00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bCs/>
          <w:sz w:val="24"/>
        </w:rPr>
        <w:t>mm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、建立数学模型：</w:t>
      </w:r>
      <w:r>
        <w:rPr>
          <w:kern w:val="0"/>
          <w:sz w:val="24"/>
        </w:rPr>
        <w:t>f=m       ①</w:t>
      </w:r>
    </w:p>
    <w:p>
      <w:pPr>
        <w:autoSpaceDE w:val="0"/>
        <w:autoSpaceDN w:val="0"/>
        <w:adjustRightInd w:val="0"/>
        <w:spacing w:line="360" w:lineRule="auto"/>
        <w:ind w:firstLine="1080" w:firstLineChars="45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rFonts w:hint="eastAsia"/>
          <w:kern w:val="0"/>
          <w:sz w:val="24"/>
        </w:rPr>
        <w:t>为被测物体的尺寸；</w:t>
      </w:r>
      <w:r>
        <w:rPr>
          <w:kern w:val="0"/>
          <w:sz w:val="24"/>
        </w:rPr>
        <w:t>m</w:t>
      </w:r>
      <w:r>
        <w:rPr>
          <w:rFonts w:hint="eastAsia"/>
          <w:kern w:val="0"/>
          <w:sz w:val="24"/>
        </w:rPr>
        <w:t>为千分尺读数值。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rFonts w:hint="eastAsia"/>
          <w:sz w:val="24"/>
        </w:rPr>
        <w:t>：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②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灵敏系数：</w:t>
      </w:r>
      <w:r>
        <w:rPr>
          <w:sz w:val="24"/>
        </w:rPr>
        <w:t>c</w:t>
      </w:r>
      <w:r>
        <w:rPr>
          <w:sz w:val="24"/>
          <w:vertAlign w:val="subscript"/>
        </w:rPr>
        <w:t xml:space="preserve">i </w:t>
      </w:r>
      <w:r>
        <w:rPr>
          <w:sz w:val="24"/>
        </w:rPr>
        <w:t xml:space="preserve">= </w:t>
      </w:r>
      <w:r>
        <w:rPr>
          <w:position w:val="-14"/>
          <w:sz w:val="24"/>
        </w:rPr>
        <w:object>
          <v:shape id="_x0000_i1025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c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= 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1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，代入</w:t>
      </w:r>
      <w:r>
        <w:rPr>
          <w:sz w:val="24"/>
        </w:rPr>
        <w:t>②</w:t>
      </w:r>
      <w:r>
        <w:rPr>
          <w:rFonts w:hint="eastAsia"/>
          <w:sz w:val="24"/>
        </w:rPr>
        <w:t>式可得：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、不确定度分类评定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>测量重复性引起的不确定度评定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用千分尺在</w:t>
      </w:r>
      <w:r>
        <w:rPr>
          <w:rFonts w:hint="eastAsia"/>
          <w:sz w:val="24"/>
          <w:lang w:eastAsia="zh-CN"/>
        </w:rPr>
        <w:t>被测工件上</w:t>
      </w:r>
      <w:r>
        <w:rPr>
          <w:rFonts w:hint="eastAsia"/>
          <w:sz w:val="24"/>
        </w:rPr>
        <w:t>连续测量</w:t>
      </w:r>
      <w:r>
        <w:rPr>
          <w:sz w:val="24"/>
        </w:rPr>
        <w:t>10</w:t>
      </w:r>
      <w:r>
        <w:rPr>
          <w:rFonts w:hint="eastAsia"/>
          <w:sz w:val="24"/>
        </w:rPr>
        <w:t>次，得到一组测量列为：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7557" w:firstLineChars="3149"/>
        <w:rPr>
          <w:sz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>mm</w:t>
      </w:r>
    </w:p>
    <w:tbl>
      <w:tblPr>
        <w:tblStyle w:val="4"/>
        <w:tblW w:w="94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37" w:leftChars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18" w:leftChars="56" w:firstLine="120" w:firstLineChars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示值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.002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.002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.008 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</w:tr>
    </w:tbl>
    <w:p>
      <w:pPr>
        <w:spacing w:line="360" w:lineRule="auto"/>
        <w:ind w:right="970" w:rightChars="462" w:firstLine="600" w:firstLineChars="250"/>
        <w:rPr>
          <w:sz w:val="24"/>
        </w:rPr>
      </w:pPr>
      <w:r>
        <w:rPr>
          <w:rFonts w:hint="eastAsia"/>
          <w:sz w:val="24"/>
        </w:rPr>
        <w:t>计算：</w:t>
      </w:r>
      <w:r>
        <w:rPr>
          <w:position w:val="-4"/>
          <w:sz w:val="24"/>
        </w:rPr>
        <w:object>
          <v:shape id="_x0000_i1026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—</w:t>
      </w:r>
      <w:r>
        <w:rPr>
          <w:rFonts w:hint="eastAsia"/>
          <w:sz w:val="24"/>
        </w:rPr>
        <w:t>多次测量的平均值，</w:t>
      </w:r>
      <w:r>
        <w:rPr>
          <w:sz w:val="24"/>
        </w:rPr>
        <w:t>S—</w:t>
      </w:r>
      <w:r>
        <w:rPr>
          <w:rFonts w:hint="eastAsia"/>
          <w:sz w:val="24"/>
        </w:rPr>
        <w:t>多次测量标准差。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position w:val="-4"/>
          <w:sz w:val="24"/>
        </w:rPr>
        <w:object>
          <v:shape id="_x0000_i1027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>
          <v:shape id="_x0000_i1028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.</w:t>
      </w:r>
      <w:r>
        <w:rPr>
          <w:rFonts w:hint="eastAsia"/>
          <w:sz w:val="24"/>
          <w:lang w:val="en-US" w:eastAsia="zh-CN"/>
        </w:rPr>
        <w:t>0048</w:t>
      </w:r>
      <w:r>
        <w:rPr>
          <w:sz w:val="24"/>
        </w:rPr>
        <w:t>mm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sz w:val="24"/>
        </w:rPr>
        <w:t>S=</w:t>
      </w:r>
      <w:r>
        <w:rPr>
          <w:position w:val="-32"/>
          <w:sz w:val="24"/>
        </w:rPr>
        <w:object>
          <v:shape id="_x0000_i1029" o:spt="75" type="#_x0000_t75" style="height:54.75pt;width:7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sz w:val="24"/>
        </w:rPr>
        <w:t>=0.00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mm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≈</w:t>
      </w:r>
      <w:r>
        <w:rPr>
          <w:rFonts w:ascii="宋体" w:hAnsi="宋体"/>
          <w:sz w:val="24"/>
        </w:rPr>
        <w:t>S=</w:t>
      </w:r>
      <w:r>
        <w:rPr>
          <w:sz w:val="24"/>
        </w:rPr>
        <w:t xml:space="preserve"> 0.00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测量设备引入的标准不确定度评定</w:t>
      </w:r>
      <w:r>
        <w:rPr>
          <w:sz w:val="24"/>
        </w:rPr>
        <w:t>u</w:t>
      </w:r>
      <w:r>
        <w:rPr>
          <w:sz w:val="24"/>
          <w:vertAlign w:val="subscript"/>
        </w:rPr>
        <w:t>2</w:t>
      </w:r>
    </w:p>
    <w:p>
      <w:pPr>
        <w:spacing w:line="360" w:lineRule="auto"/>
        <w:ind w:firstLine="715" w:firstLineChars="298"/>
        <w:rPr>
          <w:kern w:val="0"/>
          <w:sz w:val="24"/>
        </w:rPr>
      </w:pPr>
      <w:r>
        <w:rPr>
          <w:rFonts w:hint="eastAsia"/>
          <w:sz w:val="24"/>
        </w:rPr>
        <w:t>测量设备引入的标准不确定度，测量用测量设备（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~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>
        <w:rPr>
          <w:rFonts w:hint="eastAsia"/>
          <w:sz w:val="24"/>
        </w:rPr>
        <w:t>千分尺，其最大允许误差为</w:t>
      </w:r>
      <w:r>
        <w:rPr>
          <w:sz w:val="24"/>
        </w:rPr>
        <w:t>±0.00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mm</w:t>
      </w:r>
      <w:r>
        <w:rPr>
          <w:rFonts w:hint="eastAsia"/>
          <w:sz w:val="24"/>
        </w:rPr>
        <w:t>，取半宽为</w:t>
      </w:r>
      <w:r>
        <w:rPr>
          <w:sz w:val="24"/>
        </w:rPr>
        <w:t>a=0.00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mm</w:t>
      </w:r>
      <w:r>
        <w:rPr>
          <w:rFonts w:hint="eastAsia"/>
          <w:sz w:val="24"/>
        </w:rPr>
        <w:t>。服从均匀分布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sz w:val="24"/>
        </w:rPr>
        <w:t>取</w:t>
      </w:r>
      <w:r>
        <w:rPr>
          <w:i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>
          <v:shape id="_x0000_i1030" o:spt="75" type="#_x0000_t75" style="height:18.75pt;width:18.75pt;" o:ole="t" fillcolor="#808080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rFonts w:hint="eastAsia"/>
          <w:kern w:val="0"/>
          <w:sz w:val="24"/>
        </w:rPr>
        <w:t>其标准不确定</w:t>
      </w:r>
      <w:r>
        <w:rPr>
          <w:rFonts w:hint="eastAsia"/>
          <w:sz w:val="24"/>
        </w:rPr>
        <w:t>度</w:t>
      </w:r>
      <w:r>
        <w:rPr>
          <w:rFonts w:hint="eastAsia"/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kern w:val="0"/>
          <w:sz w:val="24"/>
        </w:rPr>
      </w:pPr>
      <w:r>
        <w:rPr>
          <w:kern w:val="0"/>
          <w:position w:val="-28"/>
          <w:sz w:val="24"/>
        </w:rPr>
        <w:object>
          <v:shape id="_x0000_i1031" o:spt="75" type="#_x0000_t75" style="height:35.25pt;width:157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、标准不确定度一览表</w:t>
      </w:r>
    </w:p>
    <w:tbl>
      <w:tblPr>
        <w:tblStyle w:val="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1676"/>
        <w:gridCol w:w="159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标准不确定度分量</w:t>
            </w:r>
            <w:r>
              <w:rPr>
                <w:rFonts w:hint="eastAsia"/>
                <w:color w:val="000000"/>
                <w:sz w:val="24"/>
              </w:rPr>
              <w:t>来源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标准不确定度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left="3168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灵敏系数</w:t>
            </w:r>
            <w:r>
              <w:rPr>
                <w:sz w:val="24"/>
              </w:rPr>
              <w:t>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color w:val="000000"/>
                <w:position w:val="-14"/>
                <w:sz w:val="24"/>
              </w:rPr>
              <w:object>
                <v:shape id="_x0000_i1032" o:spt="7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测量不重复性所引起的不确定度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mm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测量设备引入的标准不确定度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3mm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3mm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、合成标准不确定度的计算</w:t>
      </w:r>
      <w:r>
        <w:rPr>
          <w:sz w:val="24"/>
        </w:rPr>
        <w:t>:</w:t>
      </w:r>
    </w:p>
    <w:p>
      <w:pPr>
        <w:spacing w:line="360" w:lineRule="auto"/>
        <w:ind w:firstLine="1800" w:firstLineChars="750"/>
        <w:rPr>
          <w:sz w:val="24"/>
        </w:rPr>
      </w:pPr>
      <w:r>
        <w:rPr>
          <w:position w:val="-12"/>
          <w:sz w:val="24"/>
        </w:rPr>
        <w:object>
          <v:shape id="_x0000_i1033" o:spt="75" type="#_x0000_t75" style="height:22.5pt;width:74.25pt;" o:ole="t" fillcolor="#ACA899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sz w:val="24"/>
        </w:rPr>
        <w:t>0.00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mm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、扩展不确定度</w:t>
      </w:r>
      <w:r>
        <w:rPr>
          <w:rFonts w:hint="eastAsia"/>
          <w:color w:val="000000"/>
          <w:sz w:val="24"/>
        </w:rPr>
        <w:t>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取置信概率</w:t>
      </w:r>
      <w:r>
        <w:rPr>
          <w:i/>
          <w:sz w:val="24"/>
        </w:rPr>
        <w:t>p</w:t>
      </w:r>
      <w:r>
        <w:rPr>
          <w:sz w:val="24"/>
        </w:rPr>
        <w:t xml:space="preserve">=95% </w:t>
      </w:r>
      <w:r>
        <w:rPr>
          <w:rFonts w:hint="eastAsia"/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ind w:right="430" w:rightChars="205" w:firstLine="480" w:firstLineChars="200"/>
        <w:rPr>
          <w:sz w:val="24"/>
        </w:rPr>
      </w:pPr>
      <w:r>
        <w:rPr>
          <w:rFonts w:hint="eastAsia"/>
          <w:color w:val="000000"/>
          <w:sz w:val="24"/>
        </w:rPr>
        <w:t>则</w:t>
      </w:r>
      <w:r>
        <w:rPr>
          <w:rFonts w:hint="eastAsia"/>
          <w:sz w:val="24"/>
        </w:rPr>
        <w:t>扩展不确定度</w:t>
      </w:r>
      <w:r>
        <w:rPr>
          <w:sz w:val="24"/>
        </w:rPr>
        <w:t xml:space="preserve">  </w:t>
      </w:r>
    </w:p>
    <w:p>
      <w:pPr>
        <w:spacing w:line="360" w:lineRule="auto"/>
        <w:ind w:right="430" w:rightChars="205" w:firstLine="1800" w:firstLineChars="75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color w:val="000000"/>
          <w:sz w:val="24"/>
        </w:rPr>
        <w:t xml:space="preserve"> k</w:t>
      </w:r>
      <w:r>
        <w:rPr>
          <w:color w:val="000000"/>
          <w:sz w:val="24"/>
        </w:rPr>
        <w:t>×</w:t>
      </w:r>
      <w:r>
        <w:rPr>
          <w:i/>
          <w:iCs/>
          <w:color w:val="000000"/>
          <w:sz w:val="24"/>
        </w:rPr>
        <w:t>u</w:t>
      </w:r>
      <w:r>
        <w:rPr>
          <w:color w:val="000000"/>
          <w:sz w:val="24"/>
          <w:vertAlign w:val="subscript"/>
        </w:rPr>
        <w:t>c</w:t>
      </w:r>
      <w:r>
        <w:rPr>
          <w:sz w:val="24"/>
        </w:rPr>
        <w:t xml:space="preserve"> =2×0.00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= 0.0</w:t>
      </w:r>
      <w:r>
        <w:rPr>
          <w:rFonts w:hint="eastAsia"/>
          <w:sz w:val="24"/>
          <w:lang w:val="en-US" w:eastAsia="zh-CN"/>
        </w:rPr>
        <w:t>06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、测量不确定度的报告</w:t>
      </w:r>
    </w:p>
    <w:p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用千分尺测</w:t>
      </w:r>
      <w:r>
        <w:rPr>
          <w:rFonts w:hint="eastAsia" w:ascii="Times New Roman" w:hAnsi="宋体"/>
          <w:sz w:val="24"/>
          <w:szCs w:val="24"/>
        </w:rPr>
        <w:t>成型丝宽度尺寸</w:t>
      </w:r>
      <w:r>
        <w:rPr>
          <w:rFonts w:hint="eastAsia"/>
          <w:sz w:val="24"/>
        </w:rPr>
        <w:t>时</w:t>
      </w:r>
      <w:r>
        <w:rPr>
          <w:sz w:val="24"/>
        </w:rPr>
        <w:t xml:space="preserve">, </w:t>
      </w:r>
      <w:r>
        <w:rPr>
          <w:i/>
          <w:sz w:val="24"/>
        </w:rPr>
        <w:t>U</w:t>
      </w:r>
      <w:r>
        <w:rPr>
          <w:sz w:val="24"/>
        </w:rPr>
        <w:t>=0.0</w:t>
      </w:r>
      <w:r>
        <w:rPr>
          <w:rFonts w:hint="eastAsia"/>
          <w:sz w:val="24"/>
          <w:lang w:val="en-US" w:eastAsia="zh-CN"/>
        </w:rPr>
        <w:t>06</w:t>
      </w:r>
      <w:r>
        <w:rPr>
          <w:sz w:val="24"/>
        </w:rPr>
        <w:t>mm</w:t>
      </w:r>
      <w:r>
        <w:rPr>
          <w:rFonts w:hint="eastAsia"/>
          <w:sz w:val="24"/>
        </w:rPr>
        <w:t>（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p>
      <w:pPr>
        <w:spacing w:line="360" w:lineRule="auto"/>
        <w:ind w:firstLine="24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编制：敖珊珊</w:t>
      </w:r>
      <w:r>
        <w:rPr>
          <w:rFonts w:hint="eastAsia"/>
          <w:sz w:val="24"/>
          <w:lang w:val="en-US" w:eastAsia="zh-CN"/>
        </w:rPr>
        <w:t xml:space="preserve">                    审核：刘滨</w:t>
      </w:r>
      <w:bookmarkStart w:id="0" w:name="_GoBack"/>
      <w:bookmarkEnd w:id="0"/>
    </w:p>
    <w:p>
      <w:pPr>
        <w:spacing w:line="360" w:lineRule="auto"/>
        <w:ind w:firstLine="240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D23"/>
    <w:multiLevelType w:val="multilevel"/>
    <w:tmpl w:val="203A0D2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22"/>
    <w:rsid w:val="0001338A"/>
    <w:rsid w:val="00023730"/>
    <w:rsid w:val="000C6EE1"/>
    <w:rsid w:val="000D0D17"/>
    <w:rsid w:val="000F1253"/>
    <w:rsid w:val="00104591"/>
    <w:rsid w:val="00114835"/>
    <w:rsid w:val="00117E12"/>
    <w:rsid w:val="00121E96"/>
    <w:rsid w:val="001342C9"/>
    <w:rsid w:val="00147340"/>
    <w:rsid w:val="00167480"/>
    <w:rsid w:val="00172C1A"/>
    <w:rsid w:val="001740CE"/>
    <w:rsid w:val="00186CFA"/>
    <w:rsid w:val="00192592"/>
    <w:rsid w:val="001A53BE"/>
    <w:rsid w:val="001F50E6"/>
    <w:rsid w:val="002208B4"/>
    <w:rsid w:val="00240E8A"/>
    <w:rsid w:val="002513CE"/>
    <w:rsid w:val="00257929"/>
    <w:rsid w:val="00280C7D"/>
    <w:rsid w:val="002A46EF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67C92"/>
    <w:rsid w:val="004745A9"/>
    <w:rsid w:val="004823CC"/>
    <w:rsid w:val="004B61CE"/>
    <w:rsid w:val="004E0EBC"/>
    <w:rsid w:val="004F1BE2"/>
    <w:rsid w:val="0050139E"/>
    <w:rsid w:val="0052579F"/>
    <w:rsid w:val="0054401A"/>
    <w:rsid w:val="005639F8"/>
    <w:rsid w:val="00563F18"/>
    <w:rsid w:val="00590D47"/>
    <w:rsid w:val="0059681B"/>
    <w:rsid w:val="005A5669"/>
    <w:rsid w:val="005A5A6D"/>
    <w:rsid w:val="005A6B1D"/>
    <w:rsid w:val="005B49B6"/>
    <w:rsid w:val="005C6E1C"/>
    <w:rsid w:val="00603226"/>
    <w:rsid w:val="00636EB4"/>
    <w:rsid w:val="00654BF5"/>
    <w:rsid w:val="0067280C"/>
    <w:rsid w:val="006B1992"/>
    <w:rsid w:val="006D32AA"/>
    <w:rsid w:val="006F4664"/>
    <w:rsid w:val="0075742A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5E84"/>
    <w:rsid w:val="008E03F9"/>
    <w:rsid w:val="00913BC0"/>
    <w:rsid w:val="00921C57"/>
    <w:rsid w:val="009239D5"/>
    <w:rsid w:val="00925D1A"/>
    <w:rsid w:val="00966A31"/>
    <w:rsid w:val="00970B06"/>
    <w:rsid w:val="009A1788"/>
    <w:rsid w:val="009A6C71"/>
    <w:rsid w:val="009B77C5"/>
    <w:rsid w:val="009C165E"/>
    <w:rsid w:val="009D36DF"/>
    <w:rsid w:val="009D3C33"/>
    <w:rsid w:val="00A47C14"/>
    <w:rsid w:val="00A51D23"/>
    <w:rsid w:val="00A97B8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35FD1"/>
    <w:rsid w:val="00CC314A"/>
    <w:rsid w:val="00CD314C"/>
    <w:rsid w:val="00CE6DCB"/>
    <w:rsid w:val="00CF6FDB"/>
    <w:rsid w:val="00D07A64"/>
    <w:rsid w:val="00D46208"/>
    <w:rsid w:val="00D565CA"/>
    <w:rsid w:val="00D83EB1"/>
    <w:rsid w:val="00DB46B4"/>
    <w:rsid w:val="00E064E9"/>
    <w:rsid w:val="00E34AF0"/>
    <w:rsid w:val="00E547D9"/>
    <w:rsid w:val="00E5662E"/>
    <w:rsid w:val="00E658A6"/>
    <w:rsid w:val="00EA2B2C"/>
    <w:rsid w:val="00EA69A8"/>
    <w:rsid w:val="00ED379B"/>
    <w:rsid w:val="00EF5ECC"/>
    <w:rsid w:val="00F1305F"/>
    <w:rsid w:val="00F33910"/>
    <w:rsid w:val="00F86207"/>
    <w:rsid w:val="00FB31A6"/>
    <w:rsid w:val="00FB5C67"/>
    <w:rsid w:val="00FD3C20"/>
    <w:rsid w:val="00FD4BDC"/>
    <w:rsid w:val="00FE2E06"/>
    <w:rsid w:val="01863E7D"/>
    <w:rsid w:val="046F2198"/>
    <w:rsid w:val="06A11254"/>
    <w:rsid w:val="0AA403CC"/>
    <w:rsid w:val="10E53390"/>
    <w:rsid w:val="1BC65500"/>
    <w:rsid w:val="33883B64"/>
    <w:rsid w:val="36D35F36"/>
    <w:rsid w:val="390E7784"/>
    <w:rsid w:val="3B180585"/>
    <w:rsid w:val="3D28684D"/>
    <w:rsid w:val="43B905FB"/>
    <w:rsid w:val="51BA63B6"/>
    <w:rsid w:val="522026D4"/>
    <w:rsid w:val="56990D3C"/>
    <w:rsid w:val="5B9A26CB"/>
    <w:rsid w:val="6A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2</Pages>
  <Words>166</Words>
  <Characters>950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2019-09-17T08:14:00Z</dcterms:created>
  <dc:creator>user</dc:creator>
  <cp:lastModifiedBy>Administrator</cp:lastModifiedBy>
  <cp:lastPrinted>2018-11-11T03:44:00Z</cp:lastPrinted>
  <dcterms:modified xsi:type="dcterms:W3CDTF">2019-12-24T09:08:44Z</dcterms:modified>
  <dc:title>附录A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