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1006-2022-E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河北舒春热力科技有限公司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河北舒春热力科技有限公司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河北省邯郸市丛台区黄粱梦镇贵龙岗村西中煤物流园区南院3号</w:t>
            </w:r>
            <w:bookmarkEnd w:id="6"/>
          </w:p>
        </w:tc>
        <w:tc>
          <w:tcPr>
            <w:tcW w:w="1242" w:type="dxa"/>
            <w:vMerge w:val="restart"/>
            <w:vAlign w:val="center"/>
          </w:tcPr>
          <w:p>
            <w:r>
              <w:rPr>
                <w:rFonts w:hint="eastAsia"/>
              </w:rPr>
              <w:t>邮编</w:t>
            </w:r>
          </w:p>
        </w:tc>
        <w:tc>
          <w:tcPr>
            <w:tcW w:w="1771" w:type="dxa"/>
          </w:tcPr>
          <w:p>
            <w:bookmarkStart w:id="7" w:name="注册邮编"/>
            <w:r>
              <w:t>056000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河北省邯郸市丛台区联防路德源商务中心2309室</w:t>
            </w:r>
            <w:bookmarkEnd w:id="8"/>
          </w:p>
        </w:tc>
        <w:tc>
          <w:tcPr>
            <w:tcW w:w="1242" w:type="dxa"/>
            <w:vMerge w:val="continue"/>
            <w:vAlign w:val="center"/>
          </w:tcPr>
          <w:p/>
        </w:tc>
        <w:tc>
          <w:tcPr>
            <w:tcW w:w="1771" w:type="dxa"/>
          </w:tcPr>
          <w:p>
            <w:bookmarkStart w:id="9" w:name="办公邮编"/>
            <w:r>
              <w:t>056000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刘军莲</w:t>
            </w:r>
            <w:bookmarkEnd w:id="10"/>
          </w:p>
        </w:tc>
        <w:tc>
          <w:tcPr>
            <w:tcW w:w="1313" w:type="dxa"/>
            <w:vAlign w:val="center"/>
          </w:tcPr>
          <w:p>
            <w:r>
              <w:rPr>
                <w:rFonts w:hint="eastAsia"/>
              </w:rPr>
              <w:t>电话.</w:t>
            </w:r>
          </w:p>
        </w:tc>
        <w:tc>
          <w:tcPr>
            <w:tcW w:w="2180" w:type="dxa"/>
            <w:vAlign w:val="center"/>
          </w:tcPr>
          <w:p>
            <w:bookmarkStart w:id="11" w:name="联系人电话"/>
            <w:r>
              <w:t>0310-7058698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马建岗</w:t>
            </w:r>
            <w:bookmarkEnd w:id="13"/>
          </w:p>
        </w:tc>
        <w:tc>
          <w:tcPr>
            <w:tcW w:w="1313" w:type="dxa"/>
            <w:vAlign w:val="center"/>
          </w:tcPr>
          <w:p>
            <w:r>
              <w:rPr>
                <w:rFonts w:hint="eastAsia"/>
              </w:rPr>
              <w:t>管理者代表</w:t>
            </w:r>
          </w:p>
        </w:tc>
        <w:tc>
          <w:tcPr>
            <w:tcW w:w="2180" w:type="dxa"/>
          </w:tcPr>
          <w:p>
            <w:bookmarkStart w:id="14" w:name="管理者代表"/>
            <w:r>
              <w:t>刘军莲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9727" w:type="dxa"/>
            <w:gridSpan w:val="6"/>
            <w:vAlign w:val="top"/>
          </w:tcPr>
          <w:p>
            <w:pP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 xml:space="preserve">   采购计划----签订采购合同---合同评审----签约---催货--供方发货（包装、运输）---客户验收---售后服务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2022年08月26日 上午至2022年08月27日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碳晶电暖器、直热对流式电暖器、石墨烯电暖器、碳纤维电暖器、低环境温度空气源变频热泵热风机的销售所涉及场所的相关环境管理活动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27-28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76"/>
        <w:gridCol w:w="1830"/>
        <w:gridCol w:w="540"/>
        <w:gridCol w:w="2490"/>
        <w:gridCol w:w="16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76" w:type="dxa"/>
            <w:shd w:val="clear" w:color="auto" w:fill="F3F3F3"/>
            <w:tcMar>
              <w:left w:w="57" w:type="dxa"/>
              <w:right w:w="57" w:type="dxa"/>
            </w:tcMar>
          </w:tcPr>
          <w:p>
            <w:r>
              <w:rPr>
                <w:rFonts w:hint="eastAsia"/>
              </w:rPr>
              <w:t>组织名称及注册场所地址</w:t>
            </w:r>
          </w:p>
        </w:tc>
        <w:tc>
          <w:tcPr>
            <w:tcW w:w="1830" w:type="dxa"/>
            <w:shd w:val="clear" w:color="auto" w:fill="F3F3F3"/>
            <w:tcMar>
              <w:left w:w="57" w:type="dxa"/>
              <w:right w:w="57" w:type="dxa"/>
            </w:tcMar>
          </w:tcPr>
          <w:p>
            <w:r>
              <w:rPr>
                <w:rFonts w:hint="eastAsia"/>
              </w:rPr>
              <w:t>经营场所的地址</w:t>
            </w:r>
          </w:p>
          <w:p>
            <w:r>
              <w:rPr>
                <w:rFonts w:hint="eastAsia"/>
              </w:rPr>
              <w:t>（多现场和临时现场）</w:t>
            </w:r>
          </w:p>
        </w:tc>
        <w:tc>
          <w:tcPr>
            <w:tcW w:w="540" w:type="dxa"/>
            <w:shd w:val="clear" w:color="auto" w:fill="F3F3F3"/>
            <w:tcMar>
              <w:left w:w="57" w:type="dxa"/>
              <w:right w:w="57" w:type="dxa"/>
            </w:tcMar>
          </w:tcPr>
          <w:p>
            <w:r>
              <w:rPr>
                <w:rFonts w:hint="eastAsia"/>
              </w:rPr>
              <w:t>员工人数</w:t>
            </w:r>
          </w:p>
        </w:tc>
        <w:tc>
          <w:tcPr>
            <w:tcW w:w="2490" w:type="dxa"/>
            <w:shd w:val="clear" w:color="auto" w:fill="F3F3F3"/>
            <w:tcMar>
              <w:left w:w="57" w:type="dxa"/>
              <w:right w:w="57" w:type="dxa"/>
            </w:tcMar>
          </w:tcPr>
          <w:p>
            <w:r>
              <w:rPr>
                <w:rFonts w:hint="eastAsia"/>
              </w:rPr>
              <w:t>审核范围（产品和过程）</w:t>
            </w:r>
          </w:p>
          <w:p/>
          <w:p/>
        </w:tc>
        <w:tc>
          <w:tcPr>
            <w:tcW w:w="16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76" w:type="dxa"/>
          </w:tcPr>
          <w:p>
            <w:pPr>
              <w:rPr>
                <w:lang w:val="de-DE" w:eastAsia="ja-JP"/>
              </w:rPr>
            </w:pPr>
            <w:r>
              <w:rPr>
                <w:rFonts w:hint="eastAsia"/>
                <w:lang w:val="de-DE" w:eastAsia="ja-JP"/>
              </w:rPr>
              <w:t>河北舒春热力科技有限公司</w:t>
            </w:r>
          </w:p>
        </w:tc>
        <w:tc>
          <w:tcPr>
            <w:tcW w:w="1830" w:type="dxa"/>
          </w:tcPr>
          <w:p>
            <w:pPr>
              <w:rPr>
                <w:lang w:val="de-DE" w:eastAsia="ja-JP"/>
              </w:rPr>
            </w:pPr>
            <w:r>
              <w:rPr>
                <w:rFonts w:hint="eastAsia"/>
                <w:lang w:val="de-DE" w:eastAsia="ja-JP"/>
              </w:rPr>
              <w:t>河北省邯郸市丛台区联防路德源商务中心2309室</w:t>
            </w:r>
          </w:p>
        </w:tc>
        <w:tc>
          <w:tcPr>
            <w:tcW w:w="540" w:type="dxa"/>
            <w:vAlign w:val="center"/>
          </w:tcPr>
          <w:p>
            <w:pPr>
              <w:rPr>
                <w:rFonts w:hint="default" w:eastAsia="宋体"/>
                <w:lang w:val="en-US" w:eastAsia="zh-CN"/>
              </w:rPr>
            </w:pPr>
            <w:r>
              <w:rPr>
                <w:rFonts w:hint="eastAsia"/>
                <w:lang w:val="en-US" w:eastAsia="zh-CN"/>
              </w:rPr>
              <w:t>10</w:t>
            </w:r>
          </w:p>
        </w:tc>
        <w:tc>
          <w:tcPr>
            <w:tcW w:w="2490" w:type="dxa"/>
            <w:vAlign w:val="center"/>
          </w:tcPr>
          <w:p>
            <w:pPr>
              <w:rPr>
                <w:lang w:eastAsia="ja-JP"/>
              </w:rPr>
            </w:pPr>
            <w:r>
              <w:rPr>
                <w:rFonts w:hint="eastAsia"/>
                <w:lang w:eastAsia="ja-JP"/>
              </w:rPr>
              <w:t xml:space="preserve">碳晶电暖器、直热对流式电暖器、石墨烯电暖器、碳纤维电暖器、低环境温度空气源变频热泵热风机的销售所涉及场所的相关环境管理活动  </w:t>
            </w:r>
          </w:p>
        </w:tc>
        <w:tc>
          <w:tcPr>
            <w:tcW w:w="1641" w:type="dxa"/>
            <w:vAlign w:val="center"/>
          </w:tcPr>
          <w:p>
            <w:pPr>
              <w:rPr>
                <w:lang w:eastAsia="ja-JP"/>
              </w:rPr>
            </w:pPr>
            <w:r>
              <w:rPr>
                <w:rFonts w:hint="eastAsia"/>
                <w:lang w:eastAsia="ja-JP"/>
              </w:rPr>
              <w:t>GB/T24001-2016/ISO14001:2015</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76" w:type="dxa"/>
            <w:vAlign w:val="center"/>
          </w:tcPr>
          <w:p>
            <w:pPr>
              <w:rPr>
                <w:lang w:eastAsia="ja-JP"/>
              </w:rPr>
            </w:pPr>
            <w:r>
              <w:rPr>
                <w:rFonts w:hint="eastAsia"/>
                <w:lang w:eastAsia="ja-JP"/>
              </w:rPr>
              <w:t>河北省邯郸市丛台区黄粱梦镇贵龙岗村西中煤物流园区南院3号</w:t>
            </w:r>
          </w:p>
        </w:tc>
        <w:tc>
          <w:tcPr>
            <w:tcW w:w="1830" w:type="dxa"/>
            <w:vAlign w:val="center"/>
          </w:tcPr>
          <w:p>
            <w:pPr>
              <w:rPr>
                <w:lang w:eastAsia="ja-JP"/>
              </w:rPr>
            </w:pPr>
          </w:p>
        </w:tc>
        <w:tc>
          <w:tcPr>
            <w:tcW w:w="540" w:type="dxa"/>
            <w:vAlign w:val="center"/>
          </w:tcPr>
          <w:p>
            <w:pPr>
              <w:rPr>
                <w:lang w:eastAsia="ja-JP"/>
              </w:rPr>
            </w:pPr>
          </w:p>
        </w:tc>
        <w:tc>
          <w:tcPr>
            <w:tcW w:w="2490" w:type="dxa"/>
            <w:vAlign w:val="center"/>
          </w:tcPr>
          <w:p>
            <w:pPr>
              <w:rPr>
                <w:lang w:eastAsia="ja-JP"/>
              </w:rPr>
            </w:pPr>
          </w:p>
        </w:tc>
        <w:tc>
          <w:tcPr>
            <w:tcW w:w="16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76" w:type="dxa"/>
            <w:vAlign w:val="center"/>
          </w:tcPr>
          <w:p>
            <w:pPr>
              <w:rPr>
                <w:lang w:eastAsia="ja-JP"/>
              </w:rPr>
            </w:pPr>
          </w:p>
        </w:tc>
        <w:tc>
          <w:tcPr>
            <w:tcW w:w="1830" w:type="dxa"/>
            <w:vAlign w:val="center"/>
          </w:tcPr>
          <w:p>
            <w:pPr>
              <w:rPr>
                <w:lang w:eastAsia="ja-JP"/>
              </w:rPr>
            </w:pPr>
          </w:p>
        </w:tc>
        <w:tc>
          <w:tcPr>
            <w:tcW w:w="540" w:type="dxa"/>
            <w:vAlign w:val="center"/>
          </w:tcPr>
          <w:p>
            <w:pPr>
              <w:rPr>
                <w:lang w:eastAsia="ja-JP"/>
              </w:rPr>
            </w:pPr>
          </w:p>
        </w:tc>
        <w:tc>
          <w:tcPr>
            <w:tcW w:w="2490" w:type="dxa"/>
            <w:vAlign w:val="center"/>
          </w:tcPr>
          <w:p>
            <w:pPr>
              <w:rPr>
                <w:lang w:eastAsia="ja-JP"/>
              </w:rPr>
            </w:pPr>
          </w:p>
        </w:tc>
        <w:tc>
          <w:tcPr>
            <w:tcW w:w="16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76" w:type="dxa"/>
            <w:vAlign w:val="center"/>
          </w:tcPr>
          <w:p>
            <w:pPr>
              <w:rPr>
                <w:lang w:eastAsia="ja-JP"/>
              </w:rPr>
            </w:pPr>
          </w:p>
        </w:tc>
        <w:tc>
          <w:tcPr>
            <w:tcW w:w="1830" w:type="dxa"/>
            <w:vAlign w:val="center"/>
          </w:tcPr>
          <w:p>
            <w:pPr>
              <w:rPr>
                <w:lang w:eastAsia="ja-JP"/>
              </w:rPr>
            </w:pPr>
          </w:p>
        </w:tc>
        <w:tc>
          <w:tcPr>
            <w:tcW w:w="540" w:type="dxa"/>
            <w:vAlign w:val="center"/>
          </w:tcPr>
          <w:p>
            <w:pPr>
              <w:rPr>
                <w:lang w:eastAsia="ja-JP"/>
              </w:rPr>
            </w:pPr>
          </w:p>
        </w:tc>
        <w:tc>
          <w:tcPr>
            <w:tcW w:w="2490" w:type="dxa"/>
            <w:vAlign w:val="center"/>
          </w:tcPr>
          <w:p>
            <w:pPr>
              <w:rPr>
                <w:lang w:eastAsia="ja-JP"/>
              </w:rPr>
            </w:pPr>
          </w:p>
        </w:tc>
        <w:tc>
          <w:tcPr>
            <w:tcW w:w="16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76" w:type="dxa"/>
            <w:vAlign w:val="center"/>
          </w:tcPr>
          <w:p>
            <w:pPr>
              <w:rPr>
                <w:lang w:eastAsia="ja-JP"/>
              </w:rPr>
            </w:pPr>
          </w:p>
        </w:tc>
        <w:tc>
          <w:tcPr>
            <w:tcW w:w="1830" w:type="dxa"/>
            <w:vAlign w:val="center"/>
          </w:tcPr>
          <w:p>
            <w:pPr>
              <w:rPr>
                <w:lang w:eastAsia="ja-JP"/>
              </w:rPr>
            </w:pPr>
          </w:p>
        </w:tc>
        <w:tc>
          <w:tcPr>
            <w:tcW w:w="540" w:type="dxa"/>
            <w:vAlign w:val="center"/>
          </w:tcPr>
          <w:p>
            <w:pPr>
              <w:rPr>
                <w:lang w:eastAsia="ja-JP"/>
              </w:rPr>
            </w:pPr>
          </w:p>
        </w:tc>
        <w:tc>
          <w:tcPr>
            <w:tcW w:w="2490" w:type="dxa"/>
            <w:vAlign w:val="center"/>
          </w:tcPr>
          <w:p>
            <w:pPr>
              <w:rPr>
                <w:lang w:eastAsia="ja-JP"/>
              </w:rPr>
            </w:pPr>
          </w:p>
        </w:tc>
        <w:tc>
          <w:tcPr>
            <w:tcW w:w="16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上次无不符合。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w:t>
            </w:r>
            <w:r>
              <w:rPr>
                <w:rFonts w:hint="eastAsia"/>
                <w:lang w:val="en-US" w:eastAsia="zh-CN"/>
              </w:rPr>
              <w:t xml:space="preserve">证书使用合规主用用于投标使用。 </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2764"/>
        <w:gridCol w:w="2764"/>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24"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824865" cy="141605"/>
                  <wp:effectExtent l="0" t="0" r="635" b="10795"/>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6"/>
                          <a:stretch>
                            <a:fillRect/>
                          </a:stretch>
                        </pic:blipFill>
                        <pic:spPr>
                          <a:xfrm>
                            <a:off x="0" y="0"/>
                            <a:ext cx="824865" cy="141605"/>
                          </a:xfrm>
                          <a:prstGeom prst="rect">
                            <a:avLst/>
                          </a:prstGeom>
                        </pic:spPr>
                      </pic:pic>
                    </a:graphicData>
                  </a:graphic>
                </wp:inline>
              </w:drawing>
            </w:r>
          </w:p>
          <w:p/>
        </w:tc>
        <w:tc>
          <w:tcPr>
            <w:tcW w:w="2764" w:type="dxa"/>
            <w:tcMar>
              <w:left w:w="113" w:type="dxa"/>
            </w:tcMar>
          </w:tcPr>
          <w:p>
            <w:r>
              <w:rPr>
                <w:rFonts w:hint="eastAsia"/>
              </w:rPr>
              <w:t>日期</w:t>
            </w:r>
          </w:p>
        </w:tc>
        <w:tc>
          <w:tcPr>
            <w:tcW w:w="2857"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2022.8.28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安全第一、保障健康   减少污染、节能降耗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办公室</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rPr>
                    <w:t>环境新的法律法规颁布</w:t>
                  </w:r>
                </w:p>
              </w:tc>
              <w:tc>
                <w:tcPr>
                  <w:tcW w:w="3965" w:type="dxa"/>
                  <w:vAlign w:val="center"/>
                </w:tcPr>
                <w:p>
                  <w:pPr>
                    <w:keepNext w:val="0"/>
                    <w:keepLines w:val="0"/>
                    <w:widowControl/>
                    <w:suppressLineNumbers w:val="0"/>
                    <w:jc w:val="left"/>
                    <w:textAlignment w:val="center"/>
                    <w:rPr>
                      <w:rFonts w:hint="eastAsia"/>
                    </w:rPr>
                  </w:pPr>
                  <w:r>
                    <w:rPr>
                      <w:rFonts w:hint="eastAsia"/>
                    </w:rPr>
                    <w:t>搜集更新新版的环境法律法规。</w:t>
                  </w:r>
                </w:p>
                <w:p>
                  <w:pPr>
                    <w:pStyle w:val="2"/>
                    <w:rPr>
                      <w:rFonts w:hint="eastAsia"/>
                      <w:lang w:val="en-US" w:eastAsia="zh-CN"/>
                    </w:rPr>
                  </w:pP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Times New Roman" w:hAnsi="Times New Roman" w:eastAsia="宋体" w:cs="Times New Roman"/>
                      <w:lang w:val="en-US" w:eastAsia="zh-CN"/>
                    </w:rPr>
                    <w:t>相关方影响管理</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rPr>
                    <w:t>与供应商或相关方有关的法律法规和其他要求，施加影响要求符合。</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default"/>
                    </w:rPr>
                  </w:pPr>
                  <w:r>
                    <w:rPr>
                      <w:rFonts w:hint="eastAsia" w:ascii="华文楷体" w:hAnsi="华文楷体" w:eastAsia="华文楷体" w:cs="华文楷体"/>
                      <w:sz w:val="24"/>
                      <w:szCs w:val="24"/>
                    </w:rPr>
                    <w:t>固体废弃物100％分类处置；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leftChars="0" w:right="0" w:rightChars="0"/>
                    <w:jc w:val="left"/>
                    <w:rPr>
                      <w:rFonts w:hint="eastAsia" w:ascii="宋体" w:hAnsi="宋体" w:eastAsia="宋体" w:cs="Times New Roman"/>
                      <w:kern w:val="2"/>
                      <w:sz w:val="21"/>
                      <w:szCs w:val="24"/>
                      <w:lang w:val="en-US" w:eastAsia="zh-CN" w:bidi="ar-SA"/>
                    </w:rPr>
                  </w:pPr>
                  <w:r>
                    <w:rPr>
                      <w:rFonts w:hint="eastAsia" w:ascii="华文楷体" w:hAnsi="华文楷体" w:eastAsia="华文楷体" w:cs="华文楷体"/>
                      <w:sz w:val="24"/>
                      <w:szCs w:val="24"/>
                    </w:rPr>
                    <w:t>杜绝火灾事故。</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约12</w:t>
            </w:r>
            <w:r>
              <w:rPr>
                <w:rFonts w:hint="eastAsia" w:cs="Times New Roman"/>
                <w:lang w:val="en-US" w:eastAsia="zh-CN"/>
              </w:rPr>
              <w:t>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w:t>
            </w:r>
            <w:r>
              <w:rPr>
                <w:rFonts w:hint="eastAsia" w:ascii="Times New Roman" w:hAnsi="Times New Roman" w:eastAsia="宋体" w:cs="Times New Roman"/>
              </w:rPr>
              <w:t>■</w:t>
            </w:r>
            <w:r>
              <w:rPr>
                <w:rFonts w:hint="eastAsia"/>
              </w:rPr>
              <w:t xml:space="preserve">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21-22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rPr>
            </w:pPr>
            <w:r>
              <w:rPr>
                <w:rFonts w:hint="eastAsia"/>
              </w:rPr>
              <w:t>改进</w:t>
            </w:r>
          </w:p>
          <w:p>
            <w:pPr>
              <w:pStyle w:val="2"/>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pPr w:leftFromText="180" w:rightFromText="180" w:vertAnchor="text" w:horzAnchor="page" w:tblpX="1077" w:tblpY="560"/>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pStyle w:val="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2E072EE4"/>
    <w:rsid w:val="3E08370A"/>
    <w:rsid w:val="50004A96"/>
    <w:rsid w:val="568D0C61"/>
    <w:rsid w:val="590172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2022-08-26T08:38:28Z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2052-11.1.0.12353</vt:lpwstr>
  </property>
</Properties>
</file>