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工程部   </w:t>
            </w:r>
            <w:r>
              <w:rPr>
                <w:rFonts w:hint="eastAsia"/>
                <w:sz w:val="24"/>
                <w:szCs w:val="24"/>
              </w:rPr>
              <w:t>主管领导：</w:t>
            </w:r>
            <w:r>
              <w:rPr>
                <w:rFonts w:hint="eastAsia"/>
                <w:sz w:val="24"/>
                <w:szCs w:val="24"/>
                <w:highlight w:val="none"/>
                <w:lang w:val="en-US" w:eastAsia="zh-CN"/>
              </w:rPr>
              <w:t xml:space="preserve">徐慧        </w:t>
            </w:r>
            <w:r>
              <w:rPr>
                <w:rFonts w:hint="eastAsia"/>
                <w:sz w:val="24"/>
                <w:szCs w:val="24"/>
                <w:highlight w:val="none"/>
              </w:rPr>
              <w:t>陪同人员：</w:t>
            </w:r>
            <w:r>
              <w:rPr>
                <w:rFonts w:hint="eastAsia"/>
                <w:sz w:val="24"/>
                <w:szCs w:val="24"/>
                <w:highlight w:val="none"/>
                <w:lang w:val="en-US" w:eastAsia="zh-CN"/>
              </w:rPr>
              <w:t>卜珊珊</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李丽英           </w:t>
            </w:r>
            <w:r>
              <w:rPr>
                <w:rFonts w:hint="eastAsia"/>
                <w:sz w:val="24"/>
                <w:szCs w:val="24"/>
              </w:rPr>
              <w:t>审核时间：</w:t>
            </w:r>
            <w:r>
              <w:t>2022年0</w:t>
            </w:r>
            <w:r>
              <w:rPr>
                <w:rFonts w:hint="eastAsia"/>
                <w:lang w:val="en-US" w:eastAsia="zh-CN"/>
              </w:rPr>
              <w:t>8</w:t>
            </w:r>
            <w:r>
              <w:t>月</w:t>
            </w:r>
            <w:r>
              <w:rPr>
                <w:rFonts w:hint="eastAsia"/>
                <w:lang w:val="en-US" w:eastAsia="zh-CN"/>
              </w:rPr>
              <w:t>26</w:t>
            </w:r>
            <w:r>
              <w:t>日</w:t>
            </w:r>
            <w:r>
              <w:rPr>
                <w:rFonts w:hint="eastAsia"/>
                <w:lang w:val="en-US" w:eastAsia="zh-CN"/>
              </w:rPr>
              <w:t>至7日上午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snapToGrid w:val="0"/>
              <w:spacing w:line="320" w:lineRule="exact"/>
              <w:rPr>
                <w:rFonts w:hint="default"/>
                <w:lang w:val="en-US" w:eastAsia="zh-CN"/>
              </w:rPr>
            </w:pPr>
            <w:r>
              <w:rPr>
                <w:rFonts w:hint="eastAsia"/>
              </w:rPr>
              <w:t>审核条款：</w:t>
            </w:r>
            <w:r>
              <w:rPr>
                <w:rFonts w:hint="eastAsia" w:cs="Arial"/>
                <w:sz w:val="21"/>
                <w:szCs w:val="21"/>
              </w:rPr>
              <w:t>E</w:t>
            </w:r>
            <w:r>
              <w:rPr>
                <w:rFonts w:hint="eastAsia" w:cs="Arial"/>
                <w:sz w:val="21"/>
                <w:szCs w:val="21"/>
                <w:lang w:val="en-US" w:eastAsia="zh-CN"/>
              </w:rPr>
              <w:t>n</w:t>
            </w:r>
            <w:r>
              <w:rPr>
                <w:rFonts w:hint="eastAsia" w:cs="Arial"/>
                <w:sz w:val="21"/>
                <w:szCs w:val="21"/>
              </w:rPr>
              <w:t>MS:</w:t>
            </w:r>
            <w:r>
              <w:rPr>
                <w:rFonts w:hint="eastAsia"/>
                <w:sz w:val="21"/>
                <w:szCs w:val="21"/>
              </w:rPr>
              <w:t>5.3</w:t>
            </w:r>
            <w:r>
              <w:rPr>
                <w:rFonts w:hint="eastAsia"/>
                <w:sz w:val="21"/>
                <w:szCs w:val="21"/>
                <w:lang w:val="en-US" w:eastAsia="zh-CN"/>
              </w:rPr>
              <w:t>/</w:t>
            </w:r>
            <w:r>
              <w:rPr>
                <w:rFonts w:hint="eastAsia"/>
                <w:sz w:val="21"/>
                <w:szCs w:val="21"/>
              </w:rPr>
              <w:t>6.2</w:t>
            </w:r>
            <w:r>
              <w:rPr>
                <w:rFonts w:hint="eastAsia"/>
                <w:sz w:val="21"/>
                <w:szCs w:val="21"/>
                <w:lang w:val="en-US" w:eastAsia="zh-CN"/>
              </w:rPr>
              <w:t>/8.1/8</w:t>
            </w:r>
            <w:r>
              <w:rPr>
                <w:rFonts w:hint="eastAsia"/>
                <w:sz w:val="21"/>
                <w:szCs w:val="21"/>
              </w:rPr>
              <w:t>.2</w:t>
            </w:r>
            <w:r>
              <w:rPr>
                <w:rFonts w:hint="eastAsia"/>
                <w:sz w:val="21"/>
                <w:szCs w:val="21"/>
                <w:lang w:val="en-US" w:eastAsia="zh-CN"/>
              </w:rPr>
              <w:t>/9.1.1/10.1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color w:val="000000" w:themeColor="text1"/>
                <w:sz w:val="21"/>
                <w:szCs w:val="21"/>
                <w:highlight w:val="none"/>
                <w:lang w:val="en-US" w:eastAsia="zh-CN"/>
                <w14:textFill>
                  <w14:solidFill>
                    <w14:schemeClr w14:val="tx1"/>
                  </w14:solidFill>
                </w14:textFill>
              </w:rPr>
            </w:pPr>
          </w:p>
          <w:p>
            <w:pPr>
              <w:rPr>
                <w:rFonts w:hint="eastAsia"/>
                <w:color w:val="000000" w:themeColor="text1"/>
                <w:sz w:val="21"/>
                <w:szCs w:val="21"/>
                <w:highlight w:val="none"/>
                <w:lang w:val="en-US" w:eastAsia="zh-CN"/>
                <w14:textFill>
                  <w14:solidFill>
                    <w14:schemeClr w14:val="tx1"/>
                  </w14:solidFill>
                </w14:textFill>
              </w:rPr>
            </w:pPr>
          </w:p>
          <w:p>
            <w:pPr>
              <w:rPr>
                <w:rFonts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本部门能源职责权限</w:t>
            </w:r>
          </w:p>
        </w:tc>
        <w:tc>
          <w:tcPr>
            <w:tcW w:w="960" w:type="dxa"/>
            <w:vAlign w:val="top"/>
          </w:tcPr>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5.3</w:t>
            </w:r>
          </w:p>
        </w:tc>
        <w:tc>
          <w:tcPr>
            <w:tcW w:w="10004"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asciiTheme="minorEastAsia" w:hAnsiTheme="minorEastAsia" w:eastAsiaTheme="minorEastAsia"/>
                <w:color w:val="000000" w:themeColor="text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 xml:space="preserve"> 本部门共有</w:t>
            </w:r>
            <w:r>
              <w:rPr>
                <w:rFonts w:hint="eastAsia" w:cs="Times New Roman" w:asciiTheme="minorEastAsia" w:hAnsiTheme="minorEastAsia" w:eastAsiaTheme="minorEastAsia"/>
                <w:color w:val="0000FF"/>
                <w:szCs w:val="21"/>
                <w:highlight w:val="none"/>
                <w:u w:val="single"/>
                <w:lang w:val="en-US" w:eastAsia="zh-CN"/>
              </w:rPr>
              <w:t xml:space="preserve"> 39</w:t>
            </w:r>
            <w:r>
              <w:rPr>
                <w:rFonts w:hint="eastAsia" w:cs="Times New Roman" w:asciiTheme="minorEastAsia" w:hAnsiTheme="minorEastAsia" w:eastAsiaTheme="minorEastAsia"/>
                <w:color w:val="000000" w:themeColor="text1"/>
                <w:szCs w:val="21"/>
                <w:highlight w:val="none"/>
                <w:u w:val="single"/>
                <w:lang w:val="en-US" w:eastAsia="zh-CN"/>
                <w14:textFill>
                  <w14:solidFill>
                    <w14:schemeClr w14:val="tx1"/>
                  </w14:solidFill>
                </w14:textFill>
              </w:rPr>
              <w:t xml:space="preserve"> </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人，设</w:t>
            </w:r>
            <w:r>
              <w:rPr>
                <w:rFonts w:hint="eastAsia" w:cs="Times New Roman" w:asciiTheme="minorEastAsia" w:hAnsiTheme="minorEastAsia" w:eastAsiaTheme="minorEastAsia"/>
                <w:color w:val="000000" w:themeColor="text1"/>
                <w:szCs w:val="21"/>
                <w:highlight w:val="none"/>
                <w:lang w:val="en-US" w:eastAsia="zh-CN"/>
                <w14:textFill>
                  <w14:solidFill>
                    <w14:schemeClr w14:val="tx1"/>
                  </w14:solidFill>
                </w14:textFill>
              </w:rPr>
              <w:t>经理</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岗位</w:t>
            </w:r>
            <w:r>
              <w:rPr>
                <w:rFonts w:hint="eastAsia" w:cs="Times New Roman" w:asciiTheme="minorEastAsia" w:hAnsiTheme="minorEastAsia" w:eastAsiaTheme="minorEastAsia"/>
                <w:color w:val="000000" w:themeColor="text1"/>
                <w:szCs w:val="21"/>
                <w:highlight w:val="none"/>
                <w:lang w:val="en-US" w:eastAsia="zh-CN"/>
                <w14:textFill>
                  <w14:solidFill>
                    <w14:schemeClr w14:val="tx1"/>
                  </w14:solidFill>
                </w14:textFill>
              </w:rPr>
              <w:t>和行政人员岗位。</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asciiTheme="minorEastAsia" w:hAnsiTheme="minorEastAsia" w:eastAsiaTheme="minorEastAsia"/>
                <w:color w:val="000000" w:themeColor="text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主要负责执行公司的</w:t>
            </w:r>
            <w:r>
              <w:rPr>
                <w:rFonts w:hint="eastAsia" w:cs="Times New Roman" w:asciiTheme="minorEastAsia" w:hAnsiTheme="minorEastAsia" w:eastAsiaTheme="minorEastAsia"/>
                <w:color w:val="000000" w:themeColor="text1"/>
                <w:szCs w:val="21"/>
                <w:highlight w:val="none"/>
                <w:lang w:val="en-US" w:eastAsia="zh-CN"/>
                <w14:textFill>
                  <w14:solidFill>
                    <w14:schemeClr w14:val="tx1"/>
                  </w14:solidFill>
                </w14:textFill>
              </w:rPr>
              <w:t>能源</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管理方针和管理目标，落实手册的运行；对物资采购及过程产品、工程</w:t>
            </w:r>
            <w:r>
              <w:rPr>
                <w:rFonts w:hint="eastAsia" w:cs="Times New Roman" w:asciiTheme="minorEastAsia" w:hAnsiTheme="minorEastAsia" w:eastAsiaTheme="minorEastAsia"/>
                <w:color w:val="000000" w:themeColor="text1"/>
                <w:szCs w:val="21"/>
                <w:highlight w:val="none"/>
                <w:lang w:val="en-US" w:eastAsia="zh-CN"/>
                <w14:textFill>
                  <w14:solidFill>
                    <w14:schemeClr w14:val="tx1"/>
                  </w14:solidFill>
                </w14:textFill>
              </w:rPr>
              <w:t>施工过程的能源使用</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进行检查</w:t>
            </w:r>
            <w:r>
              <w:rPr>
                <w:rFonts w:hint="eastAsia" w:cs="Times New Roman"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 xml:space="preserve">负责设备及检测设备和管理；负责组织工程项目质量综合验收评定；负责持续改进和纠正及预防措施。 </w:t>
            </w:r>
          </w:p>
          <w:p>
            <w:pPr>
              <w:keepNext w:val="0"/>
              <w:keepLines w:val="0"/>
              <w:pageBreakBefore w:val="0"/>
              <w:widowControl w:val="0"/>
              <w:kinsoku/>
              <w:wordWrap/>
              <w:overflowPunct/>
              <w:topLinePunct w:val="0"/>
              <w:autoSpaceDE/>
              <w:autoSpaceDN/>
              <w:bidi w:val="0"/>
              <w:adjustRightInd/>
              <w:snapToGrid/>
              <w:spacing w:before="157" w:beforeLines="50"/>
              <w:ind w:firstLine="210" w:firstLineChars="100"/>
              <w:textAlignment w:val="auto"/>
              <w:rPr>
                <w:rFonts w:hint="eastAsia"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出示有部门能源职责规定及岗位职责规定，内容基本符合要求。</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能源目标及其实现的策划</w:t>
            </w:r>
          </w:p>
          <w:p/>
        </w:tc>
        <w:tc>
          <w:tcPr>
            <w:tcW w:w="960" w:type="dxa"/>
            <w:vMerge w:val="restart"/>
          </w:tcPr>
          <w:p>
            <w:r>
              <w:rPr>
                <w:rFonts w:hint="eastAsia"/>
                <w:lang w:val="en-US" w:eastAsia="zh-CN"/>
              </w:rPr>
              <w:t>En</w:t>
            </w:r>
            <w:r>
              <w:rPr>
                <w:rFonts w:hint="eastAsia"/>
                <w:color w:val="000000"/>
                <w:szCs w:val="21"/>
                <w:lang w:val="en-US" w:eastAsia="zh-CN"/>
              </w:rPr>
              <w:t>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如：手册第6.2条款、《</w:t>
            </w:r>
            <w:r>
              <w:rPr>
                <w:rFonts w:hint="eastAsia" w:ascii="宋体" w:hAnsi="宋体" w:eastAsia="宋体" w:cs="Times New Roman"/>
                <w:szCs w:val="21"/>
                <w:lang w:val="en-US" w:eastAsia="zh-CN"/>
              </w:rPr>
              <w:t>能源绩效参数、基准、目标、指标的控制程序</w:t>
            </w:r>
            <w:r>
              <w:rPr>
                <w:rFonts w:hint="eastAsia"/>
                <w:lang w:val="en-US" w:eastAsia="zh-CN"/>
              </w:rPr>
              <w:t>》、《能源分解目标》</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能源</w:t>
            </w:r>
            <w:r>
              <w:rPr>
                <w:rFonts w:hint="eastAsia"/>
                <w:vertAlign w:val="baseline"/>
                <w:lang w:eastAsia="zh-CN"/>
              </w:rPr>
              <w:t>目标而建立的各层级</w:t>
            </w:r>
            <w:r>
              <w:rPr>
                <w:rFonts w:hint="eastAsia"/>
                <w:vertAlign w:val="baseline"/>
                <w:lang w:val="en-US" w:eastAsia="zh-CN"/>
              </w:rPr>
              <w:t>能源</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本部门的能源</w:t>
            </w:r>
            <w:r>
              <w:rPr>
                <w:rFonts w:hint="eastAsia"/>
                <w:vertAlign w:val="baseline"/>
                <w:lang w:eastAsia="zh-CN"/>
              </w:rPr>
              <w:t>目标实现情况的评价，及其测量方法是：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2854"/>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ascii="宋体" w:hAnsi="宋体"/>
                      <w:kern w:val="2"/>
                      <w:szCs w:val="24"/>
                      <w:lang w:val="en-US" w:eastAsia="zh-CN"/>
                    </w:rPr>
                    <w:t>能源</w:t>
                  </w:r>
                  <w:r>
                    <w:rPr>
                      <w:rFonts w:hint="eastAsia" w:ascii="宋体" w:hAnsi="宋体"/>
                      <w:kern w:val="2"/>
                      <w:szCs w:val="24"/>
                      <w:lang w:eastAsia="zh-CN"/>
                    </w:rPr>
                    <w:t>目标（</w:t>
                  </w:r>
                  <w:r>
                    <w:rPr>
                      <w:rFonts w:hint="eastAsia" w:ascii="宋体" w:hAnsi="宋体"/>
                      <w:kern w:val="2"/>
                      <w:szCs w:val="24"/>
                      <w:lang w:val="en-US" w:eastAsia="zh-CN"/>
                    </w:rPr>
                    <w:t>2022年</w:t>
                  </w:r>
                  <w:r>
                    <w:rPr>
                      <w:rFonts w:hint="eastAsia" w:ascii="宋体" w:hAnsi="宋体"/>
                      <w:kern w:val="2"/>
                      <w:szCs w:val="24"/>
                      <w:lang w:eastAsia="zh-CN"/>
                    </w:rPr>
                    <w:t>）</w:t>
                  </w:r>
                </w:p>
              </w:tc>
              <w:tc>
                <w:tcPr>
                  <w:tcW w:w="2854"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目标实际完成（2022年1-7月）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color w:val="0000FF"/>
                      <w:szCs w:val="22"/>
                      <w:highlight w:val="none"/>
                      <w:lang w:val="en-US" w:eastAsia="zh-CN"/>
                    </w:rPr>
                  </w:pPr>
                  <w:r>
                    <w:rPr>
                      <w:rFonts w:hint="eastAsia" w:ascii="Times New Roman" w:hAnsi="Times New Roman" w:cs="Times New Roman"/>
                      <w:color w:val="0000FF"/>
                      <w:szCs w:val="22"/>
                      <w:highlight w:val="none"/>
                      <w:lang w:val="en-US" w:eastAsia="zh-CN"/>
                    </w:rPr>
                    <w:t>员工培训覆盖率100%</w:t>
                  </w:r>
                </w:p>
              </w:tc>
              <w:tc>
                <w:tcPr>
                  <w:tcW w:w="2854"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培训人数/总人数x100%</w:t>
                  </w:r>
                </w:p>
              </w:tc>
              <w:tc>
                <w:tcPr>
                  <w:tcW w:w="1350" w:type="dxa"/>
                  <w:shd w:val="clear" w:color="auto" w:fill="auto"/>
                  <w:vAlign w:val="center"/>
                </w:tcPr>
                <w:p>
                  <w:pPr>
                    <w:keepNext w:val="0"/>
                    <w:keepLines w:val="0"/>
                    <w:suppressLineNumbers w:val="0"/>
                    <w:spacing w:before="0" w:beforeAutospacing="0" w:after="0" w:afterAutospacing="0"/>
                    <w:ind w:left="420" w:leftChars="0" w:right="0" w:rightChars="0" w:hanging="420" w:hangingChars="200"/>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工程部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highlight w:val="none"/>
                      <w:lang w:val="en-US" w:eastAsia="zh-CN" w:bidi="ar-SA"/>
                    </w:rPr>
                  </w:pPr>
                  <w:r>
                    <w:rPr>
                      <w:rFonts w:hint="eastAsia"/>
                      <w:color w:val="0000FF"/>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cs="Times New Roman"/>
                      <w:color w:val="0000FF"/>
                      <w:szCs w:val="22"/>
                      <w:highlight w:val="none"/>
                      <w:lang w:val="en-US" w:eastAsia="zh-CN"/>
                    </w:rPr>
                  </w:pPr>
                  <w:r>
                    <w:rPr>
                      <w:rFonts w:hint="eastAsia" w:ascii="Times New Roman" w:hAnsi="Times New Roman" w:cs="Times New Roman"/>
                      <w:color w:val="0000FF"/>
                      <w:szCs w:val="22"/>
                      <w:highlight w:val="none"/>
                      <w:lang w:val="en-US" w:eastAsia="zh-CN"/>
                    </w:rPr>
                    <w:t>新项目研发符合节能要求</w:t>
                  </w:r>
                </w:p>
              </w:tc>
              <w:tc>
                <w:tcPr>
                  <w:tcW w:w="2854" w:type="dxa"/>
                  <w:shd w:val="clear" w:color="auto" w:fill="auto"/>
                  <w:vAlign w:val="center"/>
                </w:tcPr>
                <w:p>
                  <w:pPr>
                    <w:jc w:val="both"/>
                    <w:rPr>
                      <w:rFonts w:hint="eastAsia" w:ascii="Times New Roman" w:hAnsi="Times New Roman" w:eastAsia="宋体" w:cs="Times New Roman"/>
                      <w:color w:val="0000FF"/>
                      <w:highlight w:val="none"/>
                      <w:lang w:val="en-US" w:eastAsia="zh-CN"/>
                    </w:rPr>
                  </w:pPr>
                  <w:r>
                    <w:rPr>
                      <w:rFonts w:hint="eastAsia"/>
                      <w:color w:val="0000FF"/>
                      <w:highlight w:val="none"/>
                      <w:lang w:val="en-US" w:eastAsia="zh-CN"/>
                    </w:rPr>
                    <w:t>按期检查</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highlight w:val="none"/>
                      <w:lang w:val="en-US" w:eastAsia="zh-CN"/>
                    </w:rPr>
                  </w:pPr>
                  <w:r>
                    <w:rPr>
                      <w:rFonts w:hint="eastAsia" w:cs="Times New Roman"/>
                      <w:color w:val="0000FF"/>
                      <w:highlight w:val="none"/>
                      <w:lang w:val="en-US" w:eastAsia="zh-CN"/>
                    </w:rPr>
                    <w:t>工程部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highlight w:val="none"/>
                      <w:lang w:val="en-US" w:eastAsia="zh-CN"/>
                    </w:rPr>
                  </w:pPr>
                  <w:r>
                    <w:rPr>
                      <w:rFonts w:hint="eastAsia" w:cs="Times New Roman"/>
                      <w:color w:val="0000FF"/>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cs="Times New Roman"/>
                      <w:color w:val="0000FF"/>
                      <w:szCs w:val="22"/>
                      <w:highlight w:val="none"/>
                      <w:lang w:val="en-US" w:eastAsia="zh-CN"/>
                    </w:rPr>
                  </w:pPr>
                  <w:r>
                    <w:rPr>
                      <w:rFonts w:hint="eastAsia" w:ascii="Times New Roman" w:hAnsi="Times New Roman" w:cs="Times New Roman"/>
                      <w:color w:val="0000FF"/>
                      <w:szCs w:val="22"/>
                      <w:highlight w:val="none"/>
                      <w:lang w:val="en-US" w:eastAsia="zh-CN"/>
                    </w:rPr>
                    <w:t>耗能设备日常维保率99%</w:t>
                  </w:r>
                </w:p>
              </w:tc>
              <w:tc>
                <w:tcPr>
                  <w:tcW w:w="2854"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color w:val="0000FF"/>
                      <w:szCs w:val="22"/>
                      <w:highlight w:val="none"/>
                      <w:lang w:val="en-US" w:eastAsia="zh-CN"/>
                    </w:rPr>
                  </w:pPr>
                  <w:r>
                    <w:rPr>
                      <w:rFonts w:hint="eastAsia" w:ascii="Times New Roman" w:hAnsi="Times New Roman" w:cs="Times New Roman"/>
                      <w:color w:val="0000FF"/>
                      <w:szCs w:val="22"/>
                      <w:highlight w:val="none"/>
                      <w:lang w:val="en-US" w:eastAsia="zh-CN"/>
                    </w:rPr>
                    <w:t>完好检查</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color w:val="0000FF"/>
                      <w:szCs w:val="22"/>
                      <w:highlight w:val="none"/>
                      <w:lang w:val="en-US" w:eastAsia="zh-CN"/>
                    </w:rPr>
                  </w:pPr>
                  <w:r>
                    <w:rPr>
                      <w:rFonts w:hint="eastAsia" w:ascii="Times New Roman" w:hAnsi="Times New Roman" w:cs="Times New Roman"/>
                      <w:color w:val="0000FF"/>
                      <w:szCs w:val="22"/>
                      <w:highlight w:val="none"/>
                      <w:lang w:val="en-US" w:eastAsia="zh-CN"/>
                    </w:rPr>
                    <w:t>工程部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color w:val="0000FF"/>
                      <w:szCs w:val="22"/>
                      <w:highlight w:val="none"/>
                      <w:lang w:val="en-US" w:eastAsia="zh-CN"/>
                    </w:rPr>
                  </w:pPr>
                  <w:r>
                    <w:rPr>
                      <w:rFonts w:hint="eastAsia" w:ascii="Times New Roman" w:hAnsi="Times New Roman" w:cs="Times New Roman"/>
                      <w:color w:val="0000FF"/>
                      <w:szCs w:val="22"/>
                      <w:highlight w:val="none"/>
                      <w:lang w:val="en-US" w:eastAsia="zh-CN"/>
                    </w:rPr>
                    <w:t>99.5%</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60" w:type="dxa"/>
            <w:vMerge w:val="restart"/>
          </w:tcPr>
          <w:p>
            <w:pPr>
              <w:rPr>
                <w:rFonts w:hint="default" w:eastAsia="宋体"/>
                <w:lang w:val="en-US" w:eastAsia="zh-CN"/>
              </w:rPr>
            </w:pPr>
            <w:r>
              <w:rPr>
                <w:rFonts w:hint="eastAsia"/>
                <w:lang w:val="en-US" w:eastAsia="zh-CN"/>
              </w:rPr>
              <w:t>运行控制</w:t>
            </w:r>
          </w:p>
        </w:tc>
        <w:tc>
          <w:tcPr>
            <w:tcW w:w="960" w:type="dxa"/>
            <w:vMerge w:val="restart"/>
          </w:tcPr>
          <w:p>
            <w:pPr>
              <w:rPr>
                <w:rFonts w:hint="eastAsia" w:eastAsia="宋体"/>
                <w:lang w:val="en-US" w:eastAsia="zh-CN"/>
              </w:rPr>
            </w:pPr>
            <w:r>
              <w:rPr>
                <w:rFonts w:hint="eastAsia"/>
              </w:rPr>
              <w:t>En8.</w:t>
            </w:r>
            <w:r>
              <w:rPr>
                <w:rFonts w:hint="eastAsia"/>
                <w:lang w:val="en-US" w:eastAsia="zh-CN"/>
              </w:rPr>
              <w:t>1</w:t>
            </w:r>
          </w:p>
        </w:tc>
        <w:tc>
          <w:tcPr>
            <w:tcW w:w="745" w:type="dxa"/>
            <w:vAlign w:val="top"/>
          </w:tcPr>
          <w:p>
            <w:pPr>
              <w:rPr>
                <w:rFonts w:hint="eastAsia" w:ascii="Times New Roman" w:hAnsi="Times New Roman" w:eastAsia="宋体" w:cs="Times New Roman"/>
                <w:kern w:val="2"/>
                <w:sz w:val="21"/>
                <w:lang w:val="en-US" w:eastAsia="zh-CN" w:bidi="ar-SA"/>
              </w:rPr>
            </w:pPr>
            <w:r>
              <w:rPr>
                <w:rFonts w:hint="eastAsia"/>
              </w:rPr>
              <w:t>文件名称</w:t>
            </w:r>
          </w:p>
        </w:tc>
        <w:tc>
          <w:tcPr>
            <w:tcW w:w="9259" w:type="dxa"/>
          </w:tcPr>
          <w:p>
            <w:pPr>
              <w:rPr>
                <w:rFonts w:hint="eastAsia"/>
                <w:vertAlign w:val="baseline"/>
                <w:lang w:val="en-US"/>
              </w:rPr>
            </w:pPr>
            <w:r>
              <w:rPr>
                <w:rFonts w:hint="eastAsia"/>
              </w:rPr>
              <w:t>《运行控制程序》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rFonts w:hint="eastAsia"/>
                <w:lang w:val="en-US" w:eastAsia="zh-CN"/>
              </w:rPr>
            </w:pPr>
          </w:p>
        </w:tc>
        <w:tc>
          <w:tcPr>
            <w:tcW w:w="960" w:type="dxa"/>
            <w:vMerge w:val="continue"/>
          </w:tcPr>
          <w:p>
            <w:pPr>
              <w:rPr>
                <w:rFonts w:hint="eastAsia"/>
              </w:rPr>
            </w:pPr>
          </w:p>
        </w:tc>
        <w:tc>
          <w:tcPr>
            <w:tcW w:w="745" w:type="dxa"/>
            <w:vAlign w:val="top"/>
          </w:tcPr>
          <w:p>
            <w:pPr>
              <w:rPr>
                <w:rFonts w:hint="eastAsia" w:ascii="Times New Roman" w:hAnsi="Times New Roman" w:eastAsia="宋体" w:cs="Times New Roman"/>
                <w:kern w:val="2"/>
                <w:sz w:val="21"/>
                <w:lang w:val="en-US" w:eastAsia="zh-CN" w:bidi="ar-SA"/>
              </w:rPr>
            </w:pPr>
            <w:r>
              <w:rPr>
                <w:rFonts w:hint="eastAsia"/>
                <w:color w:val="auto"/>
                <w:lang w:val="en-US" w:eastAsia="zh-CN"/>
              </w:rPr>
              <w:t>运行证据</w:t>
            </w:r>
          </w:p>
        </w:tc>
        <w:tc>
          <w:tcPr>
            <w:tcW w:w="9259" w:type="dxa"/>
            <w:vAlign w:val="top"/>
          </w:tcPr>
          <w:p>
            <w:pPr>
              <w:pStyle w:val="2"/>
              <w:numPr>
                <w:ilvl w:val="0"/>
                <w:numId w:val="3"/>
              </w:numPr>
              <w:rPr>
                <w:rFonts w:hint="default"/>
                <w:vertAlign w:val="baseline"/>
                <w:lang w:val="en-US" w:eastAsia="zh-CN"/>
              </w:rPr>
            </w:pPr>
            <w:r>
              <w:rPr>
                <w:rFonts w:hint="eastAsia"/>
                <w:vertAlign w:val="baseline"/>
                <w:lang w:val="en-US" w:eastAsia="zh-CN"/>
              </w:rPr>
              <w:t>节约用电的控制：</w:t>
            </w:r>
            <w:r>
              <w:rPr>
                <w:rFonts w:hint="eastAsia"/>
                <w:vertAlign w:val="baseline"/>
                <w:lang w:val="en-US" w:eastAsia="zh-CN"/>
              </w:rPr>
              <w:sym w:font="Wingdings" w:char="00FE"/>
            </w:r>
            <w:r>
              <w:rPr>
                <w:rFonts w:hint="eastAsia"/>
                <w:vertAlign w:val="baseline"/>
                <w:lang w:val="en-US" w:eastAsia="zh-CN"/>
              </w:rPr>
              <w:t>随手关灯、</w:t>
            </w:r>
            <w:r>
              <w:rPr>
                <w:rFonts w:hint="eastAsia"/>
                <w:vertAlign w:val="baseline"/>
                <w:lang w:val="en-US" w:eastAsia="zh-CN"/>
              </w:rPr>
              <w:sym w:font="Wingdings" w:char="00FE"/>
            </w:r>
            <w:r>
              <w:rPr>
                <w:rFonts w:hint="eastAsia"/>
                <w:vertAlign w:val="baseline"/>
                <w:lang w:val="en-US" w:eastAsia="zh-CN"/>
              </w:rPr>
              <w:t>下班前关闭电源、</w:t>
            </w:r>
            <w:r>
              <w:rPr>
                <w:rFonts w:hint="eastAsia"/>
                <w:vertAlign w:val="baseline"/>
                <w:lang w:val="en-US" w:eastAsia="zh-CN"/>
              </w:rPr>
              <w:sym w:font="Wingdings" w:char="00FE"/>
            </w:r>
            <w:r>
              <w:rPr>
                <w:rFonts w:hint="eastAsia"/>
                <w:vertAlign w:val="baseline"/>
                <w:lang w:val="en-US" w:eastAsia="zh-CN"/>
              </w:rPr>
              <w:t>控制空调温度（夏季≥26℃；冬季≤20℃）</w:t>
            </w:r>
          </w:p>
          <w:p>
            <w:pPr>
              <w:pStyle w:val="2"/>
              <w:numPr>
                <w:ilvl w:val="0"/>
                <w:numId w:val="3"/>
              </w:numPr>
              <w:ind w:left="0" w:leftChars="0" w:firstLine="0" w:firstLineChars="0"/>
              <w:rPr>
                <w:rFonts w:hint="default"/>
                <w:vertAlign w:val="baseline"/>
                <w:lang w:val="en-US" w:eastAsia="zh-CN"/>
              </w:rPr>
            </w:pPr>
            <w:r>
              <w:rPr>
                <w:rFonts w:hint="eastAsia"/>
                <w:vertAlign w:val="baseline"/>
                <w:lang w:val="en-US" w:eastAsia="zh-CN"/>
              </w:rPr>
              <w:t>节约用水的控制：</w:t>
            </w:r>
            <w:r>
              <w:rPr>
                <w:rFonts w:hint="eastAsia"/>
                <w:vertAlign w:val="baseline"/>
                <w:lang w:val="en-US" w:eastAsia="zh-CN"/>
              </w:rPr>
              <w:sym w:font="Wingdings" w:char="00FE"/>
            </w:r>
            <w:r>
              <w:rPr>
                <w:rFonts w:hint="eastAsia"/>
                <w:vertAlign w:val="baseline"/>
                <w:lang w:val="en-US" w:eastAsia="zh-CN"/>
              </w:rPr>
              <w:t xml:space="preserve">随手关水龙头  </w:t>
            </w:r>
            <w:r>
              <w:rPr>
                <w:rFonts w:hint="eastAsia"/>
                <w:vertAlign w:val="baseline"/>
                <w:lang w:val="en-US" w:eastAsia="zh-CN"/>
              </w:rPr>
              <w:sym w:font="Wingdings" w:char="00FE"/>
            </w:r>
            <w:r>
              <w:rPr>
                <w:rFonts w:hint="eastAsia"/>
                <w:vertAlign w:val="baseline"/>
                <w:lang w:val="en-US" w:eastAsia="zh-CN"/>
              </w:rPr>
              <w:t>使用节水龙头及马桶</w:t>
            </w:r>
          </w:p>
          <w:p>
            <w:pPr>
              <w:pStyle w:val="2"/>
              <w:numPr>
                <w:ilvl w:val="0"/>
                <w:numId w:val="4"/>
              </w:numPr>
              <w:rPr>
                <w:rFonts w:hint="eastAsia"/>
                <w:vertAlign w:val="baseline"/>
                <w:lang w:val="en-US" w:eastAsia="zh-CN"/>
              </w:rPr>
            </w:pPr>
            <w:r>
              <w:rPr>
                <w:rFonts w:hint="eastAsia"/>
                <w:vertAlign w:val="baseline"/>
                <w:lang w:val="en-US" w:eastAsia="zh-CN"/>
              </w:rPr>
              <w:t>消防的管理：定期检查附近</w:t>
            </w:r>
            <w:r>
              <w:rPr>
                <w:rFonts w:hint="eastAsia"/>
                <w:vertAlign w:val="baseline"/>
                <w:lang w:val="en-US" w:eastAsia="zh-CN"/>
              </w:rPr>
              <w:sym w:font="Wingdings" w:char="00FE"/>
            </w:r>
            <w:r>
              <w:rPr>
                <w:rFonts w:hint="eastAsia"/>
                <w:vertAlign w:val="baseline"/>
                <w:lang w:val="en-US" w:eastAsia="zh-CN"/>
              </w:rPr>
              <w:t>灭火器和</w:t>
            </w:r>
            <w:r>
              <w:rPr>
                <w:rFonts w:hint="eastAsia"/>
                <w:vertAlign w:val="baseline"/>
                <w:lang w:val="en-US" w:eastAsia="zh-CN"/>
              </w:rPr>
              <w:sym w:font="Wingdings" w:char="00FE"/>
            </w:r>
            <w:r>
              <w:rPr>
                <w:rFonts w:hint="eastAsia"/>
                <w:vertAlign w:val="baseline"/>
                <w:lang w:val="en-US" w:eastAsia="zh-CN"/>
              </w:rPr>
              <w:t>消防栓</w:t>
            </w:r>
            <w:r>
              <w:rPr>
                <w:rFonts w:hint="eastAsia"/>
                <w:vertAlign w:val="baseline"/>
                <w:lang w:val="en-US" w:eastAsia="zh-CN"/>
              </w:rPr>
              <w:sym w:font="Wingdings" w:char="00FE"/>
            </w:r>
            <w:r>
              <w:rPr>
                <w:rFonts w:hint="eastAsia"/>
                <w:vertAlign w:val="baseline"/>
                <w:lang w:val="en-US" w:eastAsia="zh-CN"/>
              </w:rPr>
              <w:t>安全出口标志；</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cs="Times New Roman"/>
                <w:color w:val="021DE4"/>
                <w:kern w:val="2"/>
                <w:sz w:val="21"/>
                <w:szCs w:val="22"/>
                <w:lang w:val="en-US" w:eastAsia="zh-CN" w:bidi="ar-SA"/>
              </w:rPr>
            </w:pPr>
            <w:r>
              <w:rPr>
                <w:rFonts w:hint="eastAsia" w:ascii="Times New Roman" w:hAnsi="Times New Roman" w:cs="Times New Roman"/>
                <w:color w:val="021DE4"/>
                <w:kern w:val="2"/>
                <w:sz w:val="21"/>
                <w:szCs w:val="22"/>
                <w:lang w:val="en-US" w:eastAsia="zh-CN" w:bidi="ar-SA"/>
              </w:rPr>
              <w:t>企业的主要任务</w:t>
            </w:r>
            <w:r>
              <w:rPr>
                <w:rFonts w:hint="eastAsia" w:ascii="Times New Roman" w:hAnsi="Times New Roman" w:eastAsia="宋体" w:cs="Times New Roman"/>
                <w:color w:val="021DE4"/>
                <w:kern w:val="2"/>
                <w:sz w:val="21"/>
                <w:szCs w:val="22"/>
                <w:lang w:val="en-US" w:eastAsia="zh-CN" w:bidi="ar-SA"/>
              </w:rPr>
              <w:t>是资质范围内电力工程施工总承包（除发电工程）</w:t>
            </w:r>
            <w:r>
              <w:rPr>
                <w:rFonts w:hint="eastAsia" w:ascii="Times New Roman" w:hAnsi="Times New Roman" w:cs="Times New Roman"/>
                <w:color w:val="021DE4"/>
                <w:kern w:val="2"/>
                <w:sz w:val="21"/>
                <w:szCs w:val="22"/>
                <w:lang w:val="en-US" w:eastAsia="zh-CN" w:bidi="ar-SA"/>
              </w:rPr>
              <w:t>，而</w:t>
            </w:r>
            <w:r>
              <w:rPr>
                <w:rFonts w:hint="eastAsia" w:cs="Times New Roman"/>
                <w:color w:val="021DE4"/>
                <w:kern w:val="2"/>
                <w:sz w:val="21"/>
                <w:szCs w:val="22"/>
                <w:lang w:val="en-US" w:eastAsia="zh-CN" w:bidi="ar-SA"/>
              </w:rPr>
              <w:t>工程</w:t>
            </w:r>
            <w:r>
              <w:rPr>
                <w:rFonts w:hint="eastAsia" w:ascii="Times New Roman" w:hAnsi="Times New Roman" w:cs="Times New Roman"/>
                <w:color w:val="021DE4"/>
                <w:kern w:val="2"/>
                <w:sz w:val="21"/>
                <w:szCs w:val="22"/>
                <w:lang w:val="en-US" w:eastAsia="zh-CN" w:bidi="ar-SA"/>
              </w:rPr>
              <w:t>施工为外包过程，因此该企业的能耗统计仅统计办公能耗。</w:t>
            </w:r>
            <w:r>
              <w:rPr>
                <w:rFonts w:hint="eastAsia" w:cs="Times New Roman"/>
                <w:color w:val="021DE4"/>
                <w:kern w:val="2"/>
                <w:sz w:val="21"/>
                <w:szCs w:val="22"/>
                <w:lang w:val="en-US" w:eastAsia="zh-CN" w:bidi="ar-SA"/>
              </w:rPr>
              <w:t>主要是对</w:t>
            </w:r>
            <w:r>
              <w:rPr>
                <w:rFonts w:hint="eastAsia" w:ascii="Times New Roman" w:hAnsi="Times New Roman" w:cs="Times New Roman"/>
                <w:color w:val="021DE4"/>
                <w:kern w:val="2"/>
                <w:sz w:val="21"/>
                <w:szCs w:val="22"/>
                <w:lang w:val="en-US" w:eastAsia="zh-CN" w:bidi="ar-SA"/>
              </w:rPr>
              <w:t>施工现场的监督管理。</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color w:val="021DE4"/>
                <w:kern w:val="2"/>
                <w:sz w:val="21"/>
                <w:szCs w:val="22"/>
                <w:lang w:val="en-US" w:eastAsia="zh-CN" w:bidi="ar-SA"/>
              </w:rPr>
            </w:pPr>
            <w:r>
              <w:rPr>
                <w:rFonts w:hint="eastAsia" w:ascii="Times New Roman" w:hAnsi="Times New Roman" w:eastAsia="宋体" w:cs="Times New Roman"/>
                <w:color w:val="021DE4"/>
                <w:kern w:val="2"/>
                <w:sz w:val="21"/>
                <w:szCs w:val="22"/>
                <w:lang w:val="en-US" w:eastAsia="zh-CN" w:bidi="ar-SA"/>
              </w:rPr>
              <w:t>业务流程（工程承包）：</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color w:val="021DE4"/>
                <w:kern w:val="2"/>
                <w:sz w:val="21"/>
                <w:szCs w:val="22"/>
                <w:lang w:val="en-US" w:eastAsia="zh-CN" w:bidi="ar-SA"/>
              </w:rPr>
            </w:pPr>
            <w:r>
              <w:rPr>
                <w:rFonts w:hint="eastAsia" w:ascii="Times New Roman" w:hAnsi="Times New Roman" w:eastAsia="宋体" w:cs="Times New Roman"/>
                <w:color w:val="021DE4"/>
                <w:kern w:val="2"/>
                <w:sz w:val="21"/>
                <w:szCs w:val="22"/>
                <w:lang w:val="en-US" w:eastAsia="zh-CN" w:bidi="ar-SA"/>
              </w:rPr>
              <w:t>合同签订后进行策划——测量、定位－支架及固定基座施工－沟槽开挖、管网安装及施工－电缆放线、接线及试验－接地施工及接地测试－箱逆变基础施工－设备安装－设备接线－调试－组织验收－不符合整改－竣工移交</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textAlignment w:val="auto"/>
              <w:rPr>
                <w:rFonts w:hint="eastAsia" w:cs="Times New Roman"/>
                <w:bCs w:val="0"/>
                <w:color w:val="021DE4"/>
                <w:spacing w:val="0"/>
                <w:kern w:val="2"/>
                <w:sz w:val="21"/>
                <w:szCs w:val="22"/>
                <w:lang w:val="en-US" w:eastAsia="zh-CN" w:bidi="ar-SA"/>
              </w:rPr>
            </w:pPr>
            <w:r>
              <w:rPr>
                <w:rFonts w:hint="eastAsia" w:ascii="Times New Roman" w:hAnsi="Times New Roman" w:cs="Times New Roman"/>
                <w:bCs w:val="0"/>
                <w:color w:val="021DE4"/>
                <w:spacing w:val="0"/>
                <w:kern w:val="2"/>
                <w:sz w:val="21"/>
                <w:szCs w:val="22"/>
                <w:lang w:val="en-US" w:eastAsia="zh-CN" w:bidi="ar-SA"/>
              </w:rPr>
              <w:t>提供：</w:t>
            </w:r>
            <w:r>
              <w:rPr>
                <w:rFonts w:hint="eastAsia" w:cs="Times New Roman"/>
                <w:bCs w:val="0"/>
                <w:color w:val="021DE4"/>
                <w:spacing w:val="0"/>
                <w:kern w:val="2"/>
                <w:sz w:val="21"/>
                <w:szCs w:val="22"/>
                <w:lang w:val="en-US" w:eastAsia="zh-CN" w:bidi="ar-SA"/>
              </w:rPr>
              <w:t>1.与宜兴奥圣德科技有限公司签订的工程承包合同，工程名称“原500KVA增至1300KVA配电工程”及与江苏源恒建设有限公司签订的工程名称“宜兴奥圣德科技有限公司原500KVA增至1300KVA配电工程”；</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textAlignment w:val="auto"/>
              <w:rPr>
                <w:rFonts w:hint="default" w:ascii="Times New Roman" w:hAnsi="Times New Roman" w:cs="Times New Roman"/>
                <w:bCs w:val="0"/>
                <w:color w:val="021DE4"/>
                <w:spacing w:val="0"/>
                <w:kern w:val="2"/>
                <w:sz w:val="21"/>
                <w:szCs w:val="22"/>
                <w:lang w:val="en-US" w:eastAsia="zh-CN" w:bidi="ar-SA"/>
              </w:rPr>
            </w:pPr>
            <w:r>
              <w:rPr>
                <w:rFonts w:hint="eastAsia" w:cs="Times New Roman"/>
                <w:bCs w:val="0"/>
                <w:color w:val="021DE4"/>
                <w:spacing w:val="0"/>
                <w:kern w:val="2"/>
                <w:sz w:val="21"/>
                <w:szCs w:val="22"/>
                <w:lang w:val="en-US" w:eastAsia="zh-CN" w:bidi="ar-SA"/>
              </w:rPr>
              <w:t>提供2.与江苏银环及精密钢管有限公司签订的合同，项目名称“原7700KVA增至9700KVA配电工程”及与江苏源恒建设有限公司签订的工程名称“江苏银环及精密钢管有限公司原7700KVA增至9700KVA配电工程”</w:t>
            </w:r>
            <w:r>
              <w:rPr>
                <w:rFonts w:hint="eastAsia" w:ascii="Times New Roman" w:hAnsi="Times New Roman" w:cs="Times New Roman"/>
                <w:bCs w:val="0"/>
                <w:color w:val="021DE4"/>
                <w:spacing w:val="0"/>
                <w:kern w:val="2"/>
                <w:sz w:val="21"/>
                <w:szCs w:val="22"/>
                <w:lang w:val="en-US" w:eastAsia="zh-CN" w:bidi="ar-SA"/>
              </w:rPr>
              <w:t>等</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textAlignment w:val="auto"/>
              <w:rPr>
                <w:rFonts w:hint="eastAsia"/>
                <w:lang w:val="en-US" w:eastAsia="zh-CN"/>
              </w:rPr>
            </w:pPr>
            <w:r>
              <w:rPr>
                <w:rFonts w:hint="eastAsia"/>
                <w:lang w:val="en-US" w:eastAsia="zh-CN"/>
              </w:rPr>
              <w:t xml:space="preserve"> </w:t>
            </w:r>
            <w:r>
              <w:drawing>
                <wp:inline distT="0" distB="0" distL="114300" distR="114300">
                  <wp:extent cx="1339850" cy="1817370"/>
                  <wp:effectExtent l="0" t="0" r="6350" b="1143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6"/>
                          <a:stretch>
                            <a:fillRect/>
                          </a:stretch>
                        </pic:blipFill>
                        <pic:spPr>
                          <a:xfrm>
                            <a:off x="0" y="0"/>
                            <a:ext cx="1339850" cy="181737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283970" cy="1849120"/>
                  <wp:effectExtent l="0" t="0" r="11430"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283970" cy="184912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256665" cy="1823085"/>
                  <wp:effectExtent l="0" t="0" r="635" b="571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8"/>
                          <a:stretch>
                            <a:fillRect/>
                          </a:stretch>
                        </pic:blipFill>
                        <pic:spPr>
                          <a:xfrm>
                            <a:off x="0" y="0"/>
                            <a:ext cx="1256665" cy="182308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219200" cy="1804035"/>
                  <wp:effectExtent l="0" t="0" r="0" b="1206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1219200" cy="1804035"/>
                          </a:xfrm>
                          <a:prstGeom prst="rect">
                            <a:avLst/>
                          </a:prstGeom>
                          <a:noFill/>
                          <a:ln>
                            <a:noFill/>
                          </a:ln>
                        </pic:spPr>
                      </pic:pic>
                    </a:graphicData>
                  </a:graphic>
                </wp:inline>
              </w:drawing>
            </w:r>
            <w:r>
              <w:rPr>
                <w:rFonts w:hint="eastAsia"/>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textAlignment w:val="auto"/>
              <w:rPr>
                <w:rFonts w:hint="eastAsia"/>
                <w:lang w:val="en-US" w:eastAsia="zh-CN"/>
              </w:rPr>
            </w:pPr>
            <w:r>
              <w:rPr>
                <w:rFonts w:hint="eastAsia" w:ascii="Times New Roman" w:hAnsi="Times New Roman" w:cs="Times New Roman"/>
                <w:bCs w:val="0"/>
                <w:color w:val="021DE4"/>
                <w:spacing w:val="0"/>
                <w:kern w:val="2"/>
                <w:sz w:val="21"/>
                <w:szCs w:val="22"/>
                <w:lang w:val="en-US" w:eastAsia="zh-CN" w:bidi="ar-SA"/>
              </w:rPr>
              <w:t>抽取：工程名称：</w:t>
            </w:r>
            <w:r>
              <w:rPr>
                <w:rFonts w:hint="eastAsia" w:cs="Times New Roman"/>
                <w:bCs w:val="0"/>
                <w:color w:val="021DE4"/>
                <w:spacing w:val="0"/>
                <w:kern w:val="2"/>
                <w:sz w:val="21"/>
                <w:szCs w:val="22"/>
                <w:lang w:val="en-US" w:eastAsia="zh-CN" w:bidi="ar-SA"/>
              </w:rPr>
              <w:t>江苏银环及精密钢管有限公司原7700KVA增至9700KVA配电工程项目的竣工验收报告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textAlignment w:val="auto"/>
            </w:pPr>
            <w:r>
              <w:rPr>
                <w:rFonts w:hint="eastAsia"/>
                <w:lang w:val="en-US" w:eastAsia="zh-CN"/>
              </w:rPr>
              <w:t xml:space="preserve">   </w:t>
            </w:r>
            <w:r>
              <w:drawing>
                <wp:inline distT="0" distB="0" distL="114300" distR="114300">
                  <wp:extent cx="1339850" cy="1664335"/>
                  <wp:effectExtent l="0" t="0" r="635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1339850" cy="1664335"/>
                          </a:xfrm>
                          <a:prstGeom prst="rect">
                            <a:avLst/>
                          </a:prstGeom>
                          <a:noFill/>
                          <a:ln>
                            <a:noFill/>
                          </a:ln>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textAlignment w:val="auto"/>
              <w:rPr>
                <w:rFonts w:hint="default" w:ascii="Times New Roman" w:hAnsi="Times New Roman" w:eastAsia="宋体" w:cs="Times New Roman"/>
                <w:bCs w:val="0"/>
                <w:color w:val="FF0000"/>
                <w:spacing w:val="0"/>
                <w:kern w:val="2"/>
                <w:sz w:val="21"/>
                <w:szCs w:val="22"/>
                <w:lang w:val="en-US" w:eastAsia="zh-CN" w:bidi="ar-SA"/>
              </w:rPr>
            </w:pPr>
            <w:r>
              <w:rPr>
                <w:rFonts w:hint="eastAsia"/>
                <w:lang w:val="en-US" w:eastAsia="zh-CN"/>
              </w:rPr>
              <w:t xml:space="preserve">  </w:t>
            </w:r>
            <w:r>
              <w:rPr>
                <w:rFonts w:hint="eastAsia" w:ascii="Times New Roman" w:hAnsi="Times New Roman" w:eastAsia="宋体" w:cs="Times New Roman"/>
                <w:bCs w:val="0"/>
                <w:color w:val="FF0000"/>
                <w:spacing w:val="0"/>
                <w:kern w:val="2"/>
                <w:sz w:val="21"/>
                <w:szCs w:val="22"/>
                <w:lang w:val="en-US" w:eastAsia="zh-CN" w:bidi="ar-SA"/>
              </w:rPr>
              <w:t>项目的外委承包合同未见对施工承包中的节能要求和控制，建议在以后的工程承包项目中提出要求并进行控制。已与企业进行沟通。</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restart"/>
          </w:tcPr>
          <w:p>
            <w:pPr>
              <w:rPr>
                <w:rFonts w:hint="eastAsia"/>
                <w:lang w:val="en-US" w:eastAsia="zh-CN"/>
              </w:rPr>
            </w:pPr>
            <w:r>
              <w:rPr>
                <w:rFonts w:hint="eastAsia"/>
                <w:lang w:val="en-US" w:eastAsia="zh-CN"/>
              </w:rPr>
              <w:t>设计</w:t>
            </w:r>
          </w:p>
          <w:p>
            <w:pPr>
              <w:rPr>
                <w:rFonts w:hint="default"/>
                <w:lang w:val="en-US" w:eastAsia="zh-CN"/>
              </w:rPr>
            </w:pPr>
            <w:r>
              <w:rPr>
                <w:rFonts w:hint="eastAsia"/>
                <w:lang w:val="en-US" w:eastAsia="zh-CN"/>
              </w:rPr>
              <w:t>设计</w:t>
            </w:r>
          </w:p>
        </w:tc>
        <w:tc>
          <w:tcPr>
            <w:tcW w:w="960" w:type="dxa"/>
            <w:vMerge w:val="restart"/>
          </w:tcPr>
          <w:p>
            <w:pPr>
              <w:rPr>
                <w:rFonts w:hint="eastAsia"/>
                <w:lang w:val="en-US" w:eastAsia="zh-CN"/>
              </w:rPr>
            </w:pPr>
            <w:r>
              <w:rPr>
                <w:rFonts w:hint="eastAsia"/>
                <w:lang w:val="en-US" w:eastAsia="zh-CN"/>
              </w:rPr>
              <w:t>En8.2</w:t>
            </w:r>
          </w:p>
          <w:p>
            <w:pPr>
              <w:rPr>
                <w:rFonts w:hint="default" w:eastAsia="宋体"/>
                <w:lang w:val="en-US" w:eastAsia="zh-CN"/>
              </w:rPr>
            </w:pPr>
          </w:p>
        </w:tc>
        <w:tc>
          <w:tcPr>
            <w:tcW w:w="745" w:type="dxa"/>
            <w:vAlign w:val="top"/>
          </w:tcPr>
          <w:p>
            <w:pPr>
              <w:rPr>
                <w:rFonts w:hint="eastAsia"/>
                <w:color w:val="auto"/>
                <w:lang w:val="en-US" w:eastAsia="zh-CN"/>
              </w:rPr>
            </w:pPr>
            <w:r>
              <w:rPr>
                <w:rFonts w:hint="eastAsia"/>
              </w:rPr>
              <w:t>文件名称</w:t>
            </w:r>
          </w:p>
        </w:tc>
        <w:tc>
          <w:tcPr>
            <w:tcW w:w="9259" w:type="dxa"/>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textAlignment w:val="auto"/>
              <w:rPr>
                <w:rFonts w:hint="default"/>
                <w:lang w:val="en-US" w:eastAsia="zh-CN"/>
              </w:rPr>
            </w:pPr>
            <w:r>
              <w:rPr>
                <w:rFonts w:hint="eastAsia" w:ascii="Times New Roman" w:hAnsi="Times New Roman" w:eastAsia="宋体" w:cs="Times New Roman"/>
                <w:bCs w:val="0"/>
                <w:spacing w:val="0"/>
                <w:kern w:val="2"/>
                <w:sz w:val="21"/>
                <w:szCs w:val="22"/>
                <w:lang w:val="en-US" w:eastAsia="zh-CN" w:bidi="ar-SA"/>
              </w:rPr>
              <w:t>手册8.2条款，《新改扩建项目控制程序》</w:t>
            </w:r>
          </w:p>
        </w:tc>
        <w:tc>
          <w:tcPr>
            <w:tcW w:w="1585"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160" w:type="dxa"/>
            <w:vMerge w:val="continue"/>
          </w:tcPr>
          <w:p>
            <w:pPr>
              <w:rPr>
                <w:rFonts w:hint="default"/>
                <w:lang w:val="en-US" w:eastAsia="zh-CN"/>
              </w:rPr>
            </w:pPr>
          </w:p>
        </w:tc>
        <w:tc>
          <w:tcPr>
            <w:tcW w:w="960" w:type="dxa"/>
            <w:vMerge w:val="continue"/>
          </w:tcPr>
          <w:p>
            <w:pPr>
              <w:rPr>
                <w:rFonts w:hint="default" w:eastAsia="宋体"/>
                <w:lang w:val="en-US" w:eastAsia="zh-CN"/>
              </w:rPr>
            </w:pPr>
          </w:p>
        </w:tc>
        <w:tc>
          <w:tcPr>
            <w:tcW w:w="745" w:type="dxa"/>
            <w:vAlign w:val="top"/>
          </w:tcPr>
          <w:p>
            <w:pPr>
              <w:rPr>
                <w:rFonts w:hint="eastAsia" w:ascii="Times New Roman" w:hAnsi="Times New Roman" w:eastAsia="宋体" w:cs="Times New Roman"/>
                <w:kern w:val="2"/>
                <w:sz w:val="21"/>
                <w:lang w:val="en-US" w:eastAsia="zh-CN" w:bidi="ar-SA"/>
              </w:rPr>
            </w:pPr>
            <w:r>
              <w:rPr>
                <w:rFonts w:hint="eastAsia"/>
              </w:rPr>
              <w:t>运行证据</w:t>
            </w:r>
          </w:p>
        </w:tc>
        <w:tc>
          <w:tcPr>
            <w:tcW w:w="9259" w:type="dxa"/>
            <w:vAlign w:val="top"/>
          </w:tcPr>
          <w:p>
            <w:pPr>
              <w:rPr>
                <w:rFonts w:hint="eastAsia"/>
                <w:lang w:val="en-US" w:eastAsia="zh-CN"/>
              </w:rPr>
            </w:pPr>
            <w:r>
              <w:rPr>
                <w:rFonts w:hint="eastAsia"/>
                <w:lang w:val="en-US" w:eastAsia="zh-CN"/>
              </w:rPr>
              <w:t xml:space="preserve">公司手册规定：规定在进行新、改、扩建项目的设计中，为了在源头上降低能源消耗，提高能源利用效率，对能源绩效有重大影响的因素，通过节能评价充分考虑能源绩效改进的机会及运行控制的需要，并将节能评价的结果纳入项目设计规范中。节能评价的结果公司编制节能评价报告予以记录保留。 </w:t>
            </w:r>
          </w:p>
          <w:p>
            <w:pPr>
              <w:rPr>
                <w:rFonts w:hint="eastAsia"/>
              </w:rPr>
            </w:pPr>
          </w:p>
          <w:p>
            <w:r>
              <w:rPr>
                <w:rFonts w:hint="eastAsia"/>
              </w:rPr>
              <w:t>目前进行设计开发项目的性质：</w:t>
            </w:r>
            <w:r>
              <w:rPr>
                <w:rFonts w:hint="eastAsia"/>
              </w:rPr>
              <w:sym w:font="Wingdings" w:char="00A8"/>
            </w:r>
            <w:r>
              <w:rPr>
                <w:rFonts w:hint="eastAsia"/>
              </w:rPr>
              <w:t xml:space="preserve">新产品 </w:t>
            </w:r>
            <w:r>
              <w:rPr>
                <w:rFonts w:hint="eastAsia"/>
              </w:rPr>
              <w:sym w:font="Wingdings" w:char="00FE"/>
            </w:r>
            <w:r>
              <w:rPr>
                <w:rFonts w:hint="eastAsia"/>
              </w:rPr>
              <w:t xml:space="preserve">新服务项目 </w:t>
            </w:r>
            <w:r>
              <w:rPr>
                <w:rFonts w:hint="eastAsia"/>
              </w:rPr>
              <w:sym w:font="Wingdings" w:char="00A8"/>
            </w:r>
            <w:r>
              <w:rPr>
                <w:rFonts w:hint="eastAsia"/>
              </w:rPr>
              <w:t>技术改进</w:t>
            </w:r>
          </w:p>
          <w:p>
            <w:pPr>
              <w:rPr>
                <w:rFonts w:hint="eastAsia"/>
                <w:lang w:val="en-US" w:eastAsia="zh-CN"/>
              </w:rPr>
            </w:pPr>
            <w:r>
              <w:rPr>
                <w:rFonts w:hint="eastAsia"/>
              </w:rPr>
              <w:t>设计开发的主体：</w:t>
            </w:r>
            <w:r>
              <w:rPr>
                <w:rFonts w:hint="eastAsia"/>
              </w:rPr>
              <w:sym w:font="Wingdings" w:char="00A8"/>
            </w:r>
            <w:r>
              <w:rPr>
                <w:rFonts w:hint="eastAsia"/>
              </w:rPr>
              <w:t xml:space="preserve">自主开发  </w:t>
            </w:r>
            <w:r>
              <w:rPr>
                <w:rFonts w:hint="eastAsia"/>
              </w:rPr>
              <w:sym w:font="Wingdings" w:char="00FE"/>
            </w:r>
            <w:r>
              <w:rPr>
                <w:rFonts w:hint="eastAsia"/>
              </w:rPr>
              <w:t xml:space="preserve">外包   </w:t>
            </w:r>
            <w:r>
              <w:rPr>
                <w:rFonts w:hint="eastAsia"/>
              </w:rPr>
              <w:sym w:font="Wingdings" w:char="00A8"/>
            </w:r>
            <w:r>
              <w:rPr>
                <w:rFonts w:hint="eastAsia"/>
              </w:rPr>
              <w:t>购买新</w:t>
            </w:r>
            <w:r>
              <w:rPr>
                <w:rFonts w:hint="eastAsia"/>
                <w:lang w:val="en-US" w:eastAsia="zh-CN"/>
              </w:rPr>
              <w:t>产品</w:t>
            </w:r>
          </w:p>
          <w:p>
            <w:pPr>
              <w:pStyle w:val="12"/>
              <w:rPr>
                <w:rFonts w:hint="eastAsia"/>
                <w:lang w:eastAsia="zh-CN"/>
              </w:rPr>
            </w:pPr>
          </w:p>
          <w:p>
            <w:pPr>
              <w:rPr>
                <w:rFonts w:hint="default" w:eastAsia="宋体"/>
                <w:lang w:val="en-US" w:eastAsia="zh-CN"/>
              </w:rPr>
            </w:pPr>
            <w:bookmarkStart w:id="0" w:name="组织名称"/>
            <w:r>
              <w:rPr>
                <w:rFonts w:hint="eastAsia"/>
                <w:color w:val="0000FF"/>
                <w:lang w:val="en-US" w:eastAsia="zh-CN"/>
              </w:rPr>
              <w:t>目前</w:t>
            </w:r>
            <w:r>
              <w:rPr>
                <w:rFonts w:hint="eastAsia" w:eastAsia="宋体"/>
                <w:color w:val="0000FF"/>
                <w:szCs w:val="22"/>
                <w:lang w:val="en-US" w:eastAsia="zh-CN"/>
              </w:rPr>
              <w:t>江苏博格电力工程</w:t>
            </w:r>
            <w:bookmarkEnd w:id="0"/>
            <w:r>
              <w:rPr>
                <w:rFonts w:hint="eastAsia"/>
                <w:color w:val="0000FF"/>
                <w:lang w:val="en-US" w:eastAsia="zh-CN"/>
              </w:rPr>
              <w:t>有限公司无设计开发项目</w:t>
            </w:r>
            <w:r>
              <w:rPr>
                <w:rFonts w:hint="eastAsia"/>
                <w:lang w:val="en-US" w:eastAsia="zh-CN"/>
              </w:rPr>
              <w:t>。</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6"/>
              <w:gridCol w:w="3998"/>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tcPr>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项目名称：</w:t>
                  </w:r>
                </w:p>
              </w:tc>
              <w:tc>
                <w:tcPr>
                  <w:tcW w:w="3998" w:type="dxa"/>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节能考虑简述</w:t>
                  </w:r>
                </w:p>
              </w:tc>
              <w:tc>
                <w:tcPr>
                  <w:tcW w:w="2109"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color w:val="0000FF"/>
                      <w:kern w:val="2"/>
                      <w:sz w:val="21"/>
                      <w:szCs w:val="22"/>
                      <w:lang w:val="en-US" w:eastAsia="zh-CN" w:bidi="ar-SA"/>
                    </w:rPr>
                  </w:pPr>
                  <w:r>
                    <w:rPr>
                      <w:rFonts w:hint="eastAsia" w:ascii="Times New Roman" w:hAnsi="Times New Roman" w:eastAsia="宋体" w:cs="Times New Roman"/>
                      <w:color w:val="0000FF"/>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设计开发的性质</w:t>
                  </w:r>
                </w:p>
              </w:tc>
              <w:tc>
                <w:tcPr>
                  <w:tcW w:w="3998" w:type="dxa"/>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sym w:font="Wingdings" w:char="00A8"/>
                  </w:r>
                  <w:r>
                    <w:rPr>
                      <w:rFonts w:hint="eastAsia" w:ascii="Times New Roman" w:hAnsi="Times New Roman" w:cs="Times New Roman"/>
                      <w:szCs w:val="22"/>
                      <w:lang w:val="en-US" w:eastAsia="zh-CN"/>
                    </w:rPr>
                    <w:t xml:space="preserve">新产品 </w:t>
                  </w:r>
                  <w:r>
                    <w:rPr>
                      <w:rFonts w:hint="eastAsia" w:ascii="Times New Roman" w:hAnsi="Times New Roman" w:cs="Times New Roman"/>
                      <w:szCs w:val="22"/>
                      <w:lang w:val="en-US" w:eastAsia="zh-CN"/>
                    </w:rPr>
                    <w:sym w:font="Wingdings" w:char="00FE"/>
                  </w:r>
                  <w:r>
                    <w:rPr>
                      <w:rFonts w:hint="eastAsia" w:ascii="Times New Roman" w:hAnsi="Times New Roman" w:cs="Times New Roman"/>
                      <w:szCs w:val="22"/>
                      <w:lang w:val="en-US" w:eastAsia="zh-CN"/>
                    </w:rPr>
                    <w:t xml:space="preserve">新服务项目 </w:t>
                  </w:r>
                  <w:r>
                    <w:rPr>
                      <w:rFonts w:hint="eastAsia" w:ascii="Times New Roman" w:hAnsi="Times New Roman" w:cs="Times New Roman"/>
                      <w:szCs w:val="22"/>
                      <w:lang w:val="en-US" w:eastAsia="zh-CN"/>
                    </w:rPr>
                    <w:sym w:font="Wingdings" w:char="00A8"/>
                  </w:r>
                  <w:r>
                    <w:rPr>
                      <w:rFonts w:hint="eastAsia" w:ascii="Times New Roman" w:hAnsi="Times New Roman" w:cs="Times New Roman"/>
                      <w:szCs w:val="22"/>
                      <w:lang w:val="en-US" w:eastAsia="zh-CN"/>
                    </w:rPr>
                    <w:t>技术改进</w:t>
                  </w:r>
                </w:p>
              </w:tc>
              <w:tc>
                <w:tcPr>
                  <w:tcW w:w="2109" w:type="dxa"/>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使用原材料的考虑</w:t>
                  </w:r>
                </w:p>
              </w:tc>
              <w:tc>
                <w:tcPr>
                  <w:tcW w:w="3998" w:type="dxa"/>
                </w:tcPr>
                <w:p>
                  <w:pPr>
                    <w:rPr>
                      <w:rFonts w:hint="default" w:ascii="Times New Roman" w:hAnsi="Times New Roman" w:cs="Times New Roman"/>
                      <w:szCs w:val="22"/>
                      <w:lang w:val="en-US" w:eastAsia="zh-CN"/>
                    </w:rPr>
                  </w:pPr>
                </w:p>
              </w:tc>
              <w:tc>
                <w:tcPr>
                  <w:tcW w:w="2109" w:type="dxa"/>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☑充分 □不充分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能源的消耗</w:t>
                  </w:r>
                </w:p>
              </w:tc>
              <w:tc>
                <w:tcPr>
                  <w:tcW w:w="3998" w:type="dxa"/>
                </w:tcPr>
                <w:p>
                  <w:pPr>
                    <w:rPr>
                      <w:rFonts w:hint="default" w:ascii="Times New Roman" w:hAnsi="Times New Roman" w:cs="Times New Roman"/>
                      <w:szCs w:val="22"/>
                      <w:lang w:val="en-US" w:eastAsia="zh-CN"/>
                    </w:rPr>
                  </w:pPr>
                </w:p>
              </w:tc>
              <w:tc>
                <w:tcPr>
                  <w:tcW w:w="2109" w:type="dxa"/>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☑充分 □不充分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tcPr>
                <w:p>
                  <w:pPr>
                    <w:rPr>
                      <w:rFonts w:hint="eastAsia" w:ascii="Times New Roman" w:hAnsi="Times New Roman" w:cs="Times New Roman"/>
                      <w:szCs w:val="22"/>
                      <w:lang w:val="en-US" w:eastAsia="zh-CN"/>
                    </w:rPr>
                  </w:pPr>
                </w:p>
              </w:tc>
              <w:tc>
                <w:tcPr>
                  <w:tcW w:w="3998" w:type="dxa"/>
                </w:tcPr>
                <w:p>
                  <w:pPr>
                    <w:rPr>
                      <w:rFonts w:hint="eastAsia" w:ascii="Times New Roman" w:hAnsi="Times New Roman" w:cs="Times New Roman"/>
                      <w:szCs w:val="22"/>
                      <w:lang w:val="en-US" w:eastAsia="zh-CN"/>
                    </w:rPr>
                  </w:pPr>
                </w:p>
              </w:tc>
              <w:tc>
                <w:tcPr>
                  <w:tcW w:w="2109" w:type="dxa"/>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□充分 □不充分</w:t>
                  </w: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4"/>
                <w:lang w:val="en-US" w:eastAsia="zh-CN" w:bidi="ar-SA"/>
              </w:rPr>
            </w:pPr>
          </w:p>
        </w:tc>
        <w:tc>
          <w:tcPr>
            <w:tcW w:w="1585" w:type="dxa"/>
            <w:vAlign w:val="top"/>
          </w:tcPr>
          <w:p>
            <w:r>
              <w:rPr/>
              <w:sym w:font="Wingdings" w:char="00FE"/>
            </w:r>
            <w:r>
              <w:rPr>
                <w:rFonts w:hint="eastAsia"/>
              </w:rPr>
              <w:t>符合</w:t>
            </w:r>
          </w:p>
          <w:p>
            <w:pPr>
              <w:rPr>
                <w:rFonts w:ascii="Times New Roman" w:hAnsi="Times New Roman" w:eastAsia="宋体" w:cs="Times New Roman"/>
                <w:kern w:val="2"/>
                <w:sz w:val="21"/>
                <w:lang w:val="en-US" w:eastAsia="zh-CN" w:bidi="ar-S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default" w:eastAsia="宋体"/>
                <w:lang w:val="en-US" w:eastAsia="zh-CN"/>
              </w:rPr>
            </w:pPr>
            <w:r>
              <w:rPr>
                <w:rFonts w:hint="eastAsia"/>
              </w:rPr>
              <w:t>不符合与纠正措施</w:t>
            </w:r>
            <w:r>
              <w:rPr>
                <w:rFonts w:hint="eastAsia"/>
                <w:lang w:eastAsia="zh-CN"/>
              </w:rPr>
              <w:t>、</w:t>
            </w:r>
          </w:p>
        </w:tc>
        <w:tc>
          <w:tcPr>
            <w:tcW w:w="960" w:type="dxa"/>
            <w:vMerge w:val="restart"/>
          </w:tcPr>
          <w:p>
            <w:r>
              <w:rPr>
                <w:rFonts w:hint="eastAsia"/>
              </w:rPr>
              <w:t>E</w:t>
            </w:r>
            <w:r>
              <w:rPr>
                <w:rFonts w:hint="eastAsia"/>
                <w:lang w:val="en-US" w:eastAsia="zh-CN"/>
              </w:rPr>
              <w:t>n10.1</w:t>
            </w:r>
          </w:p>
        </w:tc>
        <w:tc>
          <w:tcPr>
            <w:tcW w:w="745" w:type="dxa"/>
          </w:tcPr>
          <w:p>
            <w:r>
              <w:rPr>
                <w:rFonts w:hint="eastAsia"/>
              </w:rPr>
              <w:t>文件名称</w:t>
            </w:r>
          </w:p>
        </w:tc>
        <w:tc>
          <w:tcPr>
            <w:tcW w:w="9259" w:type="dxa"/>
          </w:tcPr>
          <w:p>
            <w:r>
              <w:rPr>
                <w:rFonts w:hint="eastAsia"/>
              </w:rPr>
              <w:t>如：《不符合和纠正措施控制程序》</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能源消耗问题  </w:t>
            </w:r>
            <w:r>
              <w:rPr>
                <w:rFonts w:hint="eastAsia"/>
              </w:rPr>
              <w:sym w:font="Wingdings" w:char="00A8"/>
            </w:r>
            <w:r>
              <w:rPr>
                <w:rFonts w:hint="eastAsia"/>
              </w:rPr>
              <w:t xml:space="preserve">工作运行中的问题  </w:t>
            </w:r>
            <w:r>
              <w:rPr>
                <w:rFonts w:hint="eastAsia"/>
              </w:rPr>
              <w:sym w:font="Wingdings" w:char="00FE"/>
            </w:r>
            <w:r>
              <w:rPr>
                <w:rFonts w:hint="eastAsia"/>
              </w:rPr>
              <w:t>其他</w:t>
            </w:r>
            <w:r>
              <w:rPr>
                <w:rFonts w:hint="eastAsia"/>
                <w:color w:val="021DE4"/>
                <w:lang w:eastAsia="zh-CN"/>
              </w:rPr>
              <w:t>——</w:t>
            </w:r>
            <w:r>
              <w:rPr>
                <w:rFonts w:hint="eastAsia"/>
                <w:color w:val="021DE4"/>
                <w:lang w:val="en-US" w:eastAsia="zh-CN"/>
              </w:rPr>
              <w:t>内审不符合项未发生</w:t>
            </w:r>
            <w:r>
              <w:rPr>
                <w:rFonts w:hint="eastAsia"/>
                <w:color w:val="021DE4"/>
              </w:rPr>
              <w:t xml:space="preserve">  </w:t>
            </w:r>
          </w:p>
          <w:p>
            <w:pPr>
              <w:rPr>
                <w:u w:val="single"/>
              </w:rPr>
            </w:pPr>
            <w:r>
              <w:rPr>
                <w:rFonts w:hint="eastAsia"/>
              </w:rPr>
              <w:t>抽查采取纠正措施相关记录名称：</w:t>
            </w:r>
            <w:r>
              <w:rPr>
                <w:rFonts w:hint="eastAsia"/>
                <w:u w:val="single"/>
              </w:rPr>
              <w:t xml:space="preserve">《         》     </w:t>
            </w:r>
          </w:p>
          <w:p>
            <w:pPr>
              <w:rPr>
                <w:u w:val="single"/>
              </w:rPr>
            </w:pP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217" w:type="dxa"/>
                </w:tcPr>
                <w:p>
                  <w:r>
                    <w:rPr>
                      <w:rFonts w:hint="eastAsia"/>
                    </w:rPr>
                    <w:t>不符合描述</w:t>
                  </w:r>
                </w:p>
              </w:tc>
              <w:tc>
                <w:tcPr>
                  <w:tcW w:w="1507" w:type="dxa"/>
                </w:tcPr>
                <w:p>
                  <w:r>
                    <w:rPr>
                      <w:rFonts w:hint="eastAsia"/>
                    </w:rPr>
                    <w:t>不符合纠正</w:t>
                  </w:r>
                </w:p>
              </w:tc>
              <w:tc>
                <w:tcPr>
                  <w:tcW w:w="1507" w:type="dxa"/>
                </w:tcPr>
                <w:p>
                  <w:r>
                    <w:rPr>
                      <w:rFonts w:hint="eastAsia"/>
                    </w:rPr>
                    <w:t>原因分析</w:t>
                  </w:r>
                </w:p>
              </w:tc>
              <w:tc>
                <w:tcPr>
                  <w:tcW w:w="1507"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eastAsia" w:ascii="Times New Roman" w:hAnsi="Times New Roman" w:eastAsia="宋体" w:cs="Times New Roman"/>
                      <w:color w:val="021DE4"/>
                      <w:szCs w:val="22"/>
                      <w:lang w:val="en-US" w:eastAsia="zh-CN"/>
                    </w:rPr>
                  </w:pPr>
                </w:p>
              </w:tc>
              <w:tc>
                <w:tcPr>
                  <w:tcW w:w="2217" w:type="dxa"/>
                </w:tcPr>
                <w:p>
                  <w:pPr>
                    <w:rPr>
                      <w:rFonts w:hint="eastAsia" w:ascii="Times New Roman" w:hAnsi="Times New Roman" w:eastAsia="宋体" w:cs="Times New Roman"/>
                      <w:color w:val="021DE4"/>
                      <w:szCs w:val="22"/>
                      <w:lang w:val="en-US" w:eastAsia="zh-CN"/>
                    </w:rPr>
                  </w:pPr>
                </w:p>
              </w:tc>
              <w:tc>
                <w:tcPr>
                  <w:tcW w:w="1507" w:type="dxa"/>
                </w:tcPr>
                <w:p>
                  <w:pPr>
                    <w:rPr>
                      <w:rFonts w:hint="default" w:eastAsia="宋体"/>
                      <w:color w:val="021DE4"/>
                      <w:lang w:val="en-US" w:eastAsia="zh-CN"/>
                    </w:rPr>
                  </w:pPr>
                </w:p>
              </w:tc>
              <w:tc>
                <w:tcPr>
                  <w:tcW w:w="1507" w:type="dxa"/>
                </w:tcPr>
                <w:p>
                  <w:pPr>
                    <w:rPr>
                      <w:rFonts w:hint="default" w:eastAsia="宋体"/>
                      <w:color w:val="021DE4"/>
                      <w:lang w:val="en-US" w:eastAsia="zh-CN"/>
                    </w:rPr>
                  </w:pPr>
                </w:p>
              </w:tc>
              <w:tc>
                <w:tcPr>
                  <w:tcW w:w="1507" w:type="dxa"/>
                </w:tcPr>
                <w:p>
                  <w:pPr>
                    <w:rPr>
                      <w:rFonts w:hint="default" w:eastAsia="宋体"/>
                      <w:color w:val="021DE4"/>
                      <w:lang w:val="en-US" w:eastAsia="zh-CN"/>
                    </w:rPr>
                  </w:pPr>
                </w:p>
              </w:tc>
              <w:tc>
                <w:tcPr>
                  <w:tcW w:w="1508" w:type="dxa"/>
                </w:tcPr>
                <w:p>
                  <w:r>
                    <w:rPr>
                      <w:rFonts w:hint="eastAsia"/>
                    </w:rPr>
                    <w:sym w:font="Wingdings" w:char="00FE"/>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eastAsia" w:ascii="Times New Roman" w:hAnsi="Times New Roman" w:eastAsia="宋体" w:cs="Times New Roman"/>
                      <w:color w:val="021DE4"/>
                      <w:szCs w:val="22"/>
                      <w:lang w:val="en-US" w:eastAsia="zh-CN"/>
                    </w:rPr>
                  </w:pPr>
                </w:p>
              </w:tc>
              <w:tc>
                <w:tcPr>
                  <w:tcW w:w="2217" w:type="dxa"/>
                </w:tcPr>
                <w:p>
                  <w:pPr>
                    <w:rPr>
                      <w:rFonts w:hint="default" w:ascii="Times New Roman" w:hAnsi="Times New Roman" w:eastAsia="宋体" w:cs="Times New Roman"/>
                      <w:color w:val="021DE4"/>
                      <w:szCs w:val="22"/>
                      <w:lang w:val="en-US" w:eastAsia="zh-CN"/>
                    </w:rPr>
                  </w:pPr>
                </w:p>
              </w:tc>
              <w:tc>
                <w:tcPr>
                  <w:tcW w:w="1507" w:type="dxa"/>
                </w:tcPr>
                <w:p>
                  <w:pPr>
                    <w:rPr>
                      <w:rFonts w:hint="default" w:ascii="Times New Roman" w:hAnsi="Times New Roman" w:eastAsia="宋体" w:cs="Times New Roman"/>
                      <w:color w:val="021DE4"/>
                      <w:szCs w:val="22"/>
                      <w:lang w:val="en-US" w:eastAsia="zh-CN"/>
                    </w:rPr>
                  </w:pPr>
                </w:p>
              </w:tc>
              <w:tc>
                <w:tcPr>
                  <w:tcW w:w="1507" w:type="dxa"/>
                </w:tcPr>
                <w:p>
                  <w:pPr>
                    <w:rPr>
                      <w:rFonts w:hint="eastAsia" w:ascii="Times New Roman" w:hAnsi="Times New Roman" w:eastAsia="宋体" w:cs="Times New Roman"/>
                      <w:color w:val="021DE4"/>
                      <w:szCs w:val="22"/>
                      <w:lang w:val="en-US" w:eastAsia="zh-CN"/>
                    </w:rPr>
                  </w:pPr>
                </w:p>
              </w:tc>
              <w:tc>
                <w:tcPr>
                  <w:tcW w:w="1507" w:type="dxa"/>
                </w:tcPr>
                <w:p>
                  <w:pPr>
                    <w:rPr>
                      <w:rFonts w:hint="default" w:ascii="Times New Roman" w:hAnsi="Times New Roman" w:eastAsia="宋体" w:cs="Times New Roman"/>
                      <w:color w:val="021DE4"/>
                      <w:szCs w:val="22"/>
                      <w:lang w:val="en-US" w:eastAsia="zh-CN"/>
                    </w:rPr>
                  </w:pPr>
                </w:p>
              </w:tc>
              <w:tc>
                <w:tcPr>
                  <w:tcW w:w="1508" w:type="dxa"/>
                </w:tcPr>
                <w:p>
                  <w:r>
                    <w:rPr>
                      <w:rFonts w:hint="eastAsia"/>
                    </w:rPr>
                    <w:sym w:font="Wingdings" w:char="00FE"/>
                  </w:r>
                  <w:r>
                    <w:rPr>
                      <w:rFonts w:hint="eastAsia"/>
                    </w:rPr>
                    <w:t>未再次发生</w:t>
                  </w:r>
                </w:p>
                <w:p>
                  <w:r>
                    <w:rPr>
                      <w:rFonts w:hint="eastAsia"/>
                    </w:rPr>
                    <w:sym w:font="Wingdings" w:char="00A8"/>
                  </w:r>
                  <w:r>
                    <w:rPr>
                      <w:rFonts w:hint="eastAsia"/>
                    </w:rPr>
                    <w:t>再次发生</w:t>
                  </w:r>
                </w:p>
              </w:tc>
            </w:tr>
          </w:tbl>
          <w:p/>
          <w:p>
            <w:pPr>
              <w:jc w:val="left"/>
              <w:rPr>
                <w:rFonts w:hint="default" w:eastAsia="宋体"/>
                <w:lang w:val="en-US" w:eastAsia="zh-CN"/>
              </w:rPr>
            </w:pPr>
            <w:r>
              <w:rPr>
                <w:rFonts w:hint="eastAsia"/>
                <w:lang w:val="en-US" w:eastAsia="zh-CN"/>
              </w:rPr>
              <w:t xml:space="preserve">  </w:t>
            </w:r>
            <w:r>
              <w:rPr>
                <w:rFonts w:hint="eastAsia"/>
                <w:sz w:val="32"/>
                <w:szCs w:val="32"/>
                <w:lang w:val="en-US" w:eastAsia="zh-CN"/>
              </w:rPr>
              <w:t xml:space="preserve">  </w:t>
            </w:r>
          </w:p>
        </w:tc>
        <w:tc>
          <w:tcPr>
            <w:tcW w:w="1585" w:type="dxa"/>
            <w:vMerge w:val="continue"/>
          </w:tcPr>
          <w:p/>
        </w:tc>
      </w:tr>
    </w:tbl>
    <w:p>
      <w:pPr>
        <w:pStyle w:val="7"/>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216"/>
        <w:gridCol w:w="931"/>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18"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16"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90" w:type="dxa"/>
            <w:gridSpan w:val="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经营部        </w:t>
            </w:r>
            <w:r>
              <w:rPr>
                <w:rFonts w:hint="eastAsia"/>
                <w:sz w:val="24"/>
                <w:szCs w:val="24"/>
              </w:rPr>
              <w:t>主管领导：</w:t>
            </w:r>
            <w:r>
              <w:rPr>
                <w:rFonts w:hint="eastAsia"/>
                <w:sz w:val="24"/>
                <w:szCs w:val="24"/>
                <w:highlight w:val="none"/>
                <w:lang w:val="en-US" w:eastAsia="zh-CN"/>
              </w:rPr>
              <w:t xml:space="preserve">郭正       </w:t>
            </w:r>
            <w:r>
              <w:rPr>
                <w:rFonts w:hint="eastAsia"/>
                <w:sz w:val="24"/>
                <w:szCs w:val="24"/>
                <w:highlight w:val="none"/>
              </w:rPr>
              <w:t>陪同人员：</w:t>
            </w:r>
            <w:r>
              <w:rPr>
                <w:rFonts w:hint="eastAsia"/>
                <w:sz w:val="24"/>
                <w:szCs w:val="24"/>
                <w:highlight w:val="none"/>
                <w:lang w:val="en-US" w:eastAsia="zh-CN"/>
              </w:rPr>
              <w:t>卜杉杉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18" w:type="dxa"/>
            <w:vMerge w:val="continue"/>
            <w:vAlign w:val="center"/>
          </w:tcPr>
          <w:p/>
        </w:tc>
        <w:tc>
          <w:tcPr>
            <w:tcW w:w="1216" w:type="dxa"/>
            <w:vMerge w:val="continue"/>
            <w:vAlign w:val="center"/>
          </w:tcPr>
          <w:p/>
        </w:tc>
        <w:tc>
          <w:tcPr>
            <w:tcW w:w="10190" w:type="dxa"/>
            <w:gridSpan w:val="2"/>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 xml:space="preserve">李丽英             </w:t>
            </w:r>
            <w:r>
              <w:rPr>
                <w:rFonts w:hint="eastAsia"/>
                <w:sz w:val="24"/>
                <w:szCs w:val="24"/>
              </w:rPr>
              <w:t>审核时间：</w:t>
            </w:r>
            <w:r>
              <w:t>2022年0</w:t>
            </w:r>
            <w:r>
              <w:rPr>
                <w:rFonts w:hint="eastAsia"/>
                <w:lang w:val="en-US" w:eastAsia="zh-CN"/>
              </w:rPr>
              <w:t>8</w:t>
            </w:r>
            <w:r>
              <w:t>月</w:t>
            </w:r>
            <w:r>
              <w:rPr>
                <w:rFonts w:hint="eastAsia"/>
                <w:lang w:val="en-US" w:eastAsia="zh-CN"/>
              </w:rPr>
              <w:t>27</w:t>
            </w:r>
            <w:r>
              <w:t>日</w:t>
            </w:r>
            <w:r>
              <w:rPr>
                <w:rFonts w:hint="eastAsia"/>
                <w:lang w:val="en-US" w:eastAsia="zh-CN"/>
              </w:rPr>
              <w:t>下午</w:t>
            </w:r>
            <w: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18" w:type="dxa"/>
            <w:vMerge w:val="continue"/>
            <w:vAlign w:val="center"/>
          </w:tcPr>
          <w:p/>
        </w:tc>
        <w:tc>
          <w:tcPr>
            <w:tcW w:w="1216" w:type="dxa"/>
            <w:vMerge w:val="continue"/>
            <w:vAlign w:val="center"/>
          </w:tcPr>
          <w:p/>
        </w:tc>
        <w:tc>
          <w:tcPr>
            <w:tcW w:w="10190" w:type="dxa"/>
            <w:gridSpan w:val="2"/>
            <w:vAlign w:val="center"/>
          </w:tcPr>
          <w:p>
            <w:pPr>
              <w:spacing w:line="300" w:lineRule="exact"/>
              <w:jc w:val="left"/>
              <w:rPr>
                <w:rFonts w:hint="default"/>
                <w:sz w:val="24"/>
                <w:szCs w:val="24"/>
                <w:lang w:val="en-US"/>
              </w:rPr>
            </w:pPr>
            <w:r>
              <w:rPr>
                <w:rFonts w:hint="eastAsia"/>
                <w:sz w:val="24"/>
                <w:szCs w:val="24"/>
              </w:rPr>
              <w:t>审核条款：</w:t>
            </w:r>
            <w:r>
              <w:rPr>
                <w:rFonts w:hint="eastAsia"/>
                <w:sz w:val="21"/>
                <w:szCs w:val="21"/>
                <w:lang w:val="en-US" w:eastAsia="zh-CN"/>
              </w:rPr>
              <w:t xml:space="preserve">EnMS:5.3/6.2/8.1/8.2/4.2/9.1.2/10.1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18" w:type="dxa"/>
            <w:vAlign w:val="top"/>
          </w:tcPr>
          <w:p>
            <w:pPr>
              <w:rPr>
                <w:rFonts w:hint="eastAsia"/>
                <w:color w:val="000000" w:themeColor="text1"/>
                <w:sz w:val="21"/>
                <w:szCs w:val="21"/>
                <w:highlight w:val="none"/>
                <w:lang w:val="en-US" w:eastAsia="zh-CN"/>
                <w14:textFill>
                  <w14:solidFill>
                    <w14:schemeClr w14:val="tx1"/>
                  </w14:solidFill>
                </w14:textFill>
              </w:rPr>
            </w:pPr>
          </w:p>
          <w:p>
            <w:pPr>
              <w:rPr>
                <w:rFonts w:hint="eastAsia"/>
                <w:color w:val="000000" w:themeColor="text1"/>
                <w:sz w:val="21"/>
                <w:szCs w:val="21"/>
                <w:highlight w:val="none"/>
                <w:lang w:val="en-US" w:eastAsia="zh-CN"/>
                <w14:textFill>
                  <w14:solidFill>
                    <w14:schemeClr w14:val="tx1"/>
                  </w14:solidFill>
                </w14:textFill>
              </w:rPr>
            </w:pPr>
          </w:p>
          <w:p>
            <w:pPr>
              <w:rPr>
                <w:rFonts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本部门能源职责权限</w:t>
            </w:r>
          </w:p>
        </w:tc>
        <w:tc>
          <w:tcPr>
            <w:tcW w:w="1216" w:type="dxa"/>
            <w:vAlign w:val="top"/>
          </w:tcPr>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En5.3</w:t>
            </w:r>
          </w:p>
        </w:tc>
        <w:tc>
          <w:tcPr>
            <w:tcW w:w="1019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asciiTheme="minorEastAsia" w:hAnsiTheme="minorEastAsia" w:eastAsiaTheme="minorEastAsia"/>
                <w:color w:val="000000" w:themeColor="text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 xml:space="preserve"> 本部门共有</w:t>
            </w:r>
            <w:r>
              <w:rPr>
                <w:rFonts w:hint="eastAsia" w:cs="Times New Roman" w:asciiTheme="minorEastAsia" w:hAnsiTheme="minorEastAsia" w:eastAsiaTheme="minorEastAsia"/>
                <w:color w:val="0000FF"/>
                <w:szCs w:val="21"/>
                <w:highlight w:val="none"/>
                <w:u w:val="single"/>
                <w:lang w:val="en-US" w:eastAsia="zh-CN"/>
              </w:rPr>
              <w:t xml:space="preserve"> 12</w:t>
            </w:r>
            <w:r>
              <w:rPr>
                <w:rFonts w:hint="eastAsia" w:cs="Times New Roman" w:asciiTheme="minorEastAsia" w:hAnsiTheme="minorEastAsia" w:eastAsiaTheme="minorEastAsia"/>
                <w:color w:val="000000" w:themeColor="text1"/>
                <w:szCs w:val="21"/>
                <w:highlight w:val="none"/>
                <w:u w:val="single"/>
                <w:lang w:val="en-US" w:eastAsia="zh-CN"/>
                <w14:textFill>
                  <w14:solidFill>
                    <w14:schemeClr w14:val="tx1"/>
                  </w14:solidFill>
                </w14:textFill>
              </w:rPr>
              <w:t xml:space="preserve"> </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人，设</w:t>
            </w:r>
            <w:r>
              <w:rPr>
                <w:rFonts w:hint="eastAsia" w:cs="Times New Roman" w:asciiTheme="minorEastAsia" w:hAnsiTheme="minorEastAsia" w:eastAsiaTheme="minorEastAsia"/>
                <w:color w:val="000000" w:themeColor="text1"/>
                <w:szCs w:val="21"/>
                <w:highlight w:val="none"/>
                <w:lang w:val="en-US" w:eastAsia="zh-CN"/>
                <w14:textFill>
                  <w14:solidFill>
                    <w14:schemeClr w14:val="tx1"/>
                  </w14:solidFill>
                </w14:textFill>
              </w:rPr>
              <w:t>经理</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岗位</w:t>
            </w:r>
            <w:r>
              <w:rPr>
                <w:rFonts w:hint="eastAsia" w:cs="Times New Roman" w:asciiTheme="minorEastAsia" w:hAnsiTheme="minorEastAsia" w:eastAsiaTheme="minorEastAsia"/>
                <w:color w:val="000000" w:themeColor="text1"/>
                <w:szCs w:val="21"/>
                <w:highlight w:val="none"/>
                <w:lang w:val="en-US" w:eastAsia="zh-CN"/>
                <w14:textFill>
                  <w14:solidFill>
                    <w14:schemeClr w14:val="tx1"/>
                  </w14:solidFill>
                </w14:textFill>
              </w:rPr>
              <w:t>和员工岗位。</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asciiTheme="minorEastAsia" w:hAnsiTheme="minorEastAsia" w:eastAsiaTheme="minorEastAsia"/>
                <w:color w:val="0000FF"/>
                <w:szCs w:val="21"/>
                <w:highlight w:val="none"/>
                <w:u w:val="none"/>
                <w:lang w:val="en-US" w:eastAsia="zh-CN"/>
              </w:rPr>
            </w:pPr>
            <w:r>
              <w:rPr>
                <w:rFonts w:hint="eastAsia" w:cs="Times New Roman" w:asciiTheme="minorEastAsia" w:hAnsiTheme="minorEastAsia" w:eastAsiaTheme="minorEastAsia"/>
                <w:color w:val="0000FF"/>
                <w:szCs w:val="21"/>
                <w:highlight w:val="none"/>
                <w:u w:val="none"/>
                <w:lang w:val="en-US" w:eastAsia="zh-CN"/>
              </w:rPr>
              <w:t>主要负责招标文件评审；进行市场调研与市场营销管理；与顾客（业主）有关过程的确定、评审和沟通；组织工程投标报价、编制标书并进行标书的评审；对工程项目进行事前预算和竣工决算；负责组织合同评审，保存合同评审记录；负责组织与业主进行工程承包合同的谈判、起草合同文本、签订合同；向工程部进行工程合同的书面交底；负责对供方的评审，将评审结果呈报管理者代表审批，保存合格供方档案；贯彻执行公司的方针和管理目标，落实管理手册在本部门的运行。负责获取、评价、更新公司适用的能源法律法规与其他要求，编制并运行《法律法规和其他要求控制程序》</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color w:val="0000FF"/>
                <w:szCs w:val="21"/>
                <w:highlight w:val="none"/>
                <w:u w:val="none"/>
                <w:lang w:val="en-US" w:eastAsia="zh-CN"/>
              </w:rPr>
              <w:t>出示有部门职责规定及岗位职责规定，内容基本符合要求。</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18" w:type="dxa"/>
            <w:vMerge w:val="restart"/>
          </w:tcPr>
          <w:p>
            <w:pPr>
              <w:rPr>
                <w:rFonts w:hint="eastAsia"/>
                <w:color w:val="000000"/>
                <w:szCs w:val="21"/>
                <w:lang w:val="en-US" w:eastAsia="zh-CN"/>
              </w:rPr>
            </w:pPr>
            <w:r>
              <w:rPr>
                <w:rFonts w:hint="eastAsia"/>
                <w:color w:val="000000"/>
                <w:szCs w:val="21"/>
                <w:lang w:val="en-US" w:eastAsia="zh-CN"/>
              </w:rPr>
              <w:t>能源目标及其实现的策划</w:t>
            </w:r>
          </w:p>
          <w:p/>
        </w:tc>
        <w:tc>
          <w:tcPr>
            <w:tcW w:w="1216" w:type="dxa"/>
            <w:vMerge w:val="restart"/>
          </w:tcPr>
          <w:p>
            <w:r>
              <w:rPr>
                <w:rFonts w:hint="eastAsia"/>
                <w:lang w:val="en-US" w:eastAsia="zh-CN"/>
              </w:rPr>
              <w:t>En</w:t>
            </w:r>
            <w:r>
              <w:rPr>
                <w:rFonts w:hint="eastAsia"/>
                <w:color w:val="000000"/>
                <w:szCs w:val="21"/>
                <w:lang w:val="en-US" w:eastAsia="zh-CN"/>
              </w:rPr>
              <w:t>6.2 </w:t>
            </w:r>
          </w:p>
        </w:tc>
        <w:tc>
          <w:tcPr>
            <w:tcW w:w="931"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如：手册第6.2条款、《</w:t>
            </w:r>
            <w:r>
              <w:rPr>
                <w:rFonts w:hint="eastAsia" w:ascii="宋体" w:hAnsi="宋体" w:eastAsia="宋体" w:cs="Times New Roman"/>
                <w:szCs w:val="21"/>
                <w:lang w:val="en-US" w:eastAsia="zh-CN"/>
              </w:rPr>
              <w:t>能源绩效参数、基准、目标、指标的控制程序</w:t>
            </w:r>
            <w:r>
              <w:rPr>
                <w:rFonts w:hint="eastAsia"/>
                <w:lang w:val="en-US" w:eastAsia="zh-CN"/>
              </w:rPr>
              <w:t>》、《能源分解目标》</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718" w:type="dxa"/>
            <w:vMerge w:val="continue"/>
          </w:tcPr>
          <w:p/>
        </w:tc>
        <w:tc>
          <w:tcPr>
            <w:tcW w:w="1216" w:type="dxa"/>
            <w:vMerge w:val="continue"/>
          </w:tcPr>
          <w:p/>
        </w:tc>
        <w:tc>
          <w:tcPr>
            <w:tcW w:w="931"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能源</w:t>
            </w:r>
            <w:r>
              <w:rPr>
                <w:rFonts w:hint="eastAsia"/>
                <w:vertAlign w:val="baseline"/>
                <w:lang w:eastAsia="zh-CN"/>
              </w:rPr>
              <w:t>目标而建立的各层级</w:t>
            </w:r>
            <w:r>
              <w:rPr>
                <w:rFonts w:hint="eastAsia"/>
                <w:vertAlign w:val="baseline"/>
                <w:lang w:val="en-US" w:eastAsia="zh-CN"/>
              </w:rPr>
              <w:t>能源</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本部门的能源</w:t>
            </w:r>
            <w:r>
              <w:rPr>
                <w:rFonts w:hint="eastAsia"/>
                <w:vertAlign w:val="baseline"/>
                <w:lang w:eastAsia="zh-CN"/>
              </w:rPr>
              <w:t>目标实现情况的评价，及其测量方法是：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2854"/>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ascii="宋体" w:hAnsi="宋体"/>
                      <w:kern w:val="2"/>
                      <w:szCs w:val="24"/>
                      <w:lang w:val="en-US" w:eastAsia="zh-CN"/>
                    </w:rPr>
                    <w:t>能源</w:t>
                  </w:r>
                  <w:r>
                    <w:rPr>
                      <w:rFonts w:hint="eastAsia" w:ascii="宋体" w:hAnsi="宋体"/>
                      <w:kern w:val="2"/>
                      <w:szCs w:val="24"/>
                      <w:lang w:eastAsia="zh-CN"/>
                    </w:rPr>
                    <w:t>目标</w:t>
                  </w:r>
                </w:p>
              </w:tc>
              <w:tc>
                <w:tcPr>
                  <w:tcW w:w="2854"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jc w:val="left"/>
                    <w:rPr>
                      <w:rFonts w:hint="default" w:ascii="Times New Roman" w:hAnsi="Times New Roman" w:eastAsia="宋体" w:cs="Times New Roman"/>
                      <w:color w:val="0107F1"/>
                      <w:kern w:val="2"/>
                      <w:sz w:val="21"/>
                      <w:highlight w:val="none"/>
                      <w:lang w:val="en-US" w:eastAsia="zh-CN" w:bidi="ar-SA"/>
                    </w:rPr>
                  </w:pPr>
                  <w:r>
                    <w:rPr>
                      <w:rFonts w:hint="eastAsia" w:ascii="宋体" w:hAnsi="宋体"/>
                      <w:color w:val="0107F1"/>
                      <w:sz w:val="21"/>
                      <w:szCs w:val="21"/>
                    </w:rPr>
                    <w:t>员工培训覆盖率</w:t>
                  </w:r>
                </w:p>
              </w:tc>
              <w:tc>
                <w:tcPr>
                  <w:tcW w:w="2854" w:type="dxa"/>
                  <w:shd w:val="clear" w:color="auto" w:fill="auto"/>
                  <w:vAlign w:val="center"/>
                </w:tcPr>
                <w:p>
                  <w:pPr>
                    <w:jc w:val="center"/>
                    <w:rPr>
                      <w:rFonts w:hint="default" w:ascii="Times New Roman" w:hAnsi="Times New Roman" w:eastAsia="宋体" w:cs="Times New Roman"/>
                      <w:color w:val="0107F1"/>
                      <w:kern w:val="2"/>
                      <w:sz w:val="21"/>
                      <w:highlight w:val="none"/>
                      <w:lang w:val="en-US" w:eastAsia="zh-CN" w:bidi="ar-SA"/>
                    </w:rPr>
                  </w:pPr>
                  <w:r>
                    <w:rPr>
                      <w:rFonts w:hint="eastAsia" w:ascii="宋体" w:hAnsi="宋体"/>
                      <w:color w:val="0107F1"/>
                      <w:sz w:val="21"/>
                      <w:szCs w:val="21"/>
                    </w:rPr>
                    <w:t>100%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107F1"/>
                      <w:kern w:val="2"/>
                      <w:sz w:val="21"/>
                      <w:highlight w:val="none"/>
                      <w:lang w:val="en-US" w:eastAsia="zh-CN" w:bidi="ar-SA"/>
                    </w:rPr>
                  </w:pPr>
                  <w:r>
                    <w:rPr>
                      <w:rFonts w:hint="eastAsia"/>
                      <w:color w:val="0107F1"/>
                      <w:highlight w:val="none"/>
                      <w:lang w:val="en-US" w:eastAsia="zh-CN"/>
                    </w:rPr>
                    <w:t>经营部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107F1"/>
                      <w:kern w:val="2"/>
                      <w:sz w:val="21"/>
                      <w:highlight w:val="none"/>
                      <w:lang w:val="en-US" w:eastAsia="zh-CN" w:bidi="ar-SA"/>
                    </w:rPr>
                  </w:pPr>
                  <w:r>
                    <w:rPr>
                      <w:rFonts w:hint="eastAsia"/>
                      <w:color w:val="0107F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jc w:val="left"/>
                    <w:rPr>
                      <w:rFonts w:hint="eastAsia" w:ascii="宋体" w:hAnsi="宋体" w:eastAsia="宋体" w:cs="Times New Roman"/>
                      <w:kern w:val="2"/>
                      <w:sz w:val="21"/>
                      <w:szCs w:val="21"/>
                      <w:lang w:val="en-US" w:eastAsia="zh-CN" w:bidi="ar-SA"/>
                    </w:rPr>
                  </w:pPr>
                  <w:r>
                    <w:rPr>
                      <w:rFonts w:hint="eastAsia" w:ascii="宋体" w:hAnsi="宋体" w:cs="Times New Roman"/>
                      <w:color w:val="0107F1"/>
                      <w:sz w:val="21"/>
                      <w:szCs w:val="21"/>
                      <w:lang w:val="en-US" w:eastAsia="zh-CN"/>
                    </w:rPr>
                    <w:t>合同评审率</w:t>
                  </w:r>
                </w:p>
              </w:tc>
              <w:tc>
                <w:tcPr>
                  <w:tcW w:w="2854" w:type="dxa"/>
                  <w:shd w:val="clear" w:color="auto" w:fill="auto"/>
                  <w:vAlign w:val="center"/>
                </w:tcPr>
                <w:p>
                  <w:pPr>
                    <w:jc w:val="center"/>
                    <w:rPr>
                      <w:rFonts w:hint="default" w:ascii="宋体" w:hAnsi="宋体" w:eastAsia="宋体" w:cs="Times New Roman"/>
                      <w:color w:val="0107F1"/>
                      <w:kern w:val="2"/>
                      <w:sz w:val="21"/>
                      <w:szCs w:val="24"/>
                      <w:highlight w:val="yellow"/>
                      <w:lang w:val="en-US" w:eastAsia="zh-CN" w:bidi="ar-SA"/>
                    </w:rPr>
                  </w:pPr>
                  <w:r>
                    <w:rPr>
                      <w:rFonts w:hint="eastAsia" w:ascii="宋体" w:hAnsi="宋体"/>
                      <w:color w:val="0107F1"/>
                      <w:sz w:val="21"/>
                      <w:szCs w:val="21"/>
                      <w:lang w:val="en-US" w:eastAsia="zh-CN"/>
                    </w:rPr>
                    <w:t>100%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0107F1"/>
                      <w:kern w:val="2"/>
                      <w:sz w:val="21"/>
                      <w:szCs w:val="24"/>
                      <w:lang w:val="en-US" w:eastAsia="zh-CN" w:bidi="ar-SA"/>
                    </w:rPr>
                  </w:pPr>
                  <w:r>
                    <w:rPr>
                      <w:rFonts w:hint="eastAsia"/>
                      <w:color w:val="0107F1"/>
                      <w:highlight w:val="none"/>
                      <w:lang w:val="en-US" w:eastAsia="zh-CN"/>
                    </w:rPr>
                    <w:t>经营部</w:t>
                  </w:r>
                </w:p>
              </w:tc>
              <w:tc>
                <w:tcPr>
                  <w:tcW w:w="1774"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eastAsia="宋体"/>
                      <w:color w:val="0107F1"/>
                      <w:lang w:val="en-US" w:eastAsia="zh-CN"/>
                    </w:rPr>
                  </w:pPr>
                  <w:r>
                    <w:rPr>
                      <w:rFonts w:hint="eastAsia" w:ascii="宋体" w:hAnsi="宋体"/>
                      <w:color w:val="0107F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jc w:val="left"/>
                    <w:rPr>
                      <w:rFonts w:hint="eastAsia" w:ascii="宋体" w:hAnsi="宋体" w:eastAsia="宋体" w:cs="Times New Roman"/>
                      <w:kern w:val="2"/>
                      <w:sz w:val="21"/>
                      <w:szCs w:val="21"/>
                      <w:lang w:val="en-US" w:eastAsia="zh-CN" w:bidi="ar-SA"/>
                    </w:rPr>
                  </w:pPr>
                </w:p>
              </w:tc>
              <w:tc>
                <w:tcPr>
                  <w:tcW w:w="2854" w:type="dxa"/>
                  <w:shd w:val="clear" w:color="auto" w:fill="auto"/>
                  <w:vAlign w:val="center"/>
                </w:tcPr>
                <w:p>
                  <w:pPr>
                    <w:jc w:val="center"/>
                    <w:rPr>
                      <w:rFonts w:hint="eastAsia" w:ascii="宋体" w:hAnsi="宋体"/>
                      <w:color w:val="0107F1"/>
                      <w:sz w:val="21"/>
                      <w:szCs w:val="21"/>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color w:val="0107F1"/>
                      <w:highlight w:val="none"/>
                      <w:lang w:val="en-US" w:eastAsia="zh-CN"/>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0107F1"/>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718" w:type="dxa"/>
            <w:vMerge w:val="restart"/>
          </w:tcPr>
          <w:p>
            <w:pPr>
              <w:rPr>
                <w:rFonts w:hint="default" w:eastAsia="宋体"/>
                <w:lang w:val="en-US" w:eastAsia="zh-CN"/>
              </w:rPr>
            </w:pPr>
            <w:r>
              <w:rPr>
                <w:rFonts w:hint="eastAsia"/>
                <w:lang w:val="en-US" w:eastAsia="zh-CN"/>
              </w:rPr>
              <w:t>运行/设计</w:t>
            </w:r>
          </w:p>
        </w:tc>
        <w:tc>
          <w:tcPr>
            <w:tcW w:w="1216" w:type="dxa"/>
            <w:vMerge w:val="restart"/>
          </w:tcPr>
          <w:p>
            <w:pPr>
              <w:pStyle w:val="2"/>
              <w:rPr>
                <w:rFonts w:hint="default"/>
                <w:lang w:val="en-US" w:eastAsia="zh-CN"/>
              </w:rPr>
            </w:pPr>
            <w:r>
              <w:rPr>
                <w:rFonts w:hint="eastAsia"/>
                <w:lang w:val="en-US" w:eastAsia="zh-CN"/>
              </w:rPr>
              <w:t>En8.1</w:t>
            </w:r>
          </w:p>
        </w:tc>
        <w:tc>
          <w:tcPr>
            <w:tcW w:w="931" w:type="dxa"/>
            <w:vAlign w:val="top"/>
          </w:tcPr>
          <w:p>
            <w:pPr>
              <w:rPr>
                <w:rFonts w:hint="eastAsia"/>
                <w:lang w:val="en-US" w:eastAsia="zh-CN"/>
              </w:rPr>
            </w:pPr>
            <w:r>
              <w:rPr>
                <w:rFonts w:hint="eastAsia"/>
              </w:rPr>
              <w:t>文件名称</w:t>
            </w:r>
          </w:p>
        </w:tc>
        <w:tc>
          <w:tcPr>
            <w:tcW w:w="9259" w:type="dxa"/>
          </w:tcPr>
          <w:p>
            <w:pPr>
              <w:pStyle w:val="2"/>
              <w:rPr>
                <w:rFonts w:hint="default"/>
                <w:vertAlign w:val="baseline"/>
                <w:lang w:val="en-US" w:eastAsia="zh-CN"/>
              </w:rPr>
            </w:pPr>
            <w:r>
              <w:rPr>
                <w:rFonts w:hint="eastAsia"/>
              </w:rPr>
              <w:t>如</w:t>
            </w:r>
            <w:r>
              <w:rPr>
                <w:rFonts w:hint="eastAsia"/>
                <w:lang w:val="en-US" w:eastAsia="zh-CN"/>
              </w:rPr>
              <w:t>手册8.1、8.2条款，</w:t>
            </w:r>
            <w:r>
              <w:rPr>
                <w:rFonts w:hint="eastAsia"/>
              </w:rPr>
              <w:t>《设计控制程序》</w:t>
            </w:r>
          </w:p>
          <w:p>
            <w:pPr>
              <w:pStyle w:val="2"/>
              <w:rPr>
                <w:rFonts w:hint="default"/>
                <w:vertAlign w:val="baseline"/>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718" w:type="dxa"/>
            <w:vMerge w:val="continue"/>
            <w:vAlign w:val="top"/>
          </w:tcPr>
          <w:p>
            <w:pPr>
              <w:rPr>
                <w:rFonts w:hint="eastAsia" w:ascii="Times New Roman" w:hAnsi="Times New Roman" w:eastAsia="宋体" w:cs="Times New Roman"/>
                <w:kern w:val="2"/>
                <w:sz w:val="21"/>
                <w:lang w:val="en-US" w:eastAsia="zh-CN" w:bidi="ar-SA"/>
              </w:rPr>
            </w:pPr>
          </w:p>
        </w:tc>
        <w:tc>
          <w:tcPr>
            <w:tcW w:w="1216" w:type="dxa"/>
            <w:vMerge w:val="continue"/>
            <w:vAlign w:val="top"/>
          </w:tcPr>
          <w:p>
            <w:pPr>
              <w:rPr>
                <w:rFonts w:hint="eastAsia" w:ascii="Times New Roman" w:hAnsi="Times New Roman" w:eastAsia="宋体" w:cs="Times New Roman"/>
                <w:kern w:val="2"/>
                <w:sz w:val="21"/>
                <w:lang w:val="en-US" w:eastAsia="zh-CN" w:bidi="ar-SA"/>
              </w:rPr>
            </w:pPr>
          </w:p>
        </w:tc>
        <w:tc>
          <w:tcPr>
            <w:tcW w:w="931" w:type="dxa"/>
            <w:vAlign w:val="top"/>
          </w:tcPr>
          <w:p>
            <w:pPr>
              <w:rPr>
                <w:rFonts w:hint="eastAsia" w:ascii="Times New Roman" w:hAnsi="Times New Roman" w:eastAsia="宋体" w:cs="Times New Roman"/>
                <w:kern w:val="2"/>
                <w:sz w:val="21"/>
                <w:lang w:val="en-US" w:eastAsia="zh-CN" w:bidi="ar-SA"/>
              </w:rPr>
            </w:pPr>
            <w:r>
              <w:rPr>
                <w:rFonts w:hint="eastAsia"/>
                <w:color w:val="auto"/>
                <w:lang w:val="en-US" w:eastAsia="zh-CN"/>
              </w:rPr>
              <w:t>运行证据</w:t>
            </w:r>
          </w:p>
        </w:tc>
        <w:tc>
          <w:tcPr>
            <w:tcW w:w="9259" w:type="dxa"/>
            <w:vAlign w:val="top"/>
          </w:tcPr>
          <w:p>
            <w:pPr>
              <w:pStyle w:val="2"/>
              <w:rPr>
                <w:rFonts w:hint="eastAsia"/>
                <w:lang w:val="en-US" w:eastAsia="zh-CN"/>
              </w:rPr>
            </w:pPr>
            <w:r>
              <w:rPr>
                <w:rFonts w:hint="eastAsia"/>
                <w:lang w:val="en-US" w:eastAsia="zh-CN"/>
              </w:rPr>
              <w:t>1.节约用电的控制：</w:t>
            </w:r>
            <w:r>
              <w:rPr>
                <w:rFonts w:hint="eastAsia"/>
                <w:lang w:val="en-US" w:eastAsia="zh-CN"/>
              </w:rPr>
              <w:sym w:font="Wingdings" w:char="00FE"/>
            </w:r>
            <w:r>
              <w:rPr>
                <w:rFonts w:hint="eastAsia"/>
                <w:lang w:val="en-US" w:eastAsia="zh-CN"/>
              </w:rPr>
              <w:t>随手关灯、</w:t>
            </w:r>
            <w:r>
              <w:rPr>
                <w:rFonts w:hint="eastAsia"/>
                <w:lang w:val="en-US" w:eastAsia="zh-CN"/>
              </w:rPr>
              <w:sym w:font="Wingdings" w:char="00FE"/>
            </w:r>
            <w:r>
              <w:rPr>
                <w:rFonts w:hint="eastAsia"/>
                <w:lang w:val="en-US" w:eastAsia="zh-CN"/>
              </w:rPr>
              <w:t>下班前关闭电源、</w:t>
            </w:r>
            <w:r>
              <w:rPr>
                <w:rFonts w:hint="eastAsia"/>
                <w:lang w:val="en-US" w:eastAsia="zh-CN"/>
              </w:rPr>
              <w:sym w:font="Wingdings" w:char="00FE"/>
            </w:r>
            <w:r>
              <w:rPr>
                <w:rFonts w:hint="eastAsia"/>
                <w:lang w:val="en-US" w:eastAsia="zh-CN"/>
              </w:rPr>
              <w:t>控制空调温度（夏季≥26℃；冬季≤20℃）</w:t>
            </w:r>
          </w:p>
          <w:p>
            <w:pPr>
              <w:pStyle w:val="2"/>
              <w:rPr>
                <w:rFonts w:hint="default"/>
                <w:lang w:val="en-US" w:eastAsia="zh-CN"/>
              </w:rPr>
            </w:pPr>
          </w:p>
          <w:p>
            <w:pPr>
              <w:pStyle w:val="2"/>
              <w:rPr>
                <w:rFonts w:hint="eastAsia"/>
                <w:lang w:val="en-US" w:eastAsia="zh-CN"/>
              </w:rPr>
            </w:pPr>
            <w:r>
              <w:rPr>
                <w:rFonts w:hint="eastAsia"/>
                <w:lang w:val="en-US" w:eastAsia="zh-CN"/>
              </w:rPr>
              <w:t>2.节约用水的控制：</w:t>
            </w:r>
            <w:r>
              <w:rPr>
                <w:rFonts w:hint="eastAsia"/>
                <w:lang w:val="en-US" w:eastAsia="zh-CN"/>
              </w:rPr>
              <w:sym w:font="Wingdings" w:char="00FE"/>
            </w:r>
            <w:r>
              <w:rPr>
                <w:rFonts w:hint="eastAsia"/>
                <w:lang w:val="en-US" w:eastAsia="zh-CN"/>
              </w:rPr>
              <w:t xml:space="preserve">随手关水龙头  </w:t>
            </w:r>
            <w:r>
              <w:rPr>
                <w:rFonts w:hint="eastAsia"/>
                <w:lang w:val="en-US" w:eastAsia="zh-CN"/>
              </w:rPr>
              <w:sym w:font="Wingdings" w:char="00FE"/>
            </w:r>
            <w:r>
              <w:rPr>
                <w:rFonts w:hint="eastAsia"/>
                <w:lang w:val="en-US" w:eastAsia="zh-CN"/>
              </w:rPr>
              <w:t>使用节水龙头及马桶</w:t>
            </w:r>
          </w:p>
          <w:p>
            <w:pPr>
              <w:pStyle w:val="2"/>
              <w:rPr>
                <w:rFonts w:hint="eastAsia"/>
                <w:lang w:val="en-US" w:eastAsia="zh-CN"/>
              </w:rPr>
            </w:pPr>
          </w:p>
          <w:p>
            <w:pPr>
              <w:pStyle w:val="2"/>
              <w:rPr>
                <w:rFonts w:hint="default"/>
                <w:lang w:val="en-US" w:eastAsia="zh-CN"/>
              </w:rPr>
            </w:pPr>
            <w:r>
              <w:rPr>
                <w:rFonts w:hint="eastAsia"/>
                <w:lang w:val="en-US" w:eastAsia="zh-CN"/>
              </w:rPr>
              <w:t>3.节约用纸的控制：</w:t>
            </w:r>
            <w:r>
              <w:rPr>
                <w:rFonts w:hint="eastAsia"/>
                <w:lang w:val="en-US" w:eastAsia="zh-CN"/>
              </w:rPr>
              <w:sym w:font="Wingdings" w:char="00FE"/>
            </w:r>
            <w:r>
              <w:rPr>
                <w:rFonts w:hint="eastAsia"/>
                <w:lang w:val="en-US" w:eastAsia="zh-CN"/>
              </w:rPr>
              <w:t xml:space="preserve">纸张双面使用  </w:t>
            </w:r>
            <w:r>
              <w:rPr>
                <w:rFonts w:hint="eastAsia"/>
                <w:lang w:val="en-US" w:eastAsia="zh-CN"/>
              </w:rPr>
              <w:sym w:font="Wingdings" w:char="00FE"/>
            </w:r>
            <w:r>
              <w:rPr>
                <w:rFonts w:hint="eastAsia"/>
                <w:lang w:val="en-US" w:eastAsia="zh-CN"/>
              </w:rPr>
              <w:t>尽量采用电子版文件</w:t>
            </w:r>
          </w:p>
          <w:p>
            <w:pPr>
              <w:jc w:val="left"/>
              <w:rPr>
                <w:rFonts w:hint="eastAsia" w:ascii="宋体" w:hAnsi="宋体" w:cs="Times New Roman"/>
                <w:color w:val="0107F1"/>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120"/>
              <w:jc w:val="left"/>
              <w:textAlignment w:val="auto"/>
              <w:rPr>
                <w:rFonts w:hint="eastAsia" w:ascii="宋体" w:hAnsi="宋体" w:cs="Times New Roman"/>
                <w:color w:val="0107F1"/>
                <w:sz w:val="21"/>
                <w:szCs w:val="21"/>
                <w:lang w:val="en-US" w:eastAsia="zh-CN"/>
              </w:rPr>
            </w:pPr>
            <w:r>
              <w:rPr>
                <w:rFonts w:hint="eastAsia" w:ascii="宋体" w:hAnsi="宋体" w:cs="Times New Roman"/>
                <w:color w:val="0107F1"/>
                <w:sz w:val="21"/>
                <w:szCs w:val="21"/>
                <w:lang w:val="en-US" w:eastAsia="zh-CN"/>
              </w:rPr>
              <w:t>运营部主要工作流程是：</w:t>
            </w:r>
          </w:p>
          <w:p>
            <w:pPr>
              <w:keepNext w:val="0"/>
              <w:keepLines w:val="0"/>
              <w:pageBreakBefore w:val="0"/>
              <w:widowControl w:val="0"/>
              <w:kinsoku/>
              <w:wordWrap/>
              <w:overflowPunct/>
              <w:topLinePunct w:val="0"/>
              <w:autoSpaceDE/>
              <w:autoSpaceDN/>
              <w:bidi w:val="0"/>
              <w:adjustRightInd/>
              <w:snapToGrid/>
              <w:spacing w:before="120"/>
              <w:jc w:val="left"/>
              <w:textAlignment w:val="auto"/>
              <w:rPr>
                <w:rFonts w:hint="eastAsia" w:ascii="宋体" w:hAnsi="宋体" w:eastAsia="宋体" w:cs="Times New Roman"/>
                <w:color w:val="0107F1"/>
                <w:sz w:val="21"/>
                <w:szCs w:val="21"/>
                <w:lang w:val="en-US" w:eastAsia="zh-CN"/>
              </w:rPr>
            </w:pPr>
            <w:r>
              <w:rPr>
                <w:rFonts w:hint="eastAsia" w:ascii="宋体" w:hAnsi="宋体" w:eastAsia="宋体" w:cs="Times New Roman"/>
                <w:color w:val="0107F1"/>
                <w:sz w:val="21"/>
                <w:szCs w:val="21"/>
                <w:lang w:val="en-US" w:eastAsia="zh-CN"/>
              </w:rPr>
              <w:t>业务流程（工程承包施工、计算机软硬件的销售）：</w:t>
            </w:r>
          </w:p>
          <w:p>
            <w:pPr>
              <w:keepNext w:val="0"/>
              <w:keepLines w:val="0"/>
              <w:pageBreakBefore w:val="0"/>
              <w:widowControl w:val="0"/>
              <w:kinsoku/>
              <w:wordWrap/>
              <w:overflowPunct/>
              <w:topLinePunct w:val="0"/>
              <w:autoSpaceDE/>
              <w:autoSpaceDN/>
              <w:bidi w:val="0"/>
              <w:adjustRightInd/>
              <w:snapToGrid/>
              <w:spacing w:before="120"/>
              <w:jc w:val="left"/>
              <w:textAlignment w:val="auto"/>
              <w:rPr>
                <w:rFonts w:hint="eastAsia" w:ascii="宋体" w:hAnsi="宋体" w:eastAsia="宋体" w:cs="Times New Roman"/>
                <w:color w:val="0107F1"/>
                <w:sz w:val="21"/>
                <w:szCs w:val="21"/>
                <w:lang w:val="en-US" w:eastAsia="zh-CN"/>
              </w:rPr>
            </w:pPr>
            <w:r>
              <w:rPr>
                <w:rFonts w:hint="eastAsia" w:ascii="宋体" w:hAnsi="宋体" w:eastAsia="宋体" w:cs="Times New Roman"/>
                <w:color w:val="0107F1"/>
                <w:sz w:val="21"/>
                <w:szCs w:val="21"/>
                <w:lang w:val="en-US" w:eastAsia="zh-CN"/>
              </w:rPr>
              <w:t>顾客要求获取→顾客要求评审→签订销售合同→销售活动策划→采购→产品质量验证→产品交付顾客→售后服务</w:t>
            </w:r>
          </w:p>
          <w:p>
            <w:pPr>
              <w:keepNext w:val="0"/>
              <w:keepLines w:val="0"/>
              <w:pageBreakBefore w:val="0"/>
              <w:widowControl w:val="0"/>
              <w:kinsoku/>
              <w:wordWrap/>
              <w:overflowPunct/>
              <w:topLinePunct w:val="0"/>
              <w:autoSpaceDE/>
              <w:autoSpaceDN/>
              <w:bidi w:val="0"/>
              <w:adjustRightInd/>
              <w:snapToGrid/>
              <w:spacing w:before="120"/>
              <w:jc w:val="left"/>
              <w:textAlignment w:val="auto"/>
              <w:rPr>
                <w:rFonts w:hint="default" w:ascii="Times New Roman" w:hAnsi="Times New Roman" w:eastAsia="宋体" w:cs="Times New Roman"/>
                <w:szCs w:val="22"/>
                <w:lang w:val="en-US" w:eastAsia="zh-CN"/>
              </w:rPr>
            </w:pPr>
            <w:r>
              <w:rPr>
                <w:rFonts w:hint="eastAsia" w:ascii="宋体" w:hAnsi="宋体" w:eastAsia="宋体" w:cs="Times New Roman"/>
                <w:color w:val="0107F1"/>
                <w:sz w:val="21"/>
                <w:szCs w:val="21"/>
                <w:lang w:val="en-US" w:eastAsia="zh-CN"/>
              </w:rPr>
              <w:t>运营部负责：顾客要求获取→顾客要求评审→签订销售合同—————产品交付顾客→售后服务</w:t>
            </w:r>
          </w:p>
          <w:p>
            <w:pPr>
              <w:pStyle w:val="12"/>
              <w:ind w:left="0" w:leftChars="0" w:firstLine="0" w:firstLineChars="0"/>
              <w:rPr>
                <w:rFonts w:hint="default" w:eastAsia="宋体"/>
                <w:lang w:val="en-US" w:eastAsia="zh-CN"/>
              </w:rPr>
            </w:pPr>
            <w:r>
              <w:rPr>
                <w:rFonts w:hint="eastAsia" w:ascii="宋体" w:hAnsi="宋体" w:cs="Times New Roman"/>
                <w:color w:val="0107F1"/>
                <w:sz w:val="21"/>
                <w:szCs w:val="21"/>
                <w:lang w:val="en-US" w:eastAsia="zh-CN"/>
              </w:rPr>
              <w:t>提供</w:t>
            </w:r>
            <w:r>
              <w:rPr>
                <w:rFonts w:hint="eastAsia" w:ascii="宋体" w:hAnsi="宋体" w:eastAsia="宋体" w:cs="Times New Roman"/>
                <w:color w:val="0107F1"/>
                <w:kern w:val="2"/>
                <w:sz w:val="21"/>
                <w:szCs w:val="21"/>
                <w:lang w:val="en-US" w:eastAsia="zh-CN" w:bidi="ar-SA"/>
              </w:rPr>
              <w:t xml:space="preserve"> 合格供方名单</w:t>
            </w:r>
          </w:p>
          <w:p>
            <w:pPr>
              <w:pStyle w:val="12"/>
              <w:rPr>
                <w:rFonts w:hint="eastAsia" w:ascii="宋体" w:hAnsi="宋体" w:cs="Times New Roman"/>
                <w:color w:val="0107F1"/>
                <w:sz w:val="21"/>
                <w:szCs w:val="21"/>
                <w:lang w:val="en-US" w:eastAsia="zh-CN"/>
              </w:rPr>
            </w:pPr>
            <w:r>
              <w:drawing>
                <wp:inline distT="0" distB="0" distL="114300" distR="114300">
                  <wp:extent cx="4712335" cy="1633220"/>
                  <wp:effectExtent l="0" t="0" r="12065" b="508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1"/>
                          <a:stretch>
                            <a:fillRect/>
                          </a:stretch>
                        </pic:blipFill>
                        <pic:spPr>
                          <a:xfrm>
                            <a:off x="0" y="0"/>
                            <a:ext cx="4712335" cy="1633220"/>
                          </a:xfrm>
                          <a:prstGeom prst="rect">
                            <a:avLst/>
                          </a:prstGeom>
                          <a:noFill/>
                          <a:ln>
                            <a:noFill/>
                          </a:ln>
                        </pic:spPr>
                      </pic:pic>
                    </a:graphicData>
                  </a:graphic>
                </wp:inline>
              </w:drawing>
            </w:r>
          </w:p>
          <w:p>
            <w:pPr>
              <w:pStyle w:val="12"/>
              <w:ind w:left="0" w:leftChars="0" w:firstLine="0" w:firstLineChars="0"/>
              <w:rPr>
                <w:rFonts w:hint="eastAsia" w:ascii="宋体" w:hAnsi="宋体" w:cs="Times New Roman"/>
                <w:color w:val="FF0000"/>
                <w:sz w:val="21"/>
                <w:szCs w:val="21"/>
                <w:lang w:val="en-US" w:eastAsia="zh-CN"/>
              </w:rPr>
            </w:pPr>
            <w:r>
              <w:rPr>
                <w:rFonts w:hint="eastAsia" w:ascii="宋体" w:hAnsi="宋体" w:cs="Times New Roman"/>
                <w:color w:val="FF0000"/>
                <w:sz w:val="21"/>
                <w:szCs w:val="21"/>
                <w:lang w:val="en-US" w:eastAsia="zh-CN"/>
              </w:rPr>
              <w:t>未提供对合格供方的评审证据，已与企业进行沟通。</w:t>
            </w:r>
          </w:p>
          <w:p>
            <w:pPr>
              <w:pStyle w:val="12"/>
              <w:ind w:left="0" w:leftChars="0" w:firstLine="0" w:firstLineChars="0"/>
              <w:rPr>
                <w:rFonts w:hint="default"/>
                <w:lang w:val="en-US" w:eastAsia="zh-CN"/>
              </w:rPr>
            </w:pPr>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718" w:type="dxa"/>
            <w:vMerge w:val="restart"/>
          </w:tcPr>
          <w:p>
            <w:pPr>
              <w:rPr>
                <w:rFonts w:hint="default" w:eastAsia="宋体"/>
                <w:lang w:val="en-US" w:eastAsia="zh-CN"/>
              </w:rPr>
            </w:pPr>
            <w:r>
              <w:rPr>
                <w:rFonts w:hint="eastAsia"/>
                <w:lang w:val="en-US" w:eastAsia="zh-CN"/>
              </w:rPr>
              <w:t>法律法规、</w:t>
            </w:r>
            <w:r>
              <w:rPr>
                <w:rFonts w:hint="eastAsia"/>
              </w:rPr>
              <w:t>合规</w:t>
            </w:r>
            <w:r>
              <w:rPr>
                <w:rFonts w:hint="eastAsia"/>
                <w:lang w:val="en-US" w:eastAsia="zh-CN"/>
              </w:rPr>
              <w:t>性评价</w:t>
            </w:r>
          </w:p>
        </w:tc>
        <w:tc>
          <w:tcPr>
            <w:tcW w:w="1216" w:type="dxa"/>
            <w:vMerge w:val="restart"/>
          </w:tcPr>
          <w:p>
            <w:r>
              <w:rPr>
                <w:rFonts w:hint="eastAsia"/>
                <w:color w:val="000000"/>
                <w:szCs w:val="21"/>
              </w:rPr>
              <w:t>En4.2</w:t>
            </w:r>
            <w:r>
              <w:rPr>
                <w:rFonts w:hint="eastAsia"/>
                <w:color w:val="000000"/>
                <w:szCs w:val="21"/>
                <w:lang w:val="en-US" w:eastAsia="zh-CN"/>
              </w:rPr>
              <w:t xml:space="preserve"> </w:t>
            </w:r>
            <w:r>
              <w:rPr>
                <w:rFonts w:hint="eastAsia"/>
                <w:color w:val="000000"/>
                <w:szCs w:val="21"/>
              </w:rPr>
              <w:t>En9.1.2</w:t>
            </w:r>
          </w:p>
        </w:tc>
        <w:tc>
          <w:tcPr>
            <w:tcW w:w="931" w:type="dxa"/>
          </w:tcPr>
          <w:p>
            <w:r>
              <w:rPr>
                <w:rFonts w:hint="eastAsia"/>
              </w:rPr>
              <w:t>文件名称</w:t>
            </w:r>
          </w:p>
        </w:tc>
        <w:tc>
          <w:tcPr>
            <w:tcW w:w="9259" w:type="dxa"/>
          </w:tcPr>
          <w:p>
            <w:pPr>
              <w:rPr>
                <w:rFonts w:hint="eastAsia" w:eastAsia="宋体"/>
                <w:lang w:eastAsia="zh-CN"/>
              </w:rPr>
            </w:pPr>
            <w:r>
              <w:rPr>
                <w:rFonts w:hint="eastAsia"/>
              </w:rPr>
              <w:t>如：手册第</w:t>
            </w:r>
            <w:r>
              <w:rPr>
                <w:rFonts w:hint="eastAsia"/>
                <w:lang w:val="en-US" w:eastAsia="zh-CN"/>
              </w:rPr>
              <w:t>9.1.2</w:t>
            </w:r>
            <w:r>
              <w:rPr>
                <w:rFonts w:hint="eastAsia"/>
              </w:rPr>
              <w:t>条款、《</w:t>
            </w:r>
            <w:r>
              <w:rPr>
                <w:rFonts w:hint="eastAsia"/>
                <w:color w:val="000000"/>
                <w:szCs w:val="21"/>
              </w:rPr>
              <w:t>合规义务控制程序</w:t>
            </w:r>
            <w:r>
              <w:rPr>
                <w:rFonts w:hint="eastAsia"/>
              </w:rPr>
              <w:t>》、《法律法规其他要求</w:t>
            </w:r>
            <w:r>
              <w:rPr>
                <w:rFonts w:hint="eastAsia"/>
                <w:lang w:val="en-US" w:eastAsia="zh-CN"/>
              </w:rPr>
              <w:t>评价表</w:t>
            </w:r>
            <w:r>
              <w:rPr>
                <w:rFonts w:hint="eastAsia"/>
              </w:rPr>
              <w:t>》</w:t>
            </w:r>
            <w:r>
              <w:rPr>
                <w:rFonts w:hint="eastAsia"/>
                <w:lang w:eastAsia="zh-CN"/>
              </w:rPr>
              <w:t>、</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718" w:type="dxa"/>
            <w:vMerge w:val="continue"/>
          </w:tcPr>
          <w:p/>
        </w:tc>
        <w:tc>
          <w:tcPr>
            <w:tcW w:w="1216" w:type="dxa"/>
            <w:vMerge w:val="continue"/>
          </w:tcPr>
          <w:p/>
        </w:tc>
        <w:tc>
          <w:tcPr>
            <w:tcW w:w="931" w:type="dxa"/>
          </w:tcPr>
          <w:p>
            <w:r>
              <w:rPr>
                <w:rFonts w:hint="eastAsia"/>
              </w:rPr>
              <w:t>运行证据</w:t>
            </w:r>
          </w:p>
        </w:tc>
        <w:tc>
          <w:tcPr>
            <w:tcW w:w="9259" w:type="dxa"/>
          </w:tcPr>
          <w:p>
            <w:r>
              <w:rPr>
                <w:rFonts w:hint="eastAsia"/>
              </w:rPr>
              <w:t>组织收集法律法规和其他要求的渠道：</w:t>
            </w:r>
          </w:p>
          <w:p>
            <w:r>
              <w:rPr/>
              <w:sym w:font="Wingdings" w:char="00FE"/>
            </w:r>
            <w:r>
              <w:rPr>
                <w:rFonts w:hint="eastAsia"/>
              </w:rPr>
              <w:t xml:space="preserve">专业网站  </w:t>
            </w:r>
            <w:r>
              <w:rPr/>
              <w:sym w:font="Wingdings" w:char="00FE"/>
            </w:r>
            <w:r>
              <w:rPr>
                <w:rFonts w:hint="eastAsia"/>
              </w:rPr>
              <w:t xml:space="preserve">主管机构    </w:t>
            </w:r>
            <w:r>
              <w:rPr/>
              <w:sym w:font="Wingdings" w:char="00FE"/>
            </w:r>
            <w:r>
              <w:rPr>
                <w:rFonts w:hint="eastAsia"/>
              </w:rPr>
              <w:t xml:space="preserve">专业书店   </w:t>
            </w:r>
            <w:r>
              <w:rPr/>
              <w:sym w:font="Wingdings" w:char="00A8"/>
            </w:r>
            <w:r>
              <w:rPr>
                <w:rFonts w:hint="eastAsia"/>
              </w:rPr>
              <w:t>其他</w:t>
            </w:r>
          </w:p>
          <w:p/>
          <w:p>
            <w:r>
              <w:rPr>
                <w:rFonts w:hint="eastAsia"/>
              </w:rPr>
              <w:t>列举主要的相关法律法规是：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67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法律法规名称</w:t>
                  </w:r>
                </w:p>
              </w:tc>
              <w:tc>
                <w:tcPr>
                  <w:tcW w:w="3136" w:type="dxa"/>
                  <w:shd w:val="clear" w:color="auto" w:fill="auto"/>
                </w:tcPr>
                <w:p>
                  <w:r>
                    <w:rPr>
                      <w:rFonts w:hint="eastAsia"/>
                    </w:rPr>
                    <w:t>具体条款</w:t>
                  </w:r>
                </w:p>
              </w:tc>
              <w:tc>
                <w:tcPr>
                  <w:tcW w:w="1671" w:type="dxa"/>
                  <w:shd w:val="clear" w:color="auto" w:fill="auto"/>
                </w:tcPr>
                <w:p>
                  <w:r>
                    <w:rPr>
                      <w:rFonts w:hint="eastAsia"/>
                    </w:rPr>
                    <w:t>应用过程</w:t>
                  </w:r>
                </w:p>
              </w:tc>
              <w:tc>
                <w:tcPr>
                  <w:tcW w:w="1453" w:type="dxa"/>
                  <w:shd w:val="clear" w:color="auto" w:fill="auto"/>
                </w:tcPr>
                <w:p>
                  <w:r>
                    <w:rPr>
                      <w:rFonts w:hint="eastAsia"/>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r>
                    <w:rPr>
                      <w:rFonts w:hint="eastAsia"/>
                    </w:rPr>
                    <w:t>GB17167-2006用能单位能源计量器具配备及管理导则</w:t>
                  </w:r>
                </w:p>
              </w:tc>
              <w:tc>
                <w:tcPr>
                  <w:tcW w:w="3136" w:type="dxa"/>
                  <w:shd w:val="clear" w:color="auto" w:fill="auto"/>
                  <w:vAlign w:val="center"/>
                </w:tcPr>
                <w:p>
                  <w:pPr>
                    <w:rPr>
                      <w:rFonts w:hint="eastAsia"/>
                      <w:lang w:val="en-US" w:eastAsia="zh-CN"/>
                    </w:rPr>
                  </w:pPr>
                  <w:r>
                    <w:rPr>
                      <w:rFonts w:hint="eastAsia"/>
                      <w:lang w:val="en-US" w:eastAsia="zh-CN"/>
                    </w:rPr>
                    <w:t>全部</w:t>
                  </w:r>
                </w:p>
              </w:tc>
              <w:tc>
                <w:tcPr>
                  <w:tcW w:w="1671" w:type="dxa"/>
                  <w:shd w:val="clear" w:color="auto" w:fill="auto"/>
                  <w:vAlign w:val="center"/>
                </w:tcPr>
                <w:p>
                  <w:pPr>
                    <w:rPr>
                      <w:rFonts w:hint="default"/>
                      <w:lang w:val="en-US" w:eastAsia="zh-CN"/>
                    </w:rPr>
                  </w:pPr>
                  <w:r>
                    <w:rPr>
                      <w:rFonts w:hint="eastAsia"/>
                      <w:lang w:val="en-US" w:eastAsia="zh-CN"/>
                    </w:rPr>
                    <w:t>能源计量</w:t>
                  </w:r>
                </w:p>
              </w:tc>
              <w:tc>
                <w:tcPr>
                  <w:tcW w:w="1453" w:type="dxa"/>
                  <w:shd w:val="clear" w:color="auto" w:fill="auto"/>
                  <w:vAlign w:val="center"/>
                </w:tcPr>
                <w:p>
                  <w:pPr>
                    <w:jc w:val="center"/>
                    <w:rPr>
                      <w:rFonts w:hint="default"/>
                      <w:lang w:val="en-US" w:eastAsia="zh-CN"/>
                    </w:rPr>
                  </w:pPr>
                  <w:r>
                    <w:rPr>
                      <w:rFonts w:hint="eastAsia"/>
                      <w:lang w:val="en-US" w:eastAsia="zh-CN"/>
                    </w:rPr>
                    <w:t>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r>
                    <w:rPr>
                      <w:rFonts w:hint="eastAsia"/>
                    </w:rPr>
                    <w:t>GB/T 2589-</w:t>
                  </w:r>
                  <w:r>
                    <w:rPr>
                      <w:rFonts w:hint="eastAsia"/>
                      <w:lang w:val="en-US" w:eastAsia="zh-CN"/>
                    </w:rPr>
                    <w:t xml:space="preserve"> </w:t>
                  </w:r>
                  <w:r>
                    <w:rPr>
                      <w:rFonts w:hint="eastAsia"/>
                    </w:rPr>
                    <w:t>2020</w:t>
                  </w:r>
                  <w:r>
                    <w:rPr>
                      <w:rFonts w:hint="eastAsia"/>
                    </w:rPr>
                    <w:tab/>
                  </w:r>
                  <w:r>
                    <w:rPr>
                      <w:rFonts w:hint="eastAsia"/>
                    </w:rPr>
                    <w:t>综合能耗计算通则</w:t>
                  </w:r>
                </w:p>
              </w:tc>
              <w:tc>
                <w:tcPr>
                  <w:tcW w:w="3136" w:type="dxa"/>
                  <w:shd w:val="clear" w:color="auto" w:fill="auto"/>
                  <w:vAlign w:val="center"/>
                </w:tcPr>
                <w:p>
                  <w:r>
                    <w:rPr>
                      <w:rFonts w:hint="eastAsia"/>
                      <w:lang w:val="en-US" w:eastAsia="zh-CN"/>
                    </w:rPr>
                    <w:t>全部</w:t>
                  </w:r>
                </w:p>
              </w:tc>
              <w:tc>
                <w:tcPr>
                  <w:tcW w:w="1671" w:type="dxa"/>
                  <w:shd w:val="clear" w:color="auto" w:fill="auto"/>
                  <w:vAlign w:val="center"/>
                </w:tcPr>
                <w:p>
                  <w:pPr>
                    <w:rPr>
                      <w:rFonts w:hint="default"/>
                      <w:lang w:val="en-US" w:eastAsia="zh-CN"/>
                    </w:rPr>
                  </w:pPr>
                  <w:r>
                    <w:rPr>
                      <w:rFonts w:hint="eastAsia"/>
                      <w:lang w:val="en-US" w:eastAsia="zh-CN"/>
                    </w:rPr>
                    <w:t>能源评审</w:t>
                  </w:r>
                </w:p>
              </w:tc>
              <w:tc>
                <w:tcPr>
                  <w:tcW w:w="1453" w:type="dxa"/>
                  <w:shd w:val="clear" w:color="auto" w:fill="auto"/>
                  <w:vAlign w:val="center"/>
                </w:tcPr>
                <w:p>
                  <w:pPr>
                    <w:jc w:val="center"/>
                  </w:pPr>
                  <w:r>
                    <w:rPr>
                      <w:rFonts w:hint="eastAsia"/>
                      <w:lang w:val="en-US" w:eastAsia="zh-CN"/>
                    </w:rPr>
                    <w:t>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line="280" w:lineRule="exact"/>
                    <w:textAlignment w:val="center"/>
                  </w:pPr>
                  <w:r>
                    <w:rPr>
                      <w:rFonts w:hint="eastAsia"/>
                      <w:lang w:val="en-US" w:eastAsia="zh-CN"/>
                    </w:rPr>
                    <w:t>GBT 3484-2009《企业能量平衡通则》</w:t>
                  </w:r>
                </w:p>
              </w:tc>
              <w:tc>
                <w:tcPr>
                  <w:tcW w:w="3136" w:type="dxa"/>
                  <w:shd w:val="clear" w:color="auto" w:fill="auto"/>
                  <w:vAlign w:val="center"/>
                </w:tcPr>
                <w:p>
                  <w:r>
                    <w:rPr>
                      <w:rFonts w:hint="eastAsia"/>
                      <w:lang w:val="en-US" w:eastAsia="zh-CN"/>
                    </w:rPr>
                    <w:t>全部</w:t>
                  </w:r>
                </w:p>
              </w:tc>
              <w:tc>
                <w:tcPr>
                  <w:tcW w:w="1671" w:type="dxa"/>
                  <w:shd w:val="clear" w:color="auto" w:fill="auto"/>
                  <w:vAlign w:val="center"/>
                </w:tcPr>
                <w:p>
                  <w:pPr>
                    <w:rPr>
                      <w:rFonts w:hint="default"/>
                      <w:lang w:val="en-US" w:eastAsia="zh-CN"/>
                    </w:rPr>
                  </w:pPr>
                  <w:r>
                    <w:rPr>
                      <w:rFonts w:hint="eastAsia"/>
                      <w:lang w:val="en-US" w:eastAsia="zh-CN"/>
                    </w:rPr>
                    <w:t>能源管理</w:t>
                  </w:r>
                </w:p>
              </w:tc>
              <w:tc>
                <w:tcPr>
                  <w:tcW w:w="1453" w:type="dxa"/>
                  <w:shd w:val="clear" w:color="auto" w:fill="auto"/>
                  <w:vAlign w:val="center"/>
                </w:tcPr>
                <w:p>
                  <w:pPr>
                    <w:jc w:val="center"/>
                  </w:pPr>
                  <w:r>
                    <w:rPr>
                      <w:rFonts w:hint="eastAsia"/>
                      <w:lang w:val="en-US" w:eastAsia="zh-CN"/>
                    </w:rPr>
                    <w:t>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lang w:val="en-US" w:eastAsia="zh-CN"/>
                    </w:rPr>
                    <w:t>GB 24789-2009《用水单位水计量器具配备和管理通则》</w:t>
                  </w:r>
                </w:p>
              </w:tc>
              <w:tc>
                <w:tcPr>
                  <w:tcW w:w="3136" w:type="dxa"/>
                  <w:shd w:val="clear" w:color="auto" w:fill="auto"/>
                  <w:vAlign w:val="center"/>
                </w:tcPr>
                <w:p>
                  <w:pPr>
                    <w:rPr>
                      <w:lang w:val="en-US" w:eastAsia="zh-CN"/>
                    </w:rPr>
                  </w:pPr>
                  <w:r>
                    <w:rPr>
                      <w:rFonts w:hint="eastAsia"/>
                      <w:lang w:val="en-US" w:eastAsia="zh-CN"/>
                    </w:rPr>
                    <w:t>全部</w:t>
                  </w:r>
                </w:p>
              </w:tc>
              <w:tc>
                <w:tcPr>
                  <w:tcW w:w="1671" w:type="dxa"/>
                  <w:shd w:val="clear" w:color="auto" w:fill="auto"/>
                  <w:vAlign w:val="center"/>
                </w:tcPr>
                <w:p>
                  <w:pPr>
                    <w:rPr>
                      <w:rFonts w:hint="default"/>
                      <w:lang w:val="en-US" w:eastAsia="zh-CN"/>
                    </w:rPr>
                  </w:pPr>
                  <w:r>
                    <w:rPr>
                      <w:rFonts w:hint="eastAsia"/>
                      <w:lang w:val="en-US" w:eastAsia="zh-CN"/>
                    </w:rPr>
                    <w:t>能源管理</w:t>
                  </w:r>
                </w:p>
              </w:tc>
              <w:tc>
                <w:tcPr>
                  <w:tcW w:w="1453" w:type="dxa"/>
                  <w:shd w:val="clear" w:color="auto" w:fill="auto"/>
                  <w:vAlign w:val="center"/>
                </w:tcPr>
                <w:p>
                  <w:pPr>
                    <w:jc w:val="center"/>
                    <w:rPr>
                      <w:lang w:val="en-US" w:eastAsia="zh-CN"/>
                    </w:rPr>
                  </w:pPr>
                  <w:r>
                    <w:rPr>
                      <w:rFonts w:hint="eastAsia"/>
                      <w:lang w:val="en-US" w:eastAsia="zh-CN"/>
                    </w:rPr>
                    <w:t>经营部</w:t>
                  </w:r>
                </w:p>
              </w:tc>
            </w:tr>
          </w:tbl>
          <w:p>
            <w:r>
              <w:rPr>
                <w:rFonts w:hint="eastAsia"/>
              </w:rPr>
              <w:t xml:space="preserve"> </w:t>
            </w:r>
          </w:p>
          <w:p>
            <w:r>
              <w:rPr>
                <w:rFonts w:hint="eastAsia"/>
              </w:rPr>
              <w:t>企业的合规性评价是不是按照文件要求执行，结论描述是否准确。</w:t>
            </w:r>
          </w:p>
          <w:p>
            <w:r>
              <w:rPr/>
              <w:sym w:font="Wingdings" w:char="00FE"/>
            </w:r>
            <w:r>
              <w:rPr>
                <w:rFonts w:hint="eastAsia"/>
              </w:rPr>
              <w:t>自管理体系建立后/</w:t>
            </w:r>
            <w:r>
              <w:rPr/>
              <w:sym w:font="Wingdings" w:char="00A8"/>
            </w:r>
            <w:r>
              <w:rPr>
                <w:rFonts w:hint="eastAsia"/>
              </w:rPr>
              <w:t>近一年，合规义务如下：</w:t>
            </w:r>
          </w:p>
          <w:p>
            <w:pPr>
              <w:rPr>
                <w:rFonts w:hint="default"/>
                <w:color w:val="0107F1"/>
                <w:lang w:val="en-US" w:eastAsia="zh-CN"/>
              </w:rPr>
            </w:pPr>
            <w:r>
              <w:rPr>
                <w:rFonts w:hint="eastAsia"/>
                <w:lang w:val="en-US" w:eastAsia="zh-CN"/>
              </w:rPr>
              <w:t>有</w:t>
            </w:r>
            <w:r>
              <w:rPr>
                <w:rFonts w:hint="eastAsia"/>
                <w:lang w:eastAsia="zh-CN"/>
              </w:rPr>
              <w:t>《</w:t>
            </w:r>
            <w:r>
              <w:rPr>
                <w:rFonts w:hint="eastAsia"/>
                <w:lang w:val="en-US" w:eastAsia="zh-CN"/>
              </w:rPr>
              <w:t>合规性评价报告</w:t>
            </w:r>
            <w:r>
              <w:rPr>
                <w:rFonts w:hint="eastAsia"/>
                <w:lang w:eastAsia="zh-CN"/>
              </w:rPr>
              <w:t>》，</w:t>
            </w:r>
            <w:r>
              <w:rPr>
                <w:rFonts w:hint="eastAsia"/>
                <w:color w:val="0107F1"/>
                <w:lang w:val="en-US" w:eastAsia="zh-CN"/>
              </w:rPr>
              <w:t>共51个法律法规</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268"/>
              <w:gridCol w:w="3597"/>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r>
                    <w:rPr>
                      <w:rFonts w:hint="eastAsia"/>
                    </w:rPr>
                    <w:t>合规义务</w:t>
                  </w:r>
                </w:p>
              </w:tc>
              <w:tc>
                <w:tcPr>
                  <w:tcW w:w="1268" w:type="dxa"/>
                </w:tcPr>
                <w:p>
                  <w:r>
                    <w:rPr>
                      <w:rFonts w:hint="eastAsia"/>
                    </w:rPr>
                    <w:t>评价日期</w:t>
                  </w:r>
                </w:p>
              </w:tc>
              <w:tc>
                <w:tcPr>
                  <w:tcW w:w="3597" w:type="dxa"/>
                </w:tcPr>
                <w:p>
                  <w:r>
                    <w:rPr>
                      <w:rFonts w:hint="eastAsia"/>
                    </w:rPr>
                    <w:t>评价概述或结果</w:t>
                  </w:r>
                </w:p>
              </w:tc>
              <w:tc>
                <w:tcPr>
                  <w:tcW w:w="2261" w:type="dxa"/>
                </w:tcPr>
                <w:p>
                  <w:r>
                    <w:rPr>
                      <w:rFonts w:hint="eastAsia"/>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top"/>
                </w:tcPr>
                <w:p>
                  <w:pPr>
                    <w:rPr>
                      <w:rFonts w:hint="eastAsia"/>
                      <w:lang w:val="en-US" w:eastAsia="zh-CN"/>
                    </w:rPr>
                  </w:pPr>
                  <w:r>
                    <w:rPr>
                      <w:rFonts w:hint="eastAsia"/>
                      <w:lang w:val="en-US" w:eastAsia="zh-CN"/>
                    </w:rPr>
                    <w:t>GB17167-2006用能单位能源计量器具配备及管理导则</w:t>
                  </w:r>
                </w:p>
              </w:tc>
              <w:tc>
                <w:tcPr>
                  <w:tcW w:w="1268" w:type="dxa"/>
                </w:tcPr>
                <w:p>
                  <w:pPr>
                    <w:rPr>
                      <w:rFonts w:hint="default"/>
                      <w:lang w:val="en-US" w:eastAsia="zh-CN"/>
                    </w:rPr>
                  </w:pPr>
                  <w:r>
                    <w:rPr>
                      <w:rFonts w:hint="eastAsia"/>
                      <w:lang w:val="en-US" w:eastAsia="zh-CN"/>
                    </w:rPr>
                    <w:t>2022-7-04</w:t>
                  </w:r>
                </w:p>
              </w:tc>
              <w:tc>
                <w:tcPr>
                  <w:tcW w:w="3597" w:type="dxa"/>
                </w:tcPr>
                <w:p>
                  <w:pPr>
                    <w:rPr>
                      <w:rFonts w:hint="default"/>
                      <w:lang w:val="en-US" w:eastAsia="zh-CN"/>
                    </w:rPr>
                  </w:pPr>
                  <w:r>
                    <w:rPr>
                      <w:rFonts w:hint="eastAsia"/>
                      <w:lang w:val="en-US" w:eastAsia="zh-CN"/>
                    </w:rPr>
                    <w:t>符合法规要求</w:t>
                  </w:r>
                </w:p>
              </w:tc>
              <w:tc>
                <w:tcPr>
                  <w:tcW w:w="2261" w:type="dxa"/>
                </w:tcPr>
                <w:p>
                  <w:pPr>
                    <w:rPr>
                      <w:rFonts w:hint="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top"/>
                </w:tcPr>
                <w:p>
                  <w:pPr>
                    <w:jc w:val="left"/>
                    <w:rPr>
                      <w:rFonts w:hint="eastAsia"/>
                      <w:lang w:val="en-US" w:eastAsia="zh-CN"/>
                    </w:rPr>
                  </w:pPr>
                  <w:r>
                    <w:rPr>
                      <w:rFonts w:hint="eastAsia"/>
                      <w:lang w:val="en-US" w:eastAsia="zh-CN"/>
                    </w:rPr>
                    <w:t>GB/T 2589-2020</w:t>
                  </w:r>
                </w:p>
                <w:p>
                  <w:pPr>
                    <w:jc w:val="left"/>
                    <w:rPr>
                      <w:rFonts w:hint="eastAsia"/>
                      <w:lang w:val="en-US" w:eastAsia="zh-CN"/>
                    </w:rPr>
                  </w:pPr>
                  <w:r>
                    <w:rPr>
                      <w:rFonts w:hint="eastAsia"/>
                      <w:lang w:val="en-US" w:eastAsia="zh-CN"/>
                    </w:rPr>
                    <w:t>综合能耗计算通则</w:t>
                  </w:r>
                </w:p>
              </w:tc>
              <w:tc>
                <w:tcPr>
                  <w:tcW w:w="1268" w:type="dxa"/>
                  <w:vAlign w:val="top"/>
                </w:tcPr>
                <w:p>
                  <w:pPr>
                    <w:rPr>
                      <w:rFonts w:hint="default"/>
                      <w:lang w:val="en-US" w:eastAsia="zh-CN"/>
                    </w:rPr>
                  </w:pPr>
                  <w:r>
                    <w:rPr>
                      <w:rFonts w:hint="eastAsia"/>
                      <w:lang w:val="en-US" w:eastAsia="zh-CN"/>
                    </w:rPr>
                    <w:t>2022-7-04</w:t>
                  </w:r>
                </w:p>
              </w:tc>
              <w:tc>
                <w:tcPr>
                  <w:tcW w:w="3597" w:type="dxa"/>
                </w:tcPr>
                <w:p>
                  <w:r>
                    <w:rPr>
                      <w:rFonts w:hint="eastAsia"/>
                      <w:lang w:val="en-US" w:eastAsia="zh-CN"/>
                    </w:rPr>
                    <w:t>符合法规要求</w:t>
                  </w:r>
                </w:p>
              </w:tc>
              <w:tc>
                <w:tcPr>
                  <w:tcW w:w="2261" w:type="dxa"/>
                </w:tcPr>
                <w:p>
                  <w:pPr>
                    <w:rPr>
                      <w:rFonts w:hint="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pPr>
                    <w:rPr>
                      <w:rFonts w:hint="eastAsia"/>
                      <w:lang w:val="en-US" w:eastAsia="zh-CN"/>
                    </w:rPr>
                  </w:pPr>
                  <w:r>
                    <w:rPr>
                      <w:rFonts w:hint="eastAsia"/>
                      <w:lang w:val="en-US" w:eastAsia="zh-CN"/>
                    </w:rPr>
                    <w:t>GBT 3484-2009《企业能量平衡通则》</w:t>
                  </w:r>
                </w:p>
              </w:tc>
              <w:tc>
                <w:tcPr>
                  <w:tcW w:w="1268" w:type="dxa"/>
                  <w:vAlign w:val="top"/>
                </w:tcPr>
                <w:p>
                  <w:pPr>
                    <w:rPr>
                      <w:rFonts w:hint="default"/>
                      <w:lang w:val="en-US" w:eastAsia="zh-CN"/>
                    </w:rPr>
                  </w:pPr>
                  <w:r>
                    <w:rPr>
                      <w:rFonts w:hint="eastAsia"/>
                      <w:lang w:val="en-US" w:eastAsia="zh-CN"/>
                    </w:rPr>
                    <w:t>2022-7-04</w:t>
                  </w:r>
                </w:p>
              </w:tc>
              <w:tc>
                <w:tcPr>
                  <w:tcW w:w="3597" w:type="dxa"/>
                </w:tcPr>
                <w:p>
                  <w:r>
                    <w:rPr>
                      <w:rFonts w:hint="eastAsia"/>
                      <w:lang w:val="en-US" w:eastAsia="zh-CN"/>
                    </w:rPr>
                    <w:t>符合法规要求</w:t>
                  </w:r>
                </w:p>
              </w:tc>
              <w:tc>
                <w:tcPr>
                  <w:tcW w:w="2261" w:type="dxa"/>
                </w:tcPr>
                <w:p>
                  <w:pPr>
                    <w:rPr>
                      <w:rFonts w:hint="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top"/>
                </w:tcPr>
                <w:p>
                  <w:pPr>
                    <w:rPr>
                      <w:lang w:val="en-US" w:eastAsia="zh-CN"/>
                    </w:rPr>
                  </w:pPr>
                  <w:r>
                    <w:rPr>
                      <w:rFonts w:hint="eastAsia"/>
                      <w:lang w:val="en-US" w:eastAsia="zh-CN"/>
                    </w:rPr>
                    <w:t>GB 24789-2009《用水单位水计量器具配备和管理通则》</w:t>
                  </w:r>
                </w:p>
              </w:tc>
              <w:tc>
                <w:tcPr>
                  <w:tcW w:w="126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2022-7-04</w:t>
                  </w:r>
                </w:p>
              </w:tc>
              <w:tc>
                <w:tcPr>
                  <w:tcW w:w="3597" w:type="dxa"/>
                  <w:vAlign w:val="top"/>
                </w:tcPr>
                <w:p>
                  <w:pPr>
                    <w:rPr>
                      <w:lang w:val="en-US" w:eastAsia="zh-CN"/>
                    </w:rPr>
                  </w:pPr>
                  <w:r>
                    <w:rPr>
                      <w:rFonts w:hint="eastAsia"/>
                      <w:lang w:val="en-US" w:eastAsia="zh-CN"/>
                    </w:rPr>
                    <w:t>符合法规要求</w:t>
                  </w:r>
                </w:p>
              </w:tc>
              <w:tc>
                <w:tcPr>
                  <w:tcW w:w="2261" w:type="dxa"/>
                  <w:vAlign w:val="top"/>
                </w:tcPr>
                <w:p>
                  <w:pPr>
                    <w:rPr>
                      <w:rFonts w:hint="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top"/>
                </w:tcPr>
                <w:p>
                  <w:pPr>
                    <w:rPr>
                      <w:rFonts w:hint="eastAsia"/>
                      <w:lang w:val="en-US" w:eastAsia="zh-CN"/>
                    </w:rPr>
                  </w:pPr>
                  <w:r>
                    <w:rPr>
                      <w:rFonts w:hint="eastAsia"/>
                      <w:color w:val="auto"/>
                      <w:highlight w:val="none"/>
                      <w:lang w:val="en-US" w:eastAsia="zh-CN"/>
                    </w:rPr>
                    <w:t>GB/T 13462-2008 《电力变压器经济运行》</w:t>
                  </w:r>
                </w:p>
              </w:tc>
              <w:tc>
                <w:tcPr>
                  <w:tcW w:w="1268" w:type="dxa"/>
                  <w:vAlign w:val="top"/>
                </w:tcPr>
                <w:p>
                  <w:pPr>
                    <w:rPr>
                      <w:rFonts w:hint="eastAsia"/>
                      <w:lang w:val="en-US" w:eastAsia="zh-CN"/>
                    </w:rPr>
                  </w:pPr>
                  <w:r>
                    <w:rPr>
                      <w:rFonts w:hint="eastAsia"/>
                      <w:lang w:val="en-US" w:eastAsia="zh-CN"/>
                    </w:rPr>
                    <w:t>2022-7-04</w:t>
                  </w:r>
                </w:p>
              </w:tc>
              <w:tc>
                <w:tcPr>
                  <w:tcW w:w="359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符合法规要求</w:t>
                  </w:r>
                </w:p>
              </w:tc>
              <w:tc>
                <w:tcPr>
                  <w:tcW w:w="226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top"/>
                </w:tcPr>
                <w:p>
                  <w:pPr>
                    <w:rPr>
                      <w:rFonts w:hint="default"/>
                      <w:color w:val="auto"/>
                      <w:highlight w:val="none"/>
                      <w:lang w:val="en-US" w:eastAsia="zh-CN"/>
                    </w:rPr>
                  </w:pPr>
                  <w:r>
                    <w:rPr>
                      <w:rFonts w:hint="eastAsia"/>
                      <w:color w:val="auto"/>
                      <w:highlight w:val="none"/>
                      <w:lang w:val="en-US" w:eastAsia="zh-CN"/>
                    </w:rPr>
                    <w:t>RB/T124-2018 能源管理体系 建筑业使用企业认证要求</w:t>
                  </w:r>
                </w:p>
              </w:tc>
              <w:tc>
                <w:tcPr>
                  <w:tcW w:w="1268"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2022-7-04</w:t>
                  </w:r>
                </w:p>
              </w:tc>
              <w:tc>
                <w:tcPr>
                  <w:tcW w:w="359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符合法规要求</w:t>
                  </w:r>
                </w:p>
              </w:tc>
              <w:tc>
                <w:tcPr>
                  <w:tcW w:w="226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top"/>
                </w:tcPr>
                <w:p>
                  <w:pPr>
                    <w:rPr>
                      <w:rFonts w:hint="eastAsia"/>
                      <w:color w:val="auto"/>
                      <w:highlight w:val="none"/>
                      <w:lang w:val="en-US" w:eastAsia="zh-CN"/>
                    </w:rPr>
                  </w:pPr>
                </w:p>
              </w:tc>
              <w:tc>
                <w:tcPr>
                  <w:tcW w:w="1268" w:type="dxa"/>
                  <w:vAlign w:val="top"/>
                </w:tcPr>
                <w:p>
                  <w:pPr>
                    <w:rPr>
                      <w:rFonts w:hint="eastAsia"/>
                      <w:lang w:val="en-US" w:eastAsia="zh-CN"/>
                    </w:rPr>
                  </w:pPr>
                </w:p>
              </w:tc>
              <w:tc>
                <w:tcPr>
                  <w:tcW w:w="3597" w:type="dxa"/>
                  <w:vAlign w:val="top"/>
                </w:tcPr>
                <w:p>
                  <w:pPr>
                    <w:rPr>
                      <w:rFonts w:hint="eastAsia"/>
                      <w:lang w:val="en-US" w:eastAsia="zh-CN"/>
                    </w:rPr>
                  </w:pPr>
                </w:p>
              </w:tc>
              <w:tc>
                <w:tcPr>
                  <w:tcW w:w="2261" w:type="dxa"/>
                  <w:vAlign w:val="top"/>
                </w:tcPr>
                <w:p>
                  <w:pPr>
                    <w:rPr>
                      <w:rFonts w:hint="eastAsia"/>
                      <w:lang w:val="en-US" w:eastAsia="zh-CN"/>
                    </w:rPr>
                  </w:pPr>
                </w:p>
              </w:tc>
            </w:tr>
          </w:tbl>
          <w:p>
            <w:pPr>
              <w:rPr>
                <w:rFonts w:hint="eastAsia"/>
                <w:color w:val="FF0000"/>
                <w:highlight w:val="none"/>
                <w:lang w:val="en-US" w:eastAsia="zh-CN"/>
              </w:rPr>
            </w:pPr>
          </w:p>
          <w:p>
            <w:pPr>
              <w:rPr>
                <w:rFonts w:hint="default"/>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18" w:type="dxa"/>
            <w:vMerge w:val="restart"/>
          </w:tcPr>
          <w:p>
            <w:pPr>
              <w:rPr>
                <w:rFonts w:hint="default" w:eastAsia="宋体"/>
                <w:lang w:val="en-US" w:eastAsia="zh-CN"/>
              </w:rPr>
            </w:pPr>
            <w:r>
              <w:rPr>
                <w:rFonts w:hint="eastAsia"/>
              </w:rPr>
              <w:t>不符合与纠正措施</w:t>
            </w:r>
            <w:r>
              <w:rPr>
                <w:rFonts w:hint="eastAsia"/>
                <w:lang w:eastAsia="zh-CN"/>
              </w:rPr>
              <w:t>、</w:t>
            </w:r>
          </w:p>
        </w:tc>
        <w:tc>
          <w:tcPr>
            <w:tcW w:w="1216" w:type="dxa"/>
            <w:vMerge w:val="restart"/>
          </w:tcPr>
          <w:p>
            <w:r>
              <w:rPr>
                <w:rFonts w:hint="eastAsia"/>
              </w:rPr>
              <w:t>E</w:t>
            </w:r>
            <w:r>
              <w:rPr>
                <w:rFonts w:hint="eastAsia"/>
                <w:lang w:val="en-US" w:eastAsia="zh-CN"/>
              </w:rPr>
              <w:t>n10.1</w:t>
            </w:r>
          </w:p>
        </w:tc>
        <w:tc>
          <w:tcPr>
            <w:tcW w:w="931" w:type="dxa"/>
          </w:tcPr>
          <w:p>
            <w:r>
              <w:rPr>
                <w:rFonts w:hint="eastAsia"/>
              </w:rPr>
              <w:t>文件名称</w:t>
            </w:r>
          </w:p>
        </w:tc>
        <w:tc>
          <w:tcPr>
            <w:tcW w:w="9259" w:type="dxa"/>
          </w:tcPr>
          <w:p>
            <w:r>
              <w:rPr>
                <w:rFonts w:hint="eastAsia"/>
              </w:rPr>
              <w:t>如：《不符合和纠正措施控制程序》</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18" w:type="dxa"/>
            <w:vMerge w:val="continue"/>
          </w:tcPr>
          <w:p/>
        </w:tc>
        <w:tc>
          <w:tcPr>
            <w:tcW w:w="1216" w:type="dxa"/>
            <w:vMerge w:val="continue"/>
          </w:tcPr>
          <w:p/>
        </w:tc>
        <w:tc>
          <w:tcPr>
            <w:tcW w:w="931" w:type="dxa"/>
          </w:tcPr>
          <w:p>
            <w:r>
              <w:rPr>
                <w:rFonts w:hint="eastAsia"/>
              </w:rPr>
              <w:t>运行证据</w:t>
            </w:r>
          </w:p>
        </w:tc>
        <w:tc>
          <w:tcPr>
            <w:tcW w:w="9259" w:type="dxa"/>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能源消耗问题  </w:t>
            </w:r>
            <w:r>
              <w:rPr>
                <w:rFonts w:hint="eastAsia"/>
              </w:rPr>
              <w:sym w:font="Wingdings" w:char="00A8"/>
            </w:r>
            <w:r>
              <w:rPr>
                <w:rFonts w:hint="eastAsia"/>
              </w:rPr>
              <w:t xml:space="preserve">工作运行中的问题  </w:t>
            </w:r>
            <w:r>
              <w:rPr>
                <w:rFonts w:hint="eastAsia"/>
              </w:rPr>
              <w:sym w:font="Wingdings" w:char="00FE"/>
            </w:r>
            <w:r>
              <w:rPr>
                <w:rFonts w:hint="eastAsia"/>
              </w:rPr>
              <w:t>其他</w:t>
            </w:r>
            <w:r>
              <w:rPr>
                <w:rFonts w:hint="eastAsia"/>
                <w:color w:val="021DE4"/>
                <w:lang w:eastAsia="zh-CN"/>
              </w:rPr>
              <w:t>——</w:t>
            </w:r>
            <w:r>
              <w:rPr>
                <w:rFonts w:hint="eastAsia"/>
                <w:color w:val="021DE4"/>
                <w:lang w:val="en-US" w:eastAsia="zh-CN"/>
              </w:rPr>
              <w:t>未发生</w:t>
            </w:r>
            <w:r>
              <w:rPr>
                <w:rFonts w:hint="eastAsia"/>
                <w:color w:val="021DE4"/>
              </w:rPr>
              <w:t xml:space="preserve">  </w:t>
            </w:r>
          </w:p>
          <w:p>
            <w:pPr>
              <w:rPr>
                <w:u w:val="single"/>
              </w:rPr>
            </w:pPr>
            <w:r>
              <w:rPr>
                <w:rFonts w:hint="eastAsia"/>
              </w:rPr>
              <w:t>抽查采取纠正措施相关记录名称：</w:t>
            </w:r>
            <w:r>
              <w:rPr>
                <w:rFonts w:hint="eastAsia"/>
                <w:u w:val="single"/>
              </w:rPr>
              <w:t xml:space="preserve">《   </w:t>
            </w:r>
            <w:r>
              <w:rPr>
                <w:rFonts w:hint="eastAsia"/>
                <w:u w:val="single"/>
                <w:lang w:val="en-US" w:eastAsia="zh-CN"/>
              </w:rPr>
              <w:t>顾客满意度调查</w:t>
            </w:r>
            <w:r>
              <w:rPr>
                <w:rFonts w:hint="eastAsia"/>
                <w:u w:val="single"/>
              </w:rPr>
              <w:t xml:space="preserve">      》     </w:t>
            </w:r>
          </w:p>
          <w:p>
            <w:pPr>
              <w:rPr>
                <w:u w:val="single"/>
              </w:rPr>
            </w:pP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217" w:type="dxa"/>
                </w:tcPr>
                <w:p>
                  <w:r>
                    <w:rPr>
                      <w:rFonts w:hint="eastAsia"/>
                    </w:rPr>
                    <w:t>不符合描述</w:t>
                  </w:r>
                </w:p>
              </w:tc>
              <w:tc>
                <w:tcPr>
                  <w:tcW w:w="1507" w:type="dxa"/>
                </w:tcPr>
                <w:p>
                  <w:r>
                    <w:rPr>
                      <w:rFonts w:hint="eastAsia"/>
                    </w:rPr>
                    <w:t>不符合纠正</w:t>
                  </w:r>
                </w:p>
              </w:tc>
              <w:tc>
                <w:tcPr>
                  <w:tcW w:w="1507" w:type="dxa"/>
                </w:tcPr>
                <w:p>
                  <w:r>
                    <w:rPr>
                      <w:rFonts w:hint="eastAsia"/>
                    </w:rPr>
                    <w:t>原因分析</w:t>
                  </w:r>
                </w:p>
              </w:tc>
              <w:tc>
                <w:tcPr>
                  <w:tcW w:w="1507"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
              </w:tc>
              <w:tc>
                <w:tcPr>
                  <w:tcW w:w="2217" w:type="dxa"/>
                </w:tcPr>
                <w:p/>
              </w:tc>
              <w:tc>
                <w:tcPr>
                  <w:tcW w:w="1507" w:type="dxa"/>
                </w:tcPr>
                <w:p/>
              </w:tc>
              <w:tc>
                <w:tcPr>
                  <w:tcW w:w="1507" w:type="dxa"/>
                </w:tcPr>
                <w:p/>
              </w:tc>
              <w:tc>
                <w:tcPr>
                  <w:tcW w:w="1507"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
              </w:tc>
              <w:tc>
                <w:tcPr>
                  <w:tcW w:w="2217" w:type="dxa"/>
                </w:tcPr>
                <w:p/>
              </w:tc>
              <w:tc>
                <w:tcPr>
                  <w:tcW w:w="1507" w:type="dxa"/>
                </w:tcPr>
                <w:p/>
              </w:tc>
              <w:tc>
                <w:tcPr>
                  <w:tcW w:w="1507" w:type="dxa"/>
                </w:tcPr>
                <w:p/>
              </w:tc>
              <w:tc>
                <w:tcPr>
                  <w:tcW w:w="1507" w:type="dxa"/>
                </w:tcPr>
                <w:p/>
              </w:tc>
              <w:tc>
                <w:tcPr>
                  <w:tcW w:w="1508" w:type="dxa"/>
                </w:tcPr>
                <w:p/>
              </w:tc>
            </w:tr>
          </w:tbl>
          <w:p/>
          <w:p/>
        </w:tc>
        <w:tc>
          <w:tcPr>
            <w:tcW w:w="1585" w:type="dxa"/>
            <w:vMerge w:val="continue"/>
          </w:tcPr>
          <w:p/>
        </w:tc>
      </w:tr>
    </w:tbl>
    <w:p>
      <w:pPr>
        <w:pStyle w:val="7"/>
        <w:rPr>
          <w:rFonts w:hint="eastAsia"/>
        </w:rPr>
      </w:pPr>
      <w:r>
        <w:rPr>
          <w:rFonts w:hint="eastAsia"/>
        </w:rPr>
        <w:t>说明：不符合标注N</w:t>
      </w:r>
    </w:p>
    <w:p>
      <w:pPr>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216"/>
        <w:gridCol w:w="931"/>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18"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16"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90" w:type="dxa"/>
            <w:gridSpan w:val="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财务部      </w:t>
            </w:r>
            <w:r>
              <w:rPr>
                <w:rFonts w:hint="eastAsia"/>
                <w:sz w:val="24"/>
                <w:szCs w:val="24"/>
              </w:rPr>
              <w:t>主管领导：</w:t>
            </w:r>
            <w:r>
              <w:rPr>
                <w:rFonts w:hint="eastAsia"/>
                <w:sz w:val="24"/>
                <w:szCs w:val="24"/>
                <w:lang w:val="en-US" w:eastAsia="zh-CN"/>
              </w:rPr>
              <w:t>卜杉杉</w:t>
            </w:r>
            <w:r>
              <w:rPr>
                <w:rFonts w:hint="eastAsia"/>
                <w:sz w:val="24"/>
                <w:szCs w:val="24"/>
                <w:highlight w:val="none"/>
                <w:lang w:val="en-US" w:eastAsia="zh-CN"/>
              </w:rPr>
              <w:t xml:space="preserve">        </w:t>
            </w:r>
            <w:r>
              <w:rPr>
                <w:rFonts w:hint="eastAsia"/>
                <w:sz w:val="24"/>
                <w:szCs w:val="24"/>
                <w:highlight w:val="none"/>
              </w:rPr>
              <w:t>陪同人员：</w:t>
            </w:r>
            <w:r>
              <w:rPr>
                <w:rFonts w:hint="eastAsia"/>
                <w:sz w:val="24"/>
                <w:szCs w:val="24"/>
                <w:highlight w:val="none"/>
                <w:lang w:val="en-US" w:eastAsia="zh-CN"/>
              </w:rPr>
              <w:t>徐慧</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18" w:type="dxa"/>
            <w:vMerge w:val="continue"/>
            <w:vAlign w:val="center"/>
          </w:tcPr>
          <w:p/>
        </w:tc>
        <w:tc>
          <w:tcPr>
            <w:tcW w:w="1216" w:type="dxa"/>
            <w:vMerge w:val="continue"/>
            <w:vAlign w:val="center"/>
          </w:tcPr>
          <w:p/>
        </w:tc>
        <w:tc>
          <w:tcPr>
            <w:tcW w:w="10190" w:type="dxa"/>
            <w:gridSpan w:val="2"/>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 xml:space="preserve">李丽英           </w:t>
            </w:r>
            <w:r>
              <w:rPr>
                <w:rFonts w:hint="eastAsia"/>
                <w:sz w:val="24"/>
                <w:szCs w:val="24"/>
              </w:rPr>
              <w:t>审核时间：</w:t>
            </w:r>
            <w:r>
              <w:t>2022年0</w:t>
            </w:r>
            <w:r>
              <w:rPr>
                <w:rFonts w:hint="eastAsia"/>
                <w:lang w:val="en-US" w:eastAsia="zh-CN"/>
              </w:rPr>
              <w:t>8</w:t>
            </w:r>
            <w:r>
              <w:t>月</w:t>
            </w:r>
            <w:r>
              <w:rPr>
                <w:rFonts w:hint="eastAsia"/>
                <w:lang w:val="en-US" w:eastAsia="zh-CN"/>
              </w:rPr>
              <w:t>28</w:t>
            </w:r>
            <w:r>
              <w:t xml:space="preserve">日 </w:t>
            </w:r>
            <w:r>
              <w:rPr>
                <w:rFonts w:hint="eastAsia"/>
                <w:lang w:val="en-US" w:eastAsia="zh-CN"/>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18" w:type="dxa"/>
            <w:vMerge w:val="continue"/>
            <w:vAlign w:val="center"/>
          </w:tcPr>
          <w:p/>
        </w:tc>
        <w:tc>
          <w:tcPr>
            <w:tcW w:w="1216" w:type="dxa"/>
            <w:vMerge w:val="continue"/>
            <w:vAlign w:val="center"/>
          </w:tcPr>
          <w:p/>
        </w:tc>
        <w:tc>
          <w:tcPr>
            <w:tcW w:w="10190" w:type="dxa"/>
            <w:gridSpan w:val="2"/>
            <w:vAlign w:val="center"/>
          </w:tcPr>
          <w:p>
            <w:pPr>
              <w:tabs>
                <w:tab w:val="left" w:pos="709"/>
              </w:tabs>
              <w:ind w:right="57"/>
              <w:jc w:val="left"/>
              <w:rPr>
                <w:rFonts w:hint="default"/>
                <w:sz w:val="24"/>
                <w:szCs w:val="24"/>
                <w:lang w:val="en-US"/>
              </w:rPr>
            </w:pPr>
            <w:r>
              <w:rPr>
                <w:rFonts w:hint="eastAsia"/>
                <w:sz w:val="24"/>
                <w:szCs w:val="24"/>
              </w:rPr>
              <w:t>审核条款：</w:t>
            </w:r>
            <w:r>
              <w:rPr>
                <w:rFonts w:hint="eastAsia"/>
                <w:sz w:val="21"/>
                <w:szCs w:val="21"/>
              </w:rPr>
              <w:t>E</w:t>
            </w:r>
            <w:r>
              <w:rPr>
                <w:rFonts w:hint="eastAsia"/>
                <w:sz w:val="21"/>
                <w:szCs w:val="21"/>
                <w:lang w:val="en-US" w:eastAsia="zh-CN"/>
              </w:rPr>
              <w:t>n</w:t>
            </w:r>
            <w:r>
              <w:rPr>
                <w:rFonts w:hint="eastAsia"/>
                <w:sz w:val="21"/>
                <w:szCs w:val="21"/>
              </w:rPr>
              <w:t>MS：5.3</w:t>
            </w:r>
            <w:r>
              <w:rPr>
                <w:rFonts w:hint="eastAsia"/>
                <w:sz w:val="21"/>
                <w:szCs w:val="21"/>
                <w:lang w:val="en-US" w:eastAsia="zh-CN"/>
              </w:rPr>
              <w:t>/</w:t>
            </w:r>
            <w:r>
              <w:rPr>
                <w:rFonts w:hint="eastAsia"/>
                <w:sz w:val="21"/>
                <w:szCs w:val="21"/>
              </w:rPr>
              <w:t>6.2</w:t>
            </w:r>
            <w:r>
              <w:rPr>
                <w:rFonts w:hint="eastAsia"/>
                <w:sz w:val="21"/>
                <w:szCs w:val="21"/>
                <w:lang w:val="en-US" w:eastAsia="zh-CN"/>
              </w:rPr>
              <w:t>/7.1/8</w:t>
            </w:r>
            <w:r>
              <w:rPr>
                <w:rFonts w:hint="eastAsia"/>
                <w:sz w:val="21"/>
                <w:szCs w:val="21"/>
              </w:rPr>
              <w:t>.</w:t>
            </w:r>
            <w:r>
              <w:rPr>
                <w:rFonts w:hint="eastAsia"/>
                <w:sz w:val="21"/>
                <w:szCs w:val="21"/>
                <w:lang w:val="en-US" w:eastAsia="zh-CN"/>
              </w:rPr>
              <w:t xml:space="preserve">1/10.1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18" w:type="dxa"/>
            <w:vAlign w:val="top"/>
          </w:tcPr>
          <w:p>
            <w:pPr>
              <w:rPr>
                <w:rFonts w:hint="eastAsia"/>
                <w:color w:val="000000" w:themeColor="text1"/>
                <w:sz w:val="21"/>
                <w:szCs w:val="21"/>
                <w:highlight w:val="none"/>
                <w:lang w:val="en-US" w:eastAsia="zh-CN"/>
                <w14:textFill>
                  <w14:solidFill>
                    <w14:schemeClr w14:val="tx1"/>
                  </w14:solidFill>
                </w14:textFill>
              </w:rPr>
            </w:pPr>
          </w:p>
          <w:p>
            <w:pPr>
              <w:rPr>
                <w:rFonts w:hint="eastAsia"/>
                <w:color w:val="000000" w:themeColor="text1"/>
                <w:sz w:val="21"/>
                <w:szCs w:val="21"/>
                <w:highlight w:val="none"/>
                <w:lang w:val="en-US" w:eastAsia="zh-CN"/>
                <w14:textFill>
                  <w14:solidFill>
                    <w14:schemeClr w14:val="tx1"/>
                  </w14:solidFill>
                </w14:textFill>
              </w:rPr>
            </w:pPr>
          </w:p>
          <w:p>
            <w:pPr>
              <w:rPr>
                <w:rFonts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本部门能源职责权限</w:t>
            </w:r>
          </w:p>
        </w:tc>
        <w:tc>
          <w:tcPr>
            <w:tcW w:w="1216" w:type="dxa"/>
            <w:vAlign w:val="top"/>
          </w:tcPr>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5.3</w:t>
            </w:r>
          </w:p>
        </w:tc>
        <w:tc>
          <w:tcPr>
            <w:tcW w:w="10190" w:type="dxa"/>
            <w:gridSpan w:val="2"/>
            <w:vAlign w:val="center"/>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asciiTheme="minorEastAsia" w:hAnsiTheme="minorEastAsia" w:eastAsiaTheme="minorEastAsia"/>
                <w:color w:val="000000" w:themeColor="text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 xml:space="preserve"> 本部门共有</w:t>
            </w:r>
            <w:r>
              <w:rPr>
                <w:rFonts w:hint="eastAsia" w:cs="Times New Roman" w:asciiTheme="minorEastAsia" w:hAnsiTheme="minorEastAsia" w:eastAsiaTheme="minorEastAsia"/>
                <w:color w:val="0000FF"/>
                <w:szCs w:val="21"/>
                <w:highlight w:val="none"/>
                <w:u w:val="single"/>
                <w:lang w:val="en-US" w:eastAsia="zh-CN"/>
              </w:rPr>
              <w:t xml:space="preserve"> 5</w:t>
            </w:r>
            <w:r>
              <w:rPr>
                <w:rFonts w:hint="eastAsia" w:cs="Times New Roman" w:asciiTheme="minorEastAsia" w:hAnsiTheme="minorEastAsia" w:eastAsiaTheme="minorEastAsia"/>
                <w:color w:val="000000" w:themeColor="text1"/>
                <w:szCs w:val="21"/>
                <w:highlight w:val="none"/>
                <w:u w:val="single"/>
                <w:lang w:val="en-US" w:eastAsia="zh-CN"/>
                <w14:textFill>
                  <w14:solidFill>
                    <w14:schemeClr w14:val="tx1"/>
                  </w14:solidFill>
                </w14:textFill>
              </w:rPr>
              <w:t xml:space="preserve"> </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人，设</w:t>
            </w:r>
            <w:r>
              <w:rPr>
                <w:rFonts w:hint="eastAsia" w:cs="Times New Roman" w:asciiTheme="minorEastAsia" w:hAnsiTheme="minorEastAsia" w:eastAsiaTheme="minorEastAsia"/>
                <w:color w:val="000000" w:themeColor="text1"/>
                <w:szCs w:val="21"/>
                <w:highlight w:val="none"/>
                <w:lang w:val="en-US" w:eastAsia="zh-CN"/>
                <w14:textFill>
                  <w14:solidFill>
                    <w14:schemeClr w14:val="tx1"/>
                  </w14:solidFill>
                </w14:textFill>
              </w:rPr>
              <w:t>经理</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岗位</w:t>
            </w:r>
            <w:r>
              <w:rPr>
                <w:rFonts w:hint="eastAsia" w:cs="Times New Roman" w:asciiTheme="minorEastAsia" w:hAnsiTheme="minorEastAsia" w:eastAsiaTheme="minorEastAsia"/>
                <w:color w:val="000000" w:themeColor="text1"/>
                <w:szCs w:val="21"/>
                <w:highlight w:val="none"/>
                <w:lang w:val="en-US" w:eastAsia="zh-CN"/>
                <w14:textFill>
                  <w14:solidFill>
                    <w14:schemeClr w14:val="tx1"/>
                  </w14:solidFill>
                </w14:textFill>
              </w:rPr>
              <w:t>和财务员岗位。</w:t>
            </w:r>
          </w:p>
          <w:p>
            <w:pPr>
              <w:keepNext w:val="0"/>
              <w:keepLines w:val="0"/>
              <w:pageBreakBefore w:val="0"/>
              <w:widowControl w:val="0"/>
              <w:kinsoku/>
              <w:wordWrap/>
              <w:overflowPunct/>
              <w:topLinePunct w:val="0"/>
              <w:autoSpaceDE/>
              <w:autoSpaceDN/>
              <w:bidi w:val="0"/>
              <w:adjustRightInd/>
              <w:snapToGrid/>
              <w:spacing w:before="157" w:beforeLines="50"/>
              <w:ind w:firstLine="210" w:firstLineChars="100"/>
              <w:textAlignment w:val="auto"/>
              <w:rPr>
                <w:rFonts w:hint="eastAsia" w:cs="Times New Roman" w:asciiTheme="minorEastAsia" w:hAnsiTheme="minorEastAsia" w:eastAsiaTheme="minorEastAsia"/>
                <w:color w:val="000000" w:themeColor="text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主要负责公司</w:t>
            </w:r>
            <w:r>
              <w:rPr>
                <w:rFonts w:hint="eastAsia" w:cs="Times New Roman" w:asciiTheme="minorEastAsia" w:hAnsiTheme="minorEastAsia" w:eastAsiaTheme="minorEastAsia"/>
                <w:color w:val="000000" w:themeColor="text1"/>
                <w:szCs w:val="21"/>
                <w:highlight w:val="none"/>
                <w:lang w:val="en-US" w:eastAsia="zh-CN"/>
                <w14:textFill>
                  <w14:solidFill>
                    <w14:schemeClr w14:val="tx1"/>
                  </w14:solidFill>
                </w14:textFill>
              </w:rPr>
              <w:t>财务管理和财务资源支持</w:t>
            </w:r>
            <w:r>
              <w:rPr>
                <w:rFonts w:hint="eastAsia" w:cs="Times New Roman" w:asciiTheme="minorEastAsia" w:hAnsiTheme="minorEastAsia" w:eastAsiaTheme="minorEastAsia"/>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ind w:firstLine="210" w:firstLineChars="100"/>
              <w:textAlignment w:val="auto"/>
              <w:rPr>
                <w:rFonts w:hint="eastAsia"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Cs w:val="21"/>
                <w:highlight w:val="none"/>
                <w14:textFill>
                  <w14:solidFill>
                    <w14:schemeClr w14:val="tx1"/>
                  </w14:solidFill>
                </w14:textFill>
              </w:rPr>
              <w:t>出示有部门职责规定及岗位职责规定，内容基本符合要求。</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18" w:type="dxa"/>
            <w:vMerge w:val="restart"/>
          </w:tcPr>
          <w:p>
            <w:pPr>
              <w:rPr>
                <w:rFonts w:hint="eastAsia"/>
                <w:color w:val="000000"/>
                <w:szCs w:val="21"/>
                <w:lang w:val="en-US" w:eastAsia="zh-CN"/>
              </w:rPr>
            </w:pPr>
            <w:r>
              <w:rPr>
                <w:rFonts w:hint="eastAsia"/>
                <w:color w:val="000000"/>
                <w:szCs w:val="21"/>
                <w:lang w:val="en-US" w:eastAsia="zh-CN"/>
              </w:rPr>
              <w:t>能源目标及其实现的策划</w:t>
            </w:r>
          </w:p>
          <w:p/>
        </w:tc>
        <w:tc>
          <w:tcPr>
            <w:tcW w:w="1216" w:type="dxa"/>
            <w:vMerge w:val="restart"/>
          </w:tcPr>
          <w:p>
            <w:r>
              <w:rPr>
                <w:rFonts w:hint="eastAsia"/>
                <w:lang w:val="en-US" w:eastAsia="zh-CN"/>
              </w:rPr>
              <w:t>En</w:t>
            </w:r>
            <w:r>
              <w:rPr>
                <w:rFonts w:hint="eastAsia"/>
                <w:color w:val="000000"/>
                <w:szCs w:val="21"/>
                <w:lang w:val="en-US" w:eastAsia="zh-CN"/>
              </w:rPr>
              <w:t>6.2 </w:t>
            </w:r>
          </w:p>
        </w:tc>
        <w:tc>
          <w:tcPr>
            <w:tcW w:w="931"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如：手册第6.2条款、《</w:t>
            </w:r>
            <w:r>
              <w:rPr>
                <w:rFonts w:hint="eastAsia"/>
                <w:color w:val="000000"/>
                <w:szCs w:val="21"/>
                <w:lang w:val="en-US" w:eastAsia="zh-CN"/>
              </w:rPr>
              <w:t>能源目标</w:t>
            </w:r>
            <w:r>
              <w:rPr>
                <w:rFonts w:hint="eastAsia"/>
                <w:lang w:val="en-US" w:eastAsia="zh-CN"/>
              </w:rPr>
              <w:t>》、《能源分解目标》</w:t>
            </w:r>
          </w:p>
        </w:tc>
        <w:tc>
          <w:tcPr>
            <w:tcW w:w="1585" w:type="dxa"/>
            <w:vMerge w:val="restart"/>
          </w:tcPr>
          <w:p>
            <w:pPr>
              <w:rPr>
                <w:rFonts w:hint="eastAsia"/>
                <w:lang w:val="en-US" w:eastAsia="zh-CN"/>
              </w:rPr>
            </w:pPr>
            <w:r>
              <w:rPr>
                <w:rFonts w:hint="eastAsia"/>
                <w:lang w:eastAsia="zh-CN"/>
              </w:rPr>
              <w:t>☑</w:t>
            </w:r>
            <w:r>
              <w:rPr>
                <w:rFonts w:hint="eastAsia"/>
                <w:lang w:val="en-US" w:eastAsia="zh-CN"/>
              </w:rPr>
              <w:t>符合</w:t>
            </w:r>
          </w:p>
          <w:p>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718" w:type="dxa"/>
            <w:vMerge w:val="continue"/>
          </w:tcPr>
          <w:p/>
        </w:tc>
        <w:tc>
          <w:tcPr>
            <w:tcW w:w="1216" w:type="dxa"/>
            <w:vMerge w:val="continue"/>
          </w:tcPr>
          <w:p/>
        </w:tc>
        <w:tc>
          <w:tcPr>
            <w:tcW w:w="931"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rPr>
              <w:t>组织建立</w:t>
            </w:r>
            <w:r>
              <w:rPr>
                <w:rFonts w:hint="eastAsia"/>
                <w:lang w:val="en-US" w:eastAsia="zh-CN"/>
              </w:rPr>
              <w:t>了与方针一致的文件化的管理</w:t>
            </w:r>
            <w:r>
              <w:rPr>
                <w:rFonts w:hint="eastAsia"/>
              </w:rPr>
              <w:t>目标。</w:t>
            </w:r>
            <w:r>
              <w:rPr>
                <w:rFonts w:hint="eastAsia"/>
                <w:lang w:eastAsia="zh-CN"/>
              </w:rPr>
              <w:t>为实现</w:t>
            </w:r>
            <w:r>
              <w:rPr>
                <w:rFonts w:hint="eastAsia"/>
                <w:lang w:val="en-US" w:eastAsia="zh-CN"/>
              </w:rPr>
              <w:t>能源</w:t>
            </w:r>
            <w:r>
              <w:rPr>
                <w:rFonts w:hint="eastAsia"/>
                <w:lang w:eastAsia="zh-CN"/>
              </w:rPr>
              <w:t>目标而建立的各层级</w:t>
            </w:r>
            <w:r>
              <w:rPr>
                <w:rFonts w:hint="eastAsia"/>
                <w:lang w:val="en-US" w:eastAsia="zh-CN"/>
              </w:rPr>
              <w:t>能源</w:t>
            </w:r>
            <w:r>
              <w:rPr>
                <w:rFonts w:hint="eastAsia"/>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val="en-US" w:eastAsia="zh-CN"/>
              </w:rPr>
              <w:t>本部门的能源</w:t>
            </w:r>
            <w:r>
              <w:rPr>
                <w:rFonts w:hint="eastAsia"/>
                <w:lang w:eastAsia="zh-CN"/>
              </w:rPr>
              <w:t>目标实现情况的评价，及其测量方法是：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2854"/>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能源</w:t>
                  </w:r>
                  <w:r>
                    <w:rPr>
                      <w:rFonts w:hint="eastAsia"/>
                      <w:lang w:eastAsia="zh-CN"/>
                    </w:rPr>
                    <w:t>目标</w:t>
                  </w:r>
                </w:p>
              </w:tc>
              <w:tc>
                <w:tcPr>
                  <w:tcW w:w="2854" w:type="dxa"/>
                  <w:shd w:val="clear" w:color="auto" w:fill="auto"/>
                </w:tcPr>
                <w:p>
                  <w:pPr>
                    <w:keepNext w:val="0"/>
                    <w:keepLines w:val="0"/>
                    <w:suppressLineNumbers w:val="0"/>
                    <w:spacing w:before="0" w:beforeAutospacing="0" w:after="0" w:afterAutospacing="0"/>
                    <w:ind w:left="0" w:right="0"/>
                    <w:rPr>
                      <w:rFonts w:hint="eastAsia"/>
                      <w:lang w:val="en-US" w:eastAsia="zh-CN"/>
                    </w:rPr>
                  </w:pPr>
                  <w:r>
                    <w:rPr>
                      <w:rFonts w:hint="eastAsia"/>
                      <w:lang w:eastAsia="zh-CN"/>
                    </w:rPr>
                    <w:t>计算方法</w:t>
                  </w:r>
                </w:p>
              </w:tc>
              <w:tc>
                <w:tcPr>
                  <w:tcW w:w="1350"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asciiTheme="minorEastAsia" w:hAnsiTheme="minorEastAsia" w:eastAsiaTheme="minorEastAsia"/>
                      <w:color w:val="0000FF"/>
                      <w:szCs w:val="21"/>
                      <w:highlight w:val="none"/>
                      <w:u w:val="none"/>
                      <w:lang w:val="en-US" w:eastAsia="zh-CN"/>
                    </w:rPr>
                  </w:pPr>
                  <w:r>
                    <w:rPr>
                      <w:rFonts w:hint="eastAsia" w:cs="Times New Roman" w:asciiTheme="minorEastAsia" w:hAnsiTheme="minorEastAsia" w:eastAsiaTheme="minorEastAsia"/>
                      <w:color w:val="0000FF"/>
                      <w:szCs w:val="21"/>
                      <w:highlight w:val="none"/>
                      <w:u w:val="none"/>
                      <w:lang w:val="en-US" w:eastAsia="zh-CN"/>
                    </w:rPr>
                    <w:t>单位产值综合能耗kgce/万元≤10.00</w:t>
                  </w:r>
                </w:p>
              </w:tc>
              <w:tc>
                <w:tcPr>
                  <w:tcW w:w="28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cs="Times New Roman" w:asciiTheme="minorEastAsia" w:hAnsiTheme="minorEastAsia" w:eastAsiaTheme="minorEastAsia"/>
                      <w:color w:val="0000FF"/>
                      <w:szCs w:val="21"/>
                      <w:highlight w:val="none"/>
                      <w:u w:val="none"/>
                      <w:lang w:val="en-US" w:eastAsia="zh-CN"/>
                    </w:rPr>
                  </w:pPr>
                  <w:r>
                    <w:rPr>
                      <w:rFonts w:hint="eastAsia" w:cs="Times New Roman" w:asciiTheme="minorEastAsia" w:hAnsiTheme="minorEastAsia" w:eastAsiaTheme="minorEastAsia"/>
                      <w:color w:val="0000FF"/>
                      <w:szCs w:val="21"/>
                      <w:highlight w:val="none"/>
                      <w:u w:val="none"/>
                      <w:lang w:val="en-US" w:eastAsia="zh-CN"/>
                    </w:rPr>
                    <w:t>按照GB2589-2020进行计算</w:t>
                  </w:r>
                </w:p>
              </w:tc>
              <w:tc>
                <w:tcPr>
                  <w:tcW w:w="13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cs="Times New Roman" w:asciiTheme="minorEastAsia" w:hAnsiTheme="minorEastAsia" w:eastAsiaTheme="minorEastAsia"/>
                      <w:color w:val="0000FF"/>
                      <w:szCs w:val="21"/>
                      <w:highlight w:val="none"/>
                      <w:u w:val="none"/>
                      <w:lang w:val="en-US" w:eastAsia="zh-CN"/>
                    </w:rPr>
                  </w:pPr>
                  <w:r>
                    <w:rPr>
                      <w:rFonts w:hint="eastAsia" w:cs="Times New Roman" w:asciiTheme="minorEastAsia" w:hAnsiTheme="minorEastAsia" w:eastAsiaTheme="minorEastAsia"/>
                      <w:color w:val="0000FF"/>
                      <w:szCs w:val="21"/>
                      <w:highlight w:val="none"/>
                      <w:u w:val="none"/>
                      <w:lang w:val="en-US" w:eastAsia="zh-CN"/>
                    </w:rPr>
                    <w:t>财务部</w:t>
                  </w:r>
                </w:p>
              </w:tc>
              <w:tc>
                <w:tcPr>
                  <w:tcW w:w="17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cs="Times New Roman" w:asciiTheme="minorEastAsia" w:hAnsiTheme="minorEastAsia" w:eastAsiaTheme="minorEastAsia"/>
                      <w:color w:val="0000FF"/>
                      <w:szCs w:val="21"/>
                      <w:highlight w:val="none"/>
                      <w:u w:val="none"/>
                      <w:lang w:val="en-US" w:eastAsia="zh-CN"/>
                    </w:rPr>
                  </w:pPr>
                  <w:r>
                    <w:rPr>
                      <w:rFonts w:hint="eastAsia" w:cs="Times New Roman" w:asciiTheme="minorEastAsia" w:hAnsiTheme="minorEastAsia" w:eastAsiaTheme="minorEastAsia"/>
                      <w:color w:val="0000FF"/>
                      <w:szCs w:val="21"/>
                      <w:highlight w:val="none"/>
                      <w:u w:val="none"/>
                      <w:lang w:val="en-US" w:eastAsia="zh-CN"/>
                    </w:rPr>
                    <w:t>2.97 kgce/万元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vAlign w:val="center"/>
                </w:tcPr>
                <w:p>
                  <w:pPr>
                    <w:numPr>
                      <w:ilvl w:val="0"/>
                      <w:numId w:val="0"/>
                    </w:numPr>
                    <w:spacing w:line="460" w:lineRule="exact"/>
                    <w:ind w:left="0" w:leftChars="0" w:firstLine="0" w:firstLineChars="0"/>
                    <w:jc w:val="both"/>
                    <w:rPr>
                      <w:rFonts w:hint="eastAsia"/>
                    </w:rPr>
                  </w:pPr>
                </w:p>
              </w:tc>
              <w:tc>
                <w:tcPr>
                  <w:tcW w:w="2854" w:type="dxa"/>
                  <w:shd w:val="clear" w:color="auto" w:fill="auto"/>
                  <w:vAlign w:val="center"/>
                </w:tcPr>
                <w:p>
                  <w:pPr>
                    <w:keepNext w:val="0"/>
                    <w:keepLines w:val="0"/>
                    <w:suppressLineNumbers w:val="0"/>
                    <w:spacing w:before="0" w:beforeAutospacing="0" w:after="0" w:afterAutospacing="0"/>
                    <w:ind w:left="0" w:leftChars="0" w:right="0" w:rightChars="0"/>
                    <w:rPr>
                      <w:rFonts w:hint="eastAsia"/>
                      <w:lang w:val="en-US" w:eastAsia="zh-CN"/>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lang w:val="en-US"/>
              </w:rPr>
            </w:pPr>
            <w:r>
              <w:rPr>
                <w:rFonts w:hint="eastAsia"/>
                <w:lang w:val="en-US"/>
              </w:rPr>
              <w:sym w:font="Wingdings" w:char="00FE"/>
            </w:r>
            <w:r>
              <w:rPr>
                <w:rFonts w:hint="eastAsia"/>
                <w:lang w:val="en-US"/>
              </w:rPr>
              <w:t>目标</w:t>
            </w:r>
            <w:r>
              <w:rPr>
                <w:rFonts w:hint="eastAsia"/>
                <w:lang w:val="en-US" w:eastAsia="zh-CN"/>
              </w:rPr>
              <w:t>已</w:t>
            </w:r>
            <w:r>
              <w:rPr>
                <w:rFonts w:hint="eastAsia"/>
                <w:lang w:val="en-US"/>
              </w:rPr>
              <w:t>实现</w:t>
            </w:r>
          </w:p>
          <w:p>
            <w:pPr>
              <w:rPr>
                <w:rFonts w:hint="eastAsia"/>
                <w:lang w:eastAsia="zh-CN"/>
              </w:rPr>
            </w:pPr>
            <w:r>
              <w:rPr>
                <w:rFonts w:hint="eastAsia"/>
                <w:lang w:val="en-US"/>
              </w:rPr>
              <w:sym w:font="Wingdings" w:char="00A8"/>
            </w:r>
            <w:r>
              <w:rPr>
                <w:rFonts w:hint="eastAsia"/>
                <w:lang w:val="en-US"/>
              </w:rPr>
              <w:t>目标没有实现的，组织在内部及时</w:t>
            </w:r>
            <w:r>
              <w:rPr>
                <w:rFonts w:hint="eastAsia"/>
                <w:lang w:val="en-US" w:eastAsia="zh-CN"/>
              </w:rPr>
              <w:t>进行原因分析</w:t>
            </w:r>
            <w:r>
              <w:rPr>
                <w:rFonts w:hint="eastAsia"/>
                <w:lang w:val="en-US"/>
              </w:rPr>
              <w:t>并采取了改进措施</w:t>
            </w:r>
            <w:r>
              <w:rPr>
                <w:rFonts w:hint="eastAsia"/>
                <w:lang w:eastAsia="zh-CN"/>
              </w:rPr>
              <w:t>。</w:t>
            </w:r>
          </w:p>
          <w:p>
            <w:pPr>
              <w:pStyle w:val="2"/>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18" w:type="dxa"/>
            <w:vMerge w:val="restart"/>
          </w:tcPr>
          <w:p>
            <w:pPr>
              <w:rPr>
                <w:rFonts w:hint="default" w:eastAsia="宋体"/>
                <w:lang w:val="en-US" w:eastAsia="zh-CN"/>
              </w:rPr>
            </w:pPr>
            <w:r>
              <w:rPr>
                <w:rFonts w:hint="eastAsia"/>
                <w:lang w:val="en-US" w:eastAsia="zh-CN"/>
              </w:rPr>
              <w:t>资源提供</w:t>
            </w:r>
          </w:p>
        </w:tc>
        <w:tc>
          <w:tcPr>
            <w:tcW w:w="1216" w:type="dxa"/>
            <w:vMerge w:val="restart"/>
          </w:tcPr>
          <w:p>
            <w:pPr>
              <w:rPr>
                <w:rFonts w:hint="eastAsia" w:eastAsia="宋体"/>
                <w:lang w:eastAsia="zh-CN"/>
              </w:rPr>
            </w:pPr>
            <w:r>
              <w:rPr>
                <w:rFonts w:hint="eastAsia"/>
                <w:lang w:val="en-US" w:eastAsia="zh-CN"/>
              </w:rPr>
              <w:t>En</w:t>
            </w:r>
            <w:r>
              <w:rPr>
                <w:rFonts w:hint="eastAsia"/>
              </w:rPr>
              <w:t>7.</w:t>
            </w:r>
            <w:r>
              <w:rPr>
                <w:rFonts w:hint="eastAsia"/>
                <w:lang w:val="en-US" w:eastAsia="zh-CN"/>
              </w:rPr>
              <w:t>1</w:t>
            </w:r>
          </w:p>
        </w:tc>
        <w:tc>
          <w:tcPr>
            <w:tcW w:w="931"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eastAsia"/>
                <w:lang w:val="en-US" w:eastAsia="zh-CN"/>
              </w:rPr>
              <w:sym w:font="Wingdings" w:char="00FE"/>
            </w:r>
            <w:r>
              <w:rPr>
                <w:rFonts w:hint="eastAsia"/>
                <w:lang w:val="en-US" w:eastAsia="zh-CN"/>
              </w:rPr>
              <w:t xml:space="preserve">手册第7.1章  </w:t>
            </w:r>
            <w:r>
              <w:rPr>
                <w:rFonts w:hint="eastAsia"/>
                <w:lang w:val="en-US" w:eastAsia="zh-CN"/>
              </w:rPr>
              <w:sym w:font="Wingdings" w:char="00A8"/>
            </w:r>
            <w:r>
              <w:rPr>
                <w:rFonts w:hint="eastAsia" w:ascii="宋体" w:hAnsi="宋体" w:eastAsia="宋体" w:cs="Times New Roman"/>
                <w:color w:val="auto"/>
                <w:szCs w:val="22"/>
              </w:rPr>
              <w:t>《财务管理控制程序》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trPr>
        <w:tc>
          <w:tcPr>
            <w:tcW w:w="1718" w:type="dxa"/>
            <w:vMerge w:val="continue"/>
          </w:tcPr>
          <w:p/>
        </w:tc>
        <w:tc>
          <w:tcPr>
            <w:tcW w:w="1216" w:type="dxa"/>
            <w:vMerge w:val="continue"/>
          </w:tcPr>
          <w:p/>
        </w:tc>
        <w:tc>
          <w:tcPr>
            <w:tcW w:w="931"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lang w:val="en-US" w:eastAsia="zh-CN"/>
              </w:rPr>
            </w:pPr>
            <w:r>
              <w:rPr>
                <w:rFonts w:hint="eastAsia"/>
                <w:color w:val="000000"/>
                <w:szCs w:val="21"/>
                <w:lang w:val="en-US" w:eastAsia="zh-CN"/>
              </w:rPr>
              <w:t>查看</w:t>
            </w:r>
            <w:r>
              <w:rPr>
                <w:rFonts w:hint="eastAsia"/>
                <w:lang w:val="en-US" w:eastAsia="zh-CN"/>
              </w:rPr>
              <w:t>对能源有关的费用包括：</w:t>
            </w:r>
          </w:p>
          <w:p>
            <w:pPr>
              <w:rPr>
                <w:rFonts w:hint="default"/>
                <w:highlight w:val="none"/>
                <w:lang w:val="en-US" w:eastAsia="zh-CN"/>
              </w:rPr>
            </w:pPr>
            <w:r>
              <w:rPr>
                <w:rFonts w:hint="eastAsia"/>
                <w:highlight w:val="none"/>
                <w:lang w:val="en-US" w:eastAsia="zh-CN"/>
              </w:rPr>
              <w:t>能源和资源消耗：</w:t>
            </w:r>
            <w:r>
              <w:rPr>
                <w:rFonts w:hint="eastAsia"/>
                <w:highlight w:val="none"/>
                <w:lang w:val="en-US" w:eastAsia="zh-CN"/>
              </w:rPr>
              <w:sym w:font="Wingdings" w:char="00FE"/>
            </w:r>
            <w:r>
              <w:rPr>
                <w:rFonts w:hint="eastAsia"/>
                <w:highlight w:val="none"/>
                <w:lang w:val="en-US" w:eastAsia="zh-CN"/>
              </w:rPr>
              <w:t xml:space="preserve">水费 </w:t>
            </w:r>
            <w:r>
              <w:rPr>
                <w:rFonts w:hint="eastAsia"/>
                <w:highlight w:val="none"/>
                <w:lang w:val="en-US" w:eastAsia="zh-CN"/>
              </w:rPr>
              <w:sym w:font="Wingdings" w:char="00FE"/>
            </w:r>
            <w:r>
              <w:rPr>
                <w:rFonts w:hint="eastAsia"/>
                <w:highlight w:val="none"/>
                <w:lang w:val="en-US" w:eastAsia="zh-CN"/>
              </w:rPr>
              <w:t xml:space="preserve">电费 </w:t>
            </w:r>
            <w:r>
              <w:rPr>
                <w:rFonts w:hint="eastAsia"/>
                <w:highlight w:val="none"/>
                <w:lang w:val="en-US" w:eastAsia="zh-CN"/>
              </w:rPr>
              <w:sym w:font="Wingdings" w:char="00A8"/>
            </w:r>
            <w:r>
              <w:rPr>
                <w:rFonts w:hint="eastAsia"/>
                <w:highlight w:val="none"/>
                <w:lang w:val="en-US" w:eastAsia="zh-CN"/>
              </w:rPr>
              <w:t xml:space="preserve">液化气  </w:t>
            </w:r>
            <w:r>
              <w:rPr>
                <w:rFonts w:hint="eastAsia"/>
                <w:highlight w:val="none"/>
                <w:lang w:val="en-US" w:eastAsia="zh-CN"/>
              </w:rPr>
              <w:sym w:font="Wingdings" w:char="00A8"/>
            </w:r>
            <w:r>
              <w:rPr>
                <w:rFonts w:hint="eastAsia"/>
                <w:highlight w:val="none"/>
                <w:lang w:val="en-US" w:eastAsia="zh-CN"/>
              </w:rPr>
              <w:t xml:space="preserve">柴油  </w:t>
            </w:r>
            <w:r>
              <w:rPr>
                <w:rFonts w:hint="eastAsia"/>
                <w:highlight w:val="none"/>
                <w:lang w:val="en-US" w:eastAsia="zh-CN"/>
              </w:rPr>
              <w:sym w:font="Wingdings" w:char="00A8"/>
            </w:r>
            <w:r>
              <w:rPr>
                <w:rFonts w:hint="eastAsia"/>
                <w:highlight w:val="none"/>
                <w:lang w:val="en-US" w:eastAsia="zh-CN"/>
              </w:rPr>
              <w:t xml:space="preserve">汽油 </w:t>
            </w:r>
            <w:r>
              <w:rPr>
                <w:rFonts w:hint="eastAsia"/>
                <w:highlight w:val="none"/>
                <w:lang w:val="en-US" w:eastAsia="zh-CN"/>
              </w:rPr>
              <w:sym w:font="Wingdings" w:char="00A8"/>
            </w:r>
            <w:r>
              <w:rPr>
                <w:rFonts w:hint="eastAsia"/>
                <w:highlight w:val="none"/>
                <w:lang w:val="en-US" w:eastAsia="zh-CN"/>
              </w:rPr>
              <w:t>氩气等</w:t>
            </w:r>
          </w:p>
          <w:p>
            <w:pPr>
              <w:rPr>
                <w:rFonts w:hint="eastAsia"/>
                <w:highlight w:val="none"/>
                <w:lang w:val="en-US" w:eastAsia="zh-CN"/>
              </w:rPr>
            </w:pPr>
            <w:r>
              <w:rPr>
                <w:rFonts w:hint="eastAsia"/>
                <w:highlight w:val="none"/>
                <w:lang w:val="en-US" w:eastAsia="zh-CN"/>
              </w:rPr>
              <w:t xml:space="preserve">其他：  </w:t>
            </w:r>
            <w:r>
              <w:rPr>
                <w:rFonts w:hint="eastAsia"/>
                <w:highlight w:val="none"/>
                <w:lang w:val="en-US" w:eastAsia="zh-CN"/>
              </w:rPr>
              <w:sym w:font="Wingdings" w:char="00A8"/>
            </w:r>
            <w:r>
              <w:rPr>
                <w:rFonts w:hint="eastAsia"/>
                <w:highlight w:val="none"/>
                <w:lang w:val="en-US" w:eastAsia="zh-CN"/>
              </w:rPr>
              <w:t xml:space="preserve">特种设备检测费用  </w:t>
            </w:r>
            <w:r>
              <w:rPr>
                <w:rFonts w:hint="eastAsia"/>
                <w:highlight w:val="none"/>
                <w:lang w:val="en-US" w:eastAsia="zh-CN"/>
              </w:rPr>
              <w:sym w:font="Wingdings" w:char="00FE"/>
            </w:r>
            <w:r>
              <w:rPr>
                <w:rFonts w:hint="eastAsia"/>
                <w:highlight w:val="none"/>
                <w:lang w:val="en-US" w:eastAsia="zh-CN"/>
              </w:rPr>
              <w:t xml:space="preserve">人员资质培训和考试费 </w:t>
            </w:r>
            <w:r>
              <w:rPr>
                <w:rFonts w:hint="eastAsia"/>
                <w:highlight w:val="none"/>
                <w:lang w:val="en-US" w:eastAsia="zh-CN"/>
              </w:rPr>
              <w:sym w:font="Wingdings" w:char="00A8"/>
            </w:r>
            <w:r>
              <w:rPr>
                <w:rFonts w:hint="eastAsia"/>
                <w:highlight w:val="none"/>
                <w:lang w:val="en-US" w:eastAsia="zh-CN"/>
              </w:rPr>
              <w:t xml:space="preserve">消防检测费用 </w:t>
            </w:r>
            <w:r>
              <w:rPr>
                <w:rFonts w:hint="eastAsia"/>
                <w:highlight w:val="none"/>
                <w:lang w:val="en-US" w:eastAsia="zh-CN"/>
              </w:rPr>
              <w:sym w:font="Wingdings" w:char="00A8"/>
            </w:r>
            <w:r>
              <w:rPr>
                <w:rFonts w:hint="eastAsia"/>
                <w:highlight w:val="none"/>
                <w:lang w:val="en-US" w:eastAsia="zh-CN"/>
              </w:rPr>
              <w:t xml:space="preserve">消防维保费用 </w:t>
            </w:r>
          </w:p>
          <w:p>
            <w:pPr>
              <w:ind w:firstLine="840" w:firstLineChars="400"/>
              <w:rPr>
                <w:rFonts w:hint="eastAsia"/>
                <w:highlight w:val="none"/>
                <w:lang w:val="en-US" w:eastAsia="zh-CN"/>
              </w:rPr>
            </w:pPr>
            <w:r>
              <w:rPr>
                <w:rFonts w:hint="eastAsia"/>
                <w:highlight w:val="none"/>
                <w:lang w:val="en-US" w:eastAsia="zh-CN"/>
              </w:rPr>
              <w:sym w:font="Wingdings" w:char="00A8"/>
            </w:r>
            <w:r>
              <w:rPr>
                <w:rFonts w:hint="eastAsia"/>
                <w:highlight w:val="none"/>
                <w:lang w:val="en-US" w:eastAsia="zh-CN"/>
              </w:rPr>
              <w:t xml:space="preserve">监视和测量设备检定费用  </w:t>
            </w:r>
            <w:r>
              <w:rPr>
                <w:rFonts w:hint="eastAsia"/>
                <w:highlight w:val="none"/>
                <w:lang w:val="en-US" w:eastAsia="zh-CN"/>
              </w:rPr>
              <w:sym w:font="Wingdings" w:char="00A8"/>
            </w:r>
            <w:r>
              <w:rPr>
                <w:rFonts w:hint="eastAsia"/>
                <w:highlight w:val="none"/>
                <w:lang w:val="en-US" w:eastAsia="zh-CN"/>
              </w:rPr>
              <w:t xml:space="preserve">环境影响评价费用 </w:t>
            </w:r>
            <w:r>
              <w:rPr>
                <w:rFonts w:hint="eastAsia"/>
                <w:highlight w:val="none"/>
                <w:lang w:val="en-US" w:eastAsia="zh-CN"/>
              </w:rPr>
              <w:sym w:font="Wingdings" w:char="00A8"/>
            </w:r>
            <w:r>
              <w:rPr>
                <w:rFonts w:hint="eastAsia"/>
                <w:highlight w:val="none"/>
                <w:lang w:val="en-US" w:eastAsia="zh-CN"/>
              </w:rPr>
              <w:t xml:space="preserve">环保设备运行费用 </w:t>
            </w:r>
          </w:p>
          <w:p>
            <w:pPr>
              <w:ind w:firstLine="840" w:firstLineChars="400"/>
              <w:rPr>
                <w:rFonts w:hint="eastAsia"/>
                <w:highlight w:val="none"/>
                <w:lang w:val="en-US" w:eastAsia="zh-CN"/>
              </w:rPr>
            </w:pPr>
            <w:r>
              <w:rPr>
                <w:rFonts w:hint="eastAsia"/>
                <w:highlight w:val="none"/>
                <w:lang w:val="en-US" w:eastAsia="zh-CN"/>
              </w:rPr>
              <w:sym w:font="Wingdings" w:char="00A8"/>
            </w:r>
            <w:r>
              <w:rPr>
                <w:rFonts w:hint="eastAsia"/>
                <w:highlight w:val="none"/>
                <w:lang w:val="en-US" w:eastAsia="zh-CN"/>
              </w:rPr>
              <w:t xml:space="preserve">消防设施运行费用 </w:t>
            </w:r>
            <w:r>
              <w:rPr>
                <w:rFonts w:hint="eastAsia"/>
                <w:highlight w:val="none"/>
                <w:lang w:val="en-US" w:eastAsia="zh-CN"/>
              </w:rPr>
              <w:sym w:font="Wingdings" w:char="00FE"/>
            </w:r>
            <w:r>
              <w:rPr>
                <w:rFonts w:hint="eastAsia"/>
                <w:highlight w:val="none"/>
                <w:lang w:val="en-US" w:eastAsia="zh-CN"/>
              </w:rPr>
              <w:t xml:space="preserve">应急费用  </w:t>
            </w:r>
            <w:r>
              <w:rPr>
                <w:rFonts w:hint="eastAsia"/>
                <w:highlight w:val="none"/>
                <w:lang w:val="en-US" w:eastAsia="zh-CN"/>
              </w:rPr>
              <w:sym w:font="Wingdings" w:char="00A8"/>
            </w:r>
            <w:r>
              <w:rPr>
                <w:rFonts w:hint="eastAsia"/>
                <w:highlight w:val="none"/>
                <w:lang w:val="en-US" w:eastAsia="zh-CN"/>
              </w:rPr>
              <w:t xml:space="preserve">罚款  </w:t>
            </w:r>
            <w:r>
              <w:rPr>
                <w:rFonts w:hint="eastAsia"/>
                <w:highlight w:val="none"/>
                <w:lang w:val="en-US" w:eastAsia="zh-CN"/>
              </w:rPr>
              <w:sym w:font="Wingdings" w:char="00A8"/>
            </w:r>
            <w:r>
              <w:rPr>
                <w:rFonts w:hint="eastAsia"/>
                <w:highlight w:val="none"/>
                <w:lang w:val="en-US" w:eastAsia="zh-CN"/>
              </w:rPr>
              <w:t>其他</w:t>
            </w:r>
          </w:p>
          <w:p>
            <w:pPr>
              <w:pStyle w:val="12"/>
              <w:rPr>
                <w:rFonts w:hint="eastAsia"/>
                <w:lang w:val="en-US" w:eastAsia="zh-CN"/>
              </w:rPr>
            </w:pPr>
          </w:p>
          <w:p>
            <w:pPr>
              <w:rPr>
                <w:rFonts w:hint="default"/>
                <w:highlight w:val="none"/>
                <w:lang w:val="en-US" w:eastAsia="zh-CN"/>
              </w:rPr>
            </w:pPr>
            <w:r>
              <w:rPr>
                <w:rFonts w:hint="eastAsia"/>
                <w:highlight w:val="none"/>
                <w:lang w:val="en-US" w:eastAsia="zh-CN"/>
              </w:rPr>
              <w:t>上年度能耗内容的大约人民币</w:t>
            </w:r>
            <w:r>
              <w:rPr>
                <w:rFonts w:hint="eastAsia" w:ascii="Calibri" w:hAnsi="Calibri"/>
                <w:highlight w:val="none"/>
                <w:u w:val="single"/>
                <w:lang w:val="en-US" w:eastAsia="zh-CN"/>
              </w:rPr>
              <w:t xml:space="preserve">  </w:t>
            </w:r>
            <w:r>
              <w:rPr>
                <w:rFonts w:hint="eastAsia" w:ascii="Calibri" w:hAnsi="Calibri"/>
                <w:color w:val="0000FF"/>
                <w:highlight w:val="none"/>
                <w:u w:val="single"/>
                <w:lang w:val="en-US" w:eastAsia="zh-CN"/>
              </w:rPr>
              <w:t>2021年9-12月份 能源预算:5万元 支出:3.5万元 ，</w:t>
            </w:r>
          </w:p>
          <w:p>
            <w:pPr>
              <w:rPr>
                <w:rFonts w:hint="eastAsia" w:ascii="Calibri" w:hAnsi="Calibri"/>
                <w:color w:val="0000FF"/>
                <w:highlight w:val="none"/>
                <w:u w:val="single"/>
                <w:lang w:val="en-US" w:eastAsia="zh-CN"/>
              </w:rPr>
            </w:pPr>
            <w:r>
              <w:rPr>
                <w:rFonts w:hint="eastAsia"/>
                <w:highlight w:val="none"/>
                <w:lang w:val="en-US" w:eastAsia="zh-CN"/>
              </w:rPr>
              <w:t>本年度至今的能耗支出大约人民币</w:t>
            </w:r>
            <w:r>
              <w:rPr>
                <w:rFonts w:hint="eastAsia" w:ascii="Calibri" w:hAnsi="Calibri"/>
                <w:color w:val="0000FF"/>
                <w:highlight w:val="none"/>
                <w:u w:val="single"/>
                <w:lang w:val="en-US" w:eastAsia="zh-CN"/>
              </w:rPr>
              <w:t xml:space="preserve">2022年（1-6月）能源预算：30万元；支出:12,3万元 </w:t>
            </w:r>
          </w:p>
          <w:p>
            <w:pPr>
              <w:pStyle w:val="12"/>
              <w:rPr>
                <w:highlight w:val="none"/>
              </w:rPr>
            </w:pPr>
            <w:r>
              <w:rPr>
                <w:rFonts w:hint="eastAsia"/>
                <w:highlight w:val="none"/>
              </w:rPr>
              <w:t xml:space="preserve">  </w:t>
            </w:r>
          </w:p>
          <w:p>
            <w:pPr>
              <w:rPr>
                <w:rFonts w:hint="eastAsia"/>
                <w:highlight w:val="none"/>
                <w:lang w:val="en-US" w:eastAsia="zh-CN"/>
              </w:rPr>
            </w:pPr>
            <w:r>
              <w:rPr>
                <w:rFonts w:hint="eastAsia"/>
                <w:highlight w:val="none"/>
                <w:lang w:val="en-US" w:eastAsia="zh-CN"/>
              </w:rPr>
              <w:t>资源能耗情况统计：</w:t>
            </w:r>
          </w:p>
          <w:p>
            <w:pPr>
              <w:rPr>
                <w:rFonts w:hint="eastAsia" w:ascii="Calibri" w:hAnsi="Calibri"/>
                <w:highlight w:val="none"/>
                <w:u w:val="single"/>
                <w:lang w:val="en-US" w:eastAsia="zh-CN"/>
              </w:rPr>
            </w:pPr>
            <w:r>
              <w:rPr>
                <w:rFonts w:hint="eastAsia"/>
                <w:highlight w:val="none"/>
                <w:lang w:val="en-US" w:eastAsia="zh-CN"/>
              </w:rPr>
              <w:t>2021年9-12月单位产值综合能耗</w:t>
            </w:r>
            <w:r>
              <w:rPr>
                <w:rFonts w:hint="eastAsia" w:ascii="Calibri" w:hAnsi="Calibri"/>
                <w:highlight w:val="none"/>
                <w:u w:val="single"/>
                <w:lang w:val="en-US" w:eastAsia="zh-CN"/>
              </w:rPr>
              <w:t xml:space="preserve"> 3</w:t>
            </w:r>
            <w:r>
              <w:rPr>
                <w:rFonts w:hint="eastAsia" w:ascii="宋体" w:hAnsi="宋体" w:eastAsia="宋体" w:cs="Times New Roman"/>
                <w:color w:val="auto"/>
                <w:sz w:val="21"/>
                <w:szCs w:val="21"/>
                <w:u w:val="single"/>
                <w:lang w:val="en-US" w:eastAsia="zh-CN"/>
              </w:rPr>
              <w:t>.</w:t>
            </w:r>
            <w:r>
              <w:rPr>
                <w:rFonts w:hint="eastAsia" w:ascii="宋体" w:hAnsi="宋体" w:cs="Times New Roman"/>
                <w:color w:val="auto"/>
                <w:sz w:val="21"/>
                <w:szCs w:val="21"/>
                <w:u w:val="single"/>
                <w:lang w:val="en-US" w:eastAsia="zh-CN"/>
              </w:rPr>
              <w:t>05</w:t>
            </w:r>
            <w:r>
              <w:rPr>
                <w:rFonts w:hint="eastAsia" w:ascii="Calibri" w:hAnsi="Calibri"/>
                <w:highlight w:val="none"/>
                <w:u w:val="single"/>
                <w:lang w:val="en-US" w:eastAsia="zh-CN"/>
              </w:rPr>
              <w:t xml:space="preserve"> </w:t>
            </w:r>
            <w:r>
              <w:rPr>
                <w:rFonts w:hint="eastAsia" w:ascii="Calibri" w:hAnsi="Calibri" w:eastAsia="宋体" w:cs="Times New Roman"/>
                <w:color w:val="0000FF"/>
                <w:highlight w:val="none"/>
                <w:u w:val="single"/>
                <w:lang w:val="en-US" w:eastAsia="zh-CN"/>
              </w:rPr>
              <w:t>kgce/</w:t>
            </w:r>
            <w:r>
              <w:rPr>
                <w:rFonts w:hint="eastAsia" w:ascii="Calibri" w:hAnsi="Calibri" w:cs="Times New Roman"/>
                <w:color w:val="0000FF"/>
                <w:highlight w:val="none"/>
                <w:u w:val="single"/>
                <w:lang w:val="en-US" w:eastAsia="zh-CN"/>
              </w:rPr>
              <w:t>万元</w:t>
            </w:r>
            <w:r>
              <w:rPr>
                <w:rFonts w:hint="eastAsia" w:ascii="Calibri" w:hAnsi="Calibri"/>
                <w:highlight w:val="none"/>
                <w:u w:val="single"/>
                <w:lang w:val="en-US" w:eastAsia="zh-CN"/>
              </w:rPr>
              <w:t xml:space="preserve"> ；</w:t>
            </w:r>
          </w:p>
          <w:p>
            <w:pPr>
              <w:rPr>
                <w:rFonts w:hint="default" w:ascii="Calibri" w:hAnsi="Calibri" w:eastAsia="宋体" w:cs="Times New Roman"/>
                <w:color w:val="0000FF"/>
                <w:szCs w:val="22"/>
                <w:highlight w:val="none"/>
                <w:u w:val="none"/>
                <w:lang w:val="en-US" w:eastAsia="zh-CN"/>
              </w:rPr>
            </w:pPr>
            <w:r>
              <w:rPr>
                <w:rFonts w:hint="eastAsia"/>
                <w:highlight w:val="none"/>
                <w:lang w:val="en-US" w:eastAsia="zh-CN"/>
              </w:rPr>
              <w:t>2022年1-6月单位产值综合能耗</w:t>
            </w:r>
            <w:r>
              <w:rPr>
                <w:rFonts w:hint="eastAsia" w:ascii="Calibri" w:hAnsi="Calibri"/>
                <w:highlight w:val="none"/>
                <w:u w:val="single"/>
                <w:lang w:val="en-US" w:eastAsia="zh-CN"/>
              </w:rPr>
              <w:t xml:space="preserve">   —— </w:t>
            </w:r>
            <w:r>
              <w:rPr>
                <w:rFonts w:hint="eastAsia" w:ascii="Calibri" w:hAnsi="Calibri" w:eastAsia="宋体" w:cs="Times New Roman"/>
                <w:color w:val="0000FF"/>
                <w:highlight w:val="none"/>
                <w:u w:val="single"/>
                <w:lang w:val="en-US" w:eastAsia="zh-CN"/>
              </w:rPr>
              <w:t>kgce/</w:t>
            </w:r>
            <w:r>
              <w:rPr>
                <w:rFonts w:hint="eastAsia" w:ascii="Calibri" w:hAnsi="Calibri" w:cs="Times New Roman"/>
                <w:color w:val="0000FF"/>
                <w:highlight w:val="none"/>
                <w:u w:val="single"/>
                <w:lang w:val="en-US" w:eastAsia="zh-CN"/>
              </w:rPr>
              <w:t>万元</w:t>
            </w:r>
            <w:r>
              <w:rPr>
                <w:rFonts w:hint="eastAsia" w:ascii="Calibri" w:hAnsi="Calibri"/>
                <w:highlight w:val="none"/>
                <w:u w:val="single"/>
                <w:lang w:val="en-US" w:eastAsia="zh-CN"/>
              </w:rPr>
              <w:t xml:space="preserve">  ；</w:t>
            </w:r>
            <w:r>
              <w:rPr>
                <w:rFonts w:hint="eastAsia" w:ascii="Calibri" w:hAnsi="Calibri" w:eastAsia="宋体" w:cs="Times New Roman"/>
                <w:color w:val="0000FF"/>
                <w:szCs w:val="22"/>
                <w:highlight w:val="none"/>
                <w:u w:val="none"/>
                <w:lang w:val="en-US" w:eastAsia="zh-CN"/>
              </w:rPr>
              <w:t>因2022年项目未结算，无法计算单位产值综合能耗。</w:t>
            </w:r>
          </w:p>
          <w:p>
            <w:pPr>
              <w:rPr>
                <w:rFonts w:hint="default"/>
                <w:lang w:val="en-US" w:eastAsia="zh-CN"/>
              </w:rPr>
            </w:pPr>
          </w:p>
        </w:tc>
        <w:tc>
          <w:tcPr>
            <w:tcW w:w="1585" w:type="dxa"/>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718" w:type="dxa"/>
            <w:vMerge w:val="restart"/>
            <w:vAlign w:val="top"/>
          </w:tcPr>
          <w:p>
            <w:pPr>
              <w:rPr>
                <w:rFonts w:hint="default" w:ascii="Times New Roman" w:hAnsi="Times New Roman" w:eastAsia="宋体" w:cs="Times New Roman"/>
                <w:color w:val="auto"/>
                <w:kern w:val="2"/>
                <w:sz w:val="21"/>
                <w:lang w:val="en-US" w:eastAsia="zh-CN" w:bidi="ar-SA"/>
              </w:rPr>
            </w:pPr>
            <w:r>
              <w:rPr>
                <w:rFonts w:hint="eastAsia"/>
                <w:color w:val="auto"/>
                <w:sz w:val="21"/>
                <w:szCs w:val="21"/>
                <w:highlight w:val="none"/>
                <w:lang w:val="en-US" w:eastAsia="zh-CN"/>
              </w:rPr>
              <w:t>能源采购及运行控制情况</w:t>
            </w:r>
          </w:p>
        </w:tc>
        <w:tc>
          <w:tcPr>
            <w:tcW w:w="1216" w:type="dxa"/>
            <w:vMerge w:val="restart"/>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En7.1/8.1</w:t>
            </w:r>
          </w:p>
        </w:tc>
        <w:tc>
          <w:tcPr>
            <w:tcW w:w="93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eastAsia"/>
                <w:lang w:val="en-US" w:eastAsia="zh-CN"/>
              </w:rPr>
              <w:sym w:font="Wingdings" w:char="00FE"/>
            </w:r>
            <w:r>
              <w:rPr>
                <w:rFonts w:hint="eastAsia"/>
                <w:lang w:val="en-US" w:eastAsia="zh-CN"/>
              </w:rPr>
              <w:t xml:space="preserve">手册第7.1章  </w:t>
            </w:r>
            <w:r>
              <w:rPr>
                <w:rFonts w:hint="eastAsia"/>
                <w:lang w:val="en-US" w:eastAsia="zh-CN"/>
              </w:rPr>
              <w:sym w:font="Wingdings" w:char="00A8"/>
            </w:r>
            <w:r>
              <w:rPr>
                <w:rFonts w:hint="eastAsia" w:ascii="宋体" w:hAnsi="宋体" w:eastAsia="宋体" w:cs="Times New Roman"/>
                <w:color w:val="auto"/>
                <w:szCs w:val="22"/>
              </w:rPr>
              <w:t>《财务管理控制程序》</w:t>
            </w:r>
          </w:p>
        </w:tc>
        <w:tc>
          <w:tcPr>
            <w:tcW w:w="1585"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718" w:type="dxa"/>
            <w:vMerge w:val="continue"/>
            <w:vAlign w:val="top"/>
          </w:tcPr>
          <w:p>
            <w:pPr>
              <w:rPr>
                <w:rFonts w:hint="default" w:ascii="Times New Roman" w:hAnsi="Times New Roman" w:eastAsia="宋体" w:cs="Times New Roman"/>
                <w:color w:val="auto"/>
                <w:kern w:val="2"/>
                <w:sz w:val="21"/>
                <w:lang w:val="en-US" w:eastAsia="zh-CN" w:bidi="ar-SA"/>
              </w:rPr>
            </w:pPr>
          </w:p>
        </w:tc>
        <w:tc>
          <w:tcPr>
            <w:tcW w:w="1216" w:type="dxa"/>
            <w:vMerge w:val="continue"/>
            <w:vAlign w:val="top"/>
          </w:tcPr>
          <w:p>
            <w:pPr>
              <w:rPr>
                <w:rFonts w:hint="default" w:ascii="Times New Roman" w:hAnsi="Times New Roman" w:eastAsia="宋体" w:cs="Times New Roman"/>
                <w:color w:val="auto"/>
                <w:kern w:val="2"/>
                <w:sz w:val="21"/>
                <w:lang w:val="en-US" w:eastAsia="zh-CN" w:bidi="ar-SA"/>
              </w:rPr>
            </w:pPr>
          </w:p>
        </w:tc>
        <w:tc>
          <w:tcPr>
            <w:tcW w:w="10190" w:type="dxa"/>
            <w:gridSpan w:val="2"/>
            <w:vAlign w:val="top"/>
          </w:tcPr>
          <w:p>
            <w:pPr>
              <w:keepNext w:val="0"/>
              <w:keepLines w:val="0"/>
              <w:pageBreakBefore w:val="0"/>
              <w:kinsoku/>
              <w:wordWrap/>
              <w:overflowPunct/>
              <w:topLinePunct w:val="0"/>
              <w:autoSpaceDE/>
              <w:autoSpaceDN/>
              <w:bidi w:val="0"/>
              <w:adjustRightInd/>
              <w:snapToGrid/>
              <w:spacing w:before="157" w:beforeLines="50"/>
              <w:textAlignment w:val="auto"/>
              <w:rPr>
                <w:rFonts w:hint="eastAsia" w:ascii="宋体" w:hAnsi="宋体" w:cs="Times New Roman"/>
                <w:color w:val="auto"/>
                <w:szCs w:val="22"/>
                <w:lang w:val="en-US" w:eastAsia="zh-CN"/>
              </w:rPr>
            </w:pPr>
            <w:r>
              <w:rPr>
                <w:rFonts w:hint="eastAsia" w:ascii="宋体" w:hAnsi="宋体" w:cs="Times New Roman"/>
                <w:color w:val="auto"/>
                <w:szCs w:val="22"/>
                <w:lang w:val="en-US" w:eastAsia="zh-CN"/>
              </w:rPr>
              <w:t>运行控制：</w:t>
            </w:r>
          </w:p>
          <w:p>
            <w:pPr>
              <w:keepNext w:val="0"/>
              <w:keepLines w:val="0"/>
              <w:pageBreakBefore w:val="0"/>
              <w:kinsoku/>
              <w:wordWrap/>
              <w:overflowPunct/>
              <w:topLinePunct w:val="0"/>
              <w:autoSpaceDE/>
              <w:autoSpaceDN/>
              <w:bidi w:val="0"/>
              <w:adjustRightInd/>
              <w:snapToGrid/>
              <w:spacing w:before="157" w:beforeLines="50"/>
              <w:textAlignment w:val="auto"/>
              <w:rPr>
                <w:rFonts w:hint="eastAsia" w:ascii="宋体" w:hAnsi="宋体" w:eastAsia="宋体" w:cs="Times New Roman"/>
                <w:color w:val="auto"/>
                <w:szCs w:val="22"/>
              </w:rPr>
            </w:pPr>
            <w:r>
              <w:rPr>
                <w:rFonts w:hint="eastAsia" w:ascii="宋体" w:hAnsi="宋体" w:eastAsia="宋体" w:cs="Times New Roman"/>
                <w:color w:val="auto"/>
                <w:szCs w:val="22"/>
              </w:rPr>
              <w:t>本部门策划编制了《财务管理控制程序》，内容规定了公司生产经营、财务核算、按章纳税的控制要求，以确保公司生产经营资金供给充分。</w:t>
            </w:r>
          </w:p>
          <w:p>
            <w:pPr>
              <w:keepNext w:val="0"/>
              <w:keepLines w:val="0"/>
              <w:pageBreakBefore w:val="0"/>
              <w:suppressLineNumbers w:val="0"/>
              <w:kinsoku/>
              <w:wordWrap/>
              <w:overflowPunct/>
              <w:topLinePunct w:val="0"/>
              <w:autoSpaceDE/>
              <w:autoSpaceDN/>
              <w:bidi w:val="0"/>
              <w:adjustRightInd/>
              <w:snapToGrid/>
              <w:spacing w:before="157" w:beforeLines="50" w:beforeAutospacing="0" w:afterAutospacing="0"/>
              <w:ind w:left="0" w:leftChars="0" w:right="0" w:rightChars="0"/>
              <w:textAlignment w:val="auto"/>
              <w:rPr>
                <w:rFonts w:hint="eastAsia" w:ascii="Times New Roman" w:hAnsi="Times New Roman" w:eastAsia="宋体" w:cs="Times New Roman"/>
                <w:color w:val="0000FF"/>
                <w:szCs w:val="22"/>
                <w:highlight w:val="none"/>
                <w:lang w:val="en-US" w:eastAsia="zh-CN"/>
              </w:rPr>
            </w:pPr>
            <w:r>
              <w:rPr>
                <w:rFonts w:hint="eastAsia" w:ascii="Times New Roman" w:hAnsi="Times New Roman" w:eastAsia="宋体" w:cs="Times New Roman"/>
                <w:color w:val="0000FF"/>
                <w:szCs w:val="22"/>
                <w:highlight w:val="none"/>
                <w:lang w:val="en-US" w:eastAsia="zh-CN"/>
              </w:rPr>
              <w:t>公司主要需求能源能类有二种：电和水。</w:t>
            </w:r>
          </w:p>
          <w:p>
            <w:pPr>
              <w:keepNext w:val="0"/>
              <w:keepLines w:val="0"/>
              <w:pageBreakBefore w:val="0"/>
              <w:suppressLineNumbers w:val="0"/>
              <w:kinsoku/>
              <w:wordWrap/>
              <w:overflowPunct/>
              <w:topLinePunct w:val="0"/>
              <w:autoSpaceDE/>
              <w:autoSpaceDN/>
              <w:bidi w:val="0"/>
              <w:adjustRightInd/>
              <w:snapToGrid/>
              <w:spacing w:before="157" w:beforeLines="50" w:beforeAutospacing="0" w:afterAutospacing="0"/>
              <w:ind w:left="0" w:leftChars="0" w:right="0" w:rightChars="0"/>
              <w:textAlignment w:val="auto"/>
              <w:rPr>
                <w:rFonts w:hint="default" w:ascii="Times New Roman" w:hAnsi="Times New Roman" w:cs="Times New Roman"/>
                <w:color w:val="0000FF"/>
                <w:szCs w:val="22"/>
                <w:highlight w:val="none"/>
                <w:lang w:val="en-US" w:eastAsia="zh-CN"/>
              </w:rPr>
            </w:pPr>
            <w:r>
              <w:rPr>
                <w:rFonts w:hint="eastAsia" w:ascii="Times New Roman" w:hAnsi="Times New Roman" w:cs="Times New Roman"/>
                <w:color w:val="0000FF"/>
                <w:szCs w:val="22"/>
                <w:highlight w:val="none"/>
                <w:lang w:val="en-US" w:eastAsia="zh-CN"/>
              </w:rPr>
              <w:t>该企业的办公地址（经营地址）与米格电气股份有限公司在同一办公区域，企业未配备电表和水表，电量和水量的数据统计由米格电气股份有限公司按照办公人员数量进行分配。</w:t>
            </w:r>
            <w:r>
              <w:rPr>
                <w:rFonts w:hint="eastAsia" w:cs="Times New Roman"/>
                <w:color w:val="0000FF"/>
                <w:szCs w:val="22"/>
                <w:highlight w:val="none"/>
                <w:lang w:val="en-US" w:eastAsia="zh-CN"/>
              </w:rPr>
              <w:t>博格</w:t>
            </w:r>
            <w:r>
              <w:rPr>
                <w:rFonts w:hint="eastAsia" w:ascii="Times New Roman" w:hAnsi="Times New Roman" w:cs="Times New Roman"/>
                <w:color w:val="0000FF"/>
                <w:szCs w:val="22"/>
                <w:highlight w:val="none"/>
                <w:lang w:val="en-US" w:eastAsia="zh-CN"/>
              </w:rPr>
              <w:t>每月支付电费给米格电气集团股份有限公司。</w:t>
            </w:r>
          </w:p>
          <w:p>
            <w:pPr>
              <w:pStyle w:val="2"/>
              <w:keepNext w:val="0"/>
              <w:keepLines w:val="0"/>
              <w:pageBreakBefore w:val="0"/>
              <w:kinsoku/>
              <w:wordWrap/>
              <w:overflowPunct/>
              <w:topLinePunct w:val="0"/>
              <w:autoSpaceDE/>
              <w:autoSpaceDN/>
              <w:bidi w:val="0"/>
              <w:adjustRightInd/>
              <w:snapToGrid/>
              <w:spacing w:before="157" w:beforeLines="50" w:after="0"/>
              <w:textAlignment w:val="auto"/>
              <w:rPr>
                <w:rFonts w:hint="eastAsia" w:ascii="Times New Roman" w:hAnsi="Times New Roman" w:cs="Times New Roman"/>
                <w:bCs w:val="0"/>
                <w:color w:val="0000FF"/>
                <w:spacing w:val="0"/>
                <w:kern w:val="2"/>
                <w:sz w:val="21"/>
                <w:szCs w:val="22"/>
                <w:highlight w:val="none"/>
                <w:lang w:val="en-US" w:eastAsia="zh-CN" w:bidi="ar-SA"/>
              </w:rPr>
            </w:pPr>
            <w:r>
              <w:rPr>
                <w:rFonts w:hint="eastAsia" w:ascii="Times New Roman" w:hAnsi="Times New Roman" w:eastAsia="宋体" w:cs="Times New Roman"/>
                <w:bCs w:val="0"/>
                <w:color w:val="0000FF"/>
                <w:spacing w:val="0"/>
                <w:kern w:val="2"/>
                <w:sz w:val="21"/>
                <w:szCs w:val="22"/>
                <w:highlight w:val="none"/>
                <w:lang w:val="en-US" w:eastAsia="zh-CN" w:bidi="ar-SA"/>
              </w:rPr>
              <w:t>施工现场外包</w:t>
            </w:r>
            <w:r>
              <w:rPr>
                <w:rFonts w:hint="eastAsia" w:cs="Times New Roman"/>
                <w:bCs w:val="0"/>
                <w:color w:val="0000FF"/>
                <w:spacing w:val="0"/>
                <w:kern w:val="2"/>
                <w:sz w:val="21"/>
                <w:szCs w:val="22"/>
                <w:highlight w:val="none"/>
                <w:lang w:val="en-US" w:eastAsia="zh-CN" w:bidi="ar-SA"/>
              </w:rPr>
              <w:t>，</w:t>
            </w:r>
            <w:r>
              <w:rPr>
                <w:rFonts w:hint="eastAsia" w:ascii="Times New Roman" w:hAnsi="Times New Roman" w:eastAsia="宋体" w:cs="Times New Roman"/>
                <w:bCs w:val="0"/>
                <w:color w:val="0000FF"/>
                <w:spacing w:val="0"/>
                <w:kern w:val="2"/>
                <w:sz w:val="21"/>
                <w:szCs w:val="22"/>
                <w:highlight w:val="none"/>
                <w:lang w:val="en-US" w:eastAsia="zh-CN" w:bidi="ar-SA"/>
              </w:rPr>
              <w:t>能源使用</w:t>
            </w:r>
            <w:r>
              <w:rPr>
                <w:rFonts w:hint="eastAsia" w:ascii="Times New Roman" w:hAnsi="Times New Roman" w:cs="Times New Roman"/>
                <w:bCs w:val="0"/>
                <w:color w:val="0000FF"/>
                <w:spacing w:val="0"/>
                <w:kern w:val="2"/>
                <w:sz w:val="21"/>
                <w:szCs w:val="22"/>
                <w:highlight w:val="none"/>
                <w:lang w:val="en-US" w:eastAsia="zh-CN" w:bidi="ar-SA"/>
              </w:rPr>
              <w:t>由外包方负责。</w:t>
            </w:r>
          </w:p>
          <w:p>
            <w:pPr>
              <w:pStyle w:val="16"/>
              <w:keepNext w:val="0"/>
              <w:keepLines w:val="0"/>
              <w:pageBreakBefore w:val="0"/>
              <w:kinsoku/>
              <w:wordWrap/>
              <w:overflowPunct/>
              <w:topLinePunct w:val="0"/>
              <w:autoSpaceDE/>
              <w:autoSpaceDN/>
              <w:bidi w:val="0"/>
              <w:adjustRightInd/>
              <w:snapToGrid/>
              <w:spacing w:before="157" w:beforeLines="50" w:after="0"/>
              <w:textAlignment w:val="auto"/>
              <w:rPr>
                <w:rFonts w:hint="default"/>
                <w:lang w:val="en-US"/>
              </w:rPr>
            </w:pPr>
            <w:r>
              <w:rPr>
                <w:rFonts w:hint="eastAsia" w:cs="Times New Roman"/>
                <w:bCs w:val="0"/>
                <w:color w:val="0000FF"/>
                <w:spacing w:val="0"/>
                <w:kern w:val="2"/>
                <w:sz w:val="21"/>
                <w:szCs w:val="22"/>
                <w:highlight w:val="none"/>
                <w:lang w:val="en-US" w:eastAsia="zh-CN" w:bidi="ar-SA"/>
              </w:rPr>
              <w:t>2021年9-12月份博格发生的电费3296.4元，2022年1-6月份电费4592.6元。</w:t>
            </w:r>
          </w:p>
          <w:p>
            <w:pPr>
              <w:keepNext w:val="0"/>
              <w:keepLines w:val="0"/>
              <w:pageBreakBefore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bCs w:val="0"/>
                <w:color w:val="0000FF"/>
                <w:spacing w:val="0"/>
                <w:kern w:val="2"/>
                <w:sz w:val="21"/>
                <w:szCs w:val="22"/>
                <w:highlight w:val="none"/>
                <w:lang w:val="en-US" w:eastAsia="zh-CN" w:bidi="ar-SA"/>
              </w:rPr>
            </w:pPr>
            <w:r>
              <w:rPr>
                <w:rFonts w:hint="eastAsia" w:ascii="Times New Roman" w:hAnsi="Times New Roman" w:eastAsia="宋体" w:cs="Times New Roman"/>
                <w:bCs w:val="0"/>
                <w:color w:val="0000FF"/>
                <w:spacing w:val="0"/>
                <w:kern w:val="2"/>
                <w:sz w:val="21"/>
                <w:szCs w:val="22"/>
                <w:highlight w:val="none"/>
                <w:lang w:val="en-US" w:eastAsia="zh-CN" w:bidi="ar-SA"/>
              </w:rPr>
              <w:t>以上发票号码、开票日期、价税合计金额与登记台账保持一致。</w:t>
            </w:r>
          </w:p>
          <w:p>
            <w:pPr>
              <w:pStyle w:val="2"/>
              <w:rPr>
                <w:rFonts w:hint="default"/>
                <w:lang w:val="en-US" w:eastAsia="zh-CN"/>
              </w:rPr>
            </w:pPr>
            <w:r>
              <w:rPr>
                <w:rFonts w:hint="eastAsia" w:cs="Times New Roman"/>
                <w:bCs w:val="0"/>
                <w:color w:val="0000FF"/>
                <w:spacing w:val="0"/>
                <w:kern w:val="2"/>
                <w:sz w:val="21"/>
                <w:szCs w:val="22"/>
                <w:highlight w:val="none"/>
                <w:lang w:val="en-US" w:eastAsia="zh-CN" w:bidi="ar-SA"/>
              </w:rPr>
              <w:t>水费有米格电气集团有限公司支付。</w:t>
            </w:r>
          </w:p>
          <w:p>
            <w:pPr>
              <w:keepNext w:val="0"/>
              <w:keepLines w:val="0"/>
              <w:pageBreakBefore w:val="0"/>
              <w:kinsoku/>
              <w:wordWrap/>
              <w:overflowPunct/>
              <w:topLinePunct w:val="0"/>
              <w:autoSpaceDE/>
              <w:autoSpaceDN/>
              <w:bidi w:val="0"/>
              <w:adjustRightInd/>
              <w:snapToGrid/>
              <w:spacing w:before="157" w:beforeLines="50"/>
              <w:textAlignment w:val="auto"/>
              <w:rPr>
                <w:rFonts w:hint="eastAsia" w:ascii="宋体" w:hAnsi="宋体" w:eastAsia="宋体" w:cs="Times New Roman"/>
                <w:color w:val="auto"/>
                <w:kern w:val="2"/>
                <w:sz w:val="21"/>
                <w:szCs w:val="22"/>
                <w:lang w:val="en-US" w:eastAsia="zh-CN" w:bidi="ar-SA"/>
              </w:rPr>
            </w:pPr>
            <w:r>
              <w:rPr>
                <w:rFonts w:hint="eastAsia" w:ascii="Times New Roman" w:hAnsi="Times New Roman" w:eastAsia="宋体" w:cs="Times New Roman"/>
                <w:bCs w:val="0"/>
                <w:color w:val="0000FF"/>
                <w:spacing w:val="0"/>
                <w:kern w:val="2"/>
                <w:sz w:val="21"/>
                <w:szCs w:val="22"/>
                <w:highlight w:val="none"/>
                <w:lang w:val="en-US" w:eastAsia="zh-CN" w:bidi="ar-SA"/>
              </w:rPr>
              <w:t>资金</w:t>
            </w:r>
            <w:r>
              <w:rPr>
                <w:rFonts w:hint="eastAsia" w:cs="Times New Roman"/>
                <w:bCs w:val="0"/>
                <w:color w:val="0000FF"/>
                <w:spacing w:val="0"/>
                <w:kern w:val="2"/>
                <w:sz w:val="21"/>
                <w:szCs w:val="22"/>
                <w:highlight w:val="none"/>
                <w:lang w:val="en-US" w:eastAsia="zh-CN" w:bidi="ar-SA"/>
              </w:rPr>
              <w:t>支持及运行控制</w:t>
            </w:r>
            <w:bookmarkStart w:id="1" w:name="_GoBack"/>
            <w:bookmarkEnd w:id="1"/>
            <w:r>
              <w:rPr>
                <w:rFonts w:hint="eastAsia" w:ascii="Times New Roman" w:hAnsi="Times New Roman" w:eastAsia="宋体" w:cs="Times New Roman"/>
                <w:bCs w:val="0"/>
                <w:color w:val="0000FF"/>
                <w:spacing w:val="0"/>
                <w:kern w:val="2"/>
                <w:sz w:val="21"/>
                <w:szCs w:val="22"/>
                <w:highlight w:val="none"/>
                <w:lang w:val="en-US" w:eastAsia="zh-CN" w:bidi="ar-SA"/>
              </w:rPr>
              <w:t>满足要求。</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18" w:type="dxa"/>
            <w:vMerge w:val="restart"/>
          </w:tcPr>
          <w:p>
            <w:pPr>
              <w:rPr>
                <w:rFonts w:hint="default" w:eastAsia="宋体"/>
                <w:lang w:val="en-US" w:eastAsia="zh-CN"/>
              </w:rPr>
            </w:pPr>
            <w:r>
              <w:rPr>
                <w:rFonts w:hint="eastAsia"/>
              </w:rPr>
              <w:t>不符合与纠正措施</w:t>
            </w:r>
            <w:r>
              <w:rPr>
                <w:rFonts w:hint="eastAsia"/>
                <w:lang w:eastAsia="zh-CN"/>
              </w:rPr>
              <w:t>、</w:t>
            </w:r>
          </w:p>
        </w:tc>
        <w:tc>
          <w:tcPr>
            <w:tcW w:w="1216" w:type="dxa"/>
            <w:vMerge w:val="restart"/>
          </w:tcPr>
          <w:p>
            <w:r>
              <w:rPr>
                <w:rFonts w:hint="eastAsia"/>
              </w:rPr>
              <w:t>E</w:t>
            </w:r>
            <w:r>
              <w:rPr>
                <w:rFonts w:hint="eastAsia"/>
                <w:lang w:val="en-US" w:eastAsia="zh-CN"/>
              </w:rPr>
              <w:t>n10.1</w:t>
            </w:r>
          </w:p>
        </w:tc>
        <w:tc>
          <w:tcPr>
            <w:tcW w:w="931" w:type="dxa"/>
          </w:tcPr>
          <w:p>
            <w:r>
              <w:rPr>
                <w:rFonts w:hint="eastAsia"/>
              </w:rPr>
              <w:t>文件名称</w:t>
            </w:r>
          </w:p>
        </w:tc>
        <w:tc>
          <w:tcPr>
            <w:tcW w:w="9259" w:type="dxa"/>
          </w:tcPr>
          <w:p>
            <w:r>
              <w:rPr>
                <w:rFonts w:hint="eastAsia"/>
              </w:rPr>
              <w:t>如：《不符合和纠正措施控制程序》</w:t>
            </w:r>
          </w:p>
        </w:tc>
        <w:tc>
          <w:tcPr>
            <w:tcW w:w="1585" w:type="dxa"/>
            <w:vMerge w:val="restart"/>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18" w:type="dxa"/>
            <w:vMerge w:val="continue"/>
          </w:tcPr>
          <w:p/>
        </w:tc>
        <w:tc>
          <w:tcPr>
            <w:tcW w:w="1216" w:type="dxa"/>
            <w:vMerge w:val="continue"/>
          </w:tcPr>
          <w:p/>
        </w:tc>
        <w:tc>
          <w:tcPr>
            <w:tcW w:w="931" w:type="dxa"/>
          </w:tcPr>
          <w:p>
            <w:r>
              <w:rPr>
                <w:rFonts w:hint="eastAsia"/>
              </w:rPr>
              <w:t>运行证据</w:t>
            </w:r>
          </w:p>
        </w:tc>
        <w:tc>
          <w:tcPr>
            <w:tcW w:w="9259" w:type="dxa"/>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能源消耗问题  </w:t>
            </w:r>
            <w:r>
              <w:rPr>
                <w:rFonts w:hint="eastAsia"/>
              </w:rPr>
              <w:sym w:font="Wingdings" w:char="00A8"/>
            </w:r>
            <w:r>
              <w:rPr>
                <w:rFonts w:hint="eastAsia"/>
              </w:rPr>
              <w:t xml:space="preserve">工作运行中的问题  </w:t>
            </w:r>
            <w:r>
              <w:rPr>
                <w:rFonts w:hint="eastAsia"/>
              </w:rPr>
              <w:sym w:font="Wingdings" w:char="00FE"/>
            </w:r>
            <w:r>
              <w:rPr>
                <w:rFonts w:hint="eastAsia"/>
              </w:rPr>
              <w:t>其他</w:t>
            </w:r>
            <w:r>
              <w:rPr>
                <w:rFonts w:hint="eastAsia"/>
                <w:color w:val="021DE4"/>
                <w:lang w:eastAsia="zh-CN"/>
              </w:rPr>
              <w:t>——</w:t>
            </w:r>
            <w:r>
              <w:rPr>
                <w:rFonts w:hint="eastAsia"/>
                <w:color w:val="021DE4"/>
                <w:lang w:val="en-US" w:eastAsia="zh-CN"/>
              </w:rPr>
              <w:t>未发生</w:t>
            </w:r>
            <w:r>
              <w:rPr>
                <w:rFonts w:hint="eastAsia"/>
                <w:color w:val="021DE4"/>
              </w:rPr>
              <w:t xml:space="preserve">  </w:t>
            </w:r>
          </w:p>
          <w:p>
            <w:pPr>
              <w:rPr>
                <w:u w:val="single"/>
              </w:rPr>
            </w:pPr>
            <w:r>
              <w:rPr>
                <w:rFonts w:hint="eastAsia"/>
              </w:rPr>
              <w:t>抽查采取纠正措施相关记录名称：</w:t>
            </w:r>
            <w:r>
              <w:rPr>
                <w:rFonts w:hint="eastAsia"/>
                <w:u w:val="single"/>
              </w:rPr>
              <w:t xml:space="preserve">《                     》     </w:t>
            </w:r>
          </w:p>
          <w:p>
            <w:pPr>
              <w:rPr>
                <w:u w:val="single"/>
              </w:rPr>
            </w:pP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217" w:type="dxa"/>
                </w:tcPr>
                <w:p>
                  <w:r>
                    <w:rPr>
                      <w:rFonts w:hint="eastAsia"/>
                    </w:rPr>
                    <w:t>不符合描述</w:t>
                  </w:r>
                </w:p>
              </w:tc>
              <w:tc>
                <w:tcPr>
                  <w:tcW w:w="1507" w:type="dxa"/>
                </w:tcPr>
                <w:p>
                  <w:r>
                    <w:rPr>
                      <w:rFonts w:hint="eastAsia"/>
                    </w:rPr>
                    <w:t>不符合纠正</w:t>
                  </w:r>
                </w:p>
              </w:tc>
              <w:tc>
                <w:tcPr>
                  <w:tcW w:w="1507" w:type="dxa"/>
                </w:tcPr>
                <w:p>
                  <w:r>
                    <w:rPr>
                      <w:rFonts w:hint="eastAsia"/>
                    </w:rPr>
                    <w:t>原因分析</w:t>
                  </w:r>
                </w:p>
              </w:tc>
              <w:tc>
                <w:tcPr>
                  <w:tcW w:w="1507"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97" w:type="dxa"/>
                </w:tcPr>
                <w:p/>
              </w:tc>
              <w:tc>
                <w:tcPr>
                  <w:tcW w:w="2217" w:type="dxa"/>
                </w:tcPr>
                <w:p/>
              </w:tc>
              <w:tc>
                <w:tcPr>
                  <w:tcW w:w="1507" w:type="dxa"/>
                </w:tcPr>
                <w:p/>
              </w:tc>
              <w:tc>
                <w:tcPr>
                  <w:tcW w:w="1507" w:type="dxa"/>
                </w:tcPr>
                <w:p/>
              </w:tc>
              <w:tc>
                <w:tcPr>
                  <w:tcW w:w="1507"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
              </w:tc>
              <w:tc>
                <w:tcPr>
                  <w:tcW w:w="2217" w:type="dxa"/>
                </w:tcPr>
                <w:p/>
              </w:tc>
              <w:tc>
                <w:tcPr>
                  <w:tcW w:w="1507" w:type="dxa"/>
                </w:tcPr>
                <w:p/>
              </w:tc>
              <w:tc>
                <w:tcPr>
                  <w:tcW w:w="1507" w:type="dxa"/>
                </w:tcPr>
                <w:p/>
              </w:tc>
              <w:tc>
                <w:tcPr>
                  <w:tcW w:w="1507" w:type="dxa"/>
                </w:tcPr>
                <w:p/>
              </w:tc>
              <w:tc>
                <w:tcPr>
                  <w:tcW w:w="1508" w:type="dxa"/>
                </w:tcPr>
                <w:p/>
              </w:tc>
            </w:tr>
          </w:tbl>
          <w:p/>
          <w:p/>
        </w:tc>
        <w:tc>
          <w:tcPr>
            <w:tcW w:w="1585" w:type="dxa"/>
            <w:vMerge w:val="continue"/>
          </w:tcPr>
          <w:p/>
        </w:tc>
      </w:tr>
    </w:tbl>
    <w:p>
      <w:pPr>
        <w:pStyle w:val="7"/>
        <w:rPr>
          <w:rFonts w:hint="eastAsia"/>
        </w:rPr>
      </w:pPr>
      <w:r>
        <w:rPr>
          <w:rFonts w:hint="eastAsia"/>
        </w:rPr>
        <w:t>说明：不符合标注N</w:t>
      </w:r>
    </w:p>
    <w:p>
      <w:pPr>
        <w:pStyle w:val="2"/>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77"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JB+ETYAAAACwEAAA8AAAAAAAAAAQAgAAAAIgAAAGRycy9kb3du&#10;cmV2LnhtbFBLAQIUABQAAAAIAIdO4kDQaYkZxgEAAHsDAAAOAAAAAAAAAAEAIAAAACcBAABkcnMv&#10;ZTJvRG9jLnhtbFBLBQYAAAAABgAGAFkBAABfBQ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8"/>
      <w:pBdr>
        <w:bottom w:val="none" w:color="auto" w:sz="0" w:space="0"/>
      </w:pBdr>
      <w:spacing w:line="320" w:lineRule="exact"/>
      <w:ind w:firstLine="756" w:firstLineChars="400"/>
      <w:jc w:val="left"/>
    </w:pPr>
    <w:r>
      <w:rPr>
        <w:rStyle w:val="2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F6F7E"/>
    <w:multiLevelType w:val="singleLevel"/>
    <w:tmpl w:val="BBBF6F7E"/>
    <w:lvl w:ilvl="0" w:tentative="0">
      <w:start w:val="1"/>
      <w:numFmt w:val="bullet"/>
      <w:pStyle w:val="5"/>
      <w:lvlText w:val=""/>
      <w:lvlJc w:val="left"/>
      <w:pPr>
        <w:tabs>
          <w:tab w:val="left" w:pos="2040"/>
        </w:tabs>
        <w:ind w:left="2040" w:hanging="360"/>
      </w:pPr>
      <w:rPr>
        <w:rFonts w:hint="default" w:ascii="Wingdings" w:hAnsi="Wingdings"/>
      </w:rPr>
    </w:lvl>
  </w:abstractNum>
  <w:abstractNum w:abstractNumId="1">
    <w:nsid w:val="EFE7A3B0"/>
    <w:multiLevelType w:val="singleLevel"/>
    <w:tmpl w:val="EFE7A3B0"/>
    <w:lvl w:ilvl="0" w:tentative="0">
      <w:start w:val="3"/>
      <w:numFmt w:val="decimal"/>
      <w:lvlText w:val="%1."/>
      <w:lvlJc w:val="left"/>
      <w:pPr>
        <w:tabs>
          <w:tab w:val="left" w:pos="312"/>
        </w:tabs>
      </w:pPr>
    </w:lvl>
  </w:abstractNum>
  <w:abstractNum w:abstractNumId="2">
    <w:nsid w:val="00000015"/>
    <w:multiLevelType w:val="multilevel"/>
    <w:tmpl w:val="00000015"/>
    <w:lvl w:ilvl="0" w:tentative="0">
      <w:start w:val="1"/>
      <w:numFmt w:val="lowerLetter"/>
      <w:pStyle w:val="23"/>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3">
    <w:nsid w:val="33195929"/>
    <w:multiLevelType w:val="singleLevel"/>
    <w:tmpl w:val="33195929"/>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MDgzNTgzOGI2YTcxNDk1Yjk2MGUwMDM3N2Y3MmIifQ=="/>
  </w:docVars>
  <w:rsids>
    <w:rsidRoot w:val="00000000"/>
    <w:rsid w:val="00495C54"/>
    <w:rsid w:val="00B14EE5"/>
    <w:rsid w:val="01C04F86"/>
    <w:rsid w:val="01CF1530"/>
    <w:rsid w:val="01DE515F"/>
    <w:rsid w:val="02705A93"/>
    <w:rsid w:val="02852BA2"/>
    <w:rsid w:val="028F05B2"/>
    <w:rsid w:val="033F1C52"/>
    <w:rsid w:val="07B60937"/>
    <w:rsid w:val="088D190A"/>
    <w:rsid w:val="0A82515C"/>
    <w:rsid w:val="0AAC0660"/>
    <w:rsid w:val="0B441CAE"/>
    <w:rsid w:val="0BE13799"/>
    <w:rsid w:val="0D1E160E"/>
    <w:rsid w:val="0DCF4FC9"/>
    <w:rsid w:val="0F9F2542"/>
    <w:rsid w:val="0FB14763"/>
    <w:rsid w:val="102006B1"/>
    <w:rsid w:val="10213C41"/>
    <w:rsid w:val="118F65E6"/>
    <w:rsid w:val="11F50E4A"/>
    <w:rsid w:val="128E791D"/>
    <w:rsid w:val="12D149BF"/>
    <w:rsid w:val="12E33173"/>
    <w:rsid w:val="13196F2B"/>
    <w:rsid w:val="13477178"/>
    <w:rsid w:val="13A36737"/>
    <w:rsid w:val="14515BC1"/>
    <w:rsid w:val="149C7998"/>
    <w:rsid w:val="14B275DB"/>
    <w:rsid w:val="15CE2D26"/>
    <w:rsid w:val="175A7373"/>
    <w:rsid w:val="17AE0271"/>
    <w:rsid w:val="184B5C0A"/>
    <w:rsid w:val="18793362"/>
    <w:rsid w:val="18B44D3D"/>
    <w:rsid w:val="18F16E26"/>
    <w:rsid w:val="19C01A32"/>
    <w:rsid w:val="1AAE61FB"/>
    <w:rsid w:val="1AC70248"/>
    <w:rsid w:val="1AF20D14"/>
    <w:rsid w:val="1B570174"/>
    <w:rsid w:val="1B6E1C47"/>
    <w:rsid w:val="1B822BA2"/>
    <w:rsid w:val="1BA979E5"/>
    <w:rsid w:val="1BB23158"/>
    <w:rsid w:val="1C3310EC"/>
    <w:rsid w:val="1CC80A08"/>
    <w:rsid w:val="1E455CE0"/>
    <w:rsid w:val="1EA65A46"/>
    <w:rsid w:val="1F6E1F30"/>
    <w:rsid w:val="201E255B"/>
    <w:rsid w:val="22EE1FD0"/>
    <w:rsid w:val="234B0F30"/>
    <w:rsid w:val="23596DCF"/>
    <w:rsid w:val="23DF3620"/>
    <w:rsid w:val="2447030E"/>
    <w:rsid w:val="24F94E3B"/>
    <w:rsid w:val="25655A6F"/>
    <w:rsid w:val="26093C74"/>
    <w:rsid w:val="26356881"/>
    <w:rsid w:val="277125BE"/>
    <w:rsid w:val="284134E6"/>
    <w:rsid w:val="28B93BB2"/>
    <w:rsid w:val="28C2308D"/>
    <w:rsid w:val="28D81B7D"/>
    <w:rsid w:val="29041774"/>
    <w:rsid w:val="29B4107A"/>
    <w:rsid w:val="29CE4600"/>
    <w:rsid w:val="2B3E2FBA"/>
    <w:rsid w:val="2B573DAA"/>
    <w:rsid w:val="2D7A3A3A"/>
    <w:rsid w:val="2DAA2150"/>
    <w:rsid w:val="2DE0644C"/>
    <w:rsid w:val="2F2A7EBA"/>
    <w:rsid w:val="2FFD7CBA"/>
    <w:rsid w:val="30F07D9B"/>
    <w:rsid w:val="31344A06"/>
    <w:rsid w:val="3147160D"/>
    <w:rsid w:val="31BD3593"/>
    <w:rsid w:val="31CF26D1"/>
    <w:rsid w:val="320E3C68"/>
    <w:rsid w:val="32837E52"/>
    <w:rsid w:val="33775400"/>
    <w:rsid w:val="339758CB"/>
    <w:rsid w:val="33CC093E"/>
    <w:rsid w:val="343C3DDA"/>
    <w:rsid w:val="34CB1130"/>
    <w:rsid w:val="34E53114"/>
    <w:rsid w:val="35245F73"/>
    <w:rsid w:val="355A0925"/>
    <w:rsid w:val="35C67F79"/>
    <w:rsid w:val="35DD7470"/>
    <w:rsid w:val="36126196"/>
    <w:rsid w:val="367900AF"/>
    <w:rsid w:val="36A22794"/>
    <w:rsid w:val="36CF348C"/>
    <w:rsid w:val="36EA5EE9"/>
    <w:rsid w:val="377C1237"/>
    <w:rsid w:val="380939E1"/>
    <w:rsid w:val="38351ED1"/>
    <w:rsid w:val="383C6C49"/>
    <w:rsid w:val="391E4C9C"/>
    <w:rsid w:val="39803EC1"/>
    <w:rsid w:val="39986CE0"/>
    <w:rsid w:val="3B2604B3"/>
    <w:rsid w:val="3B472869"/>
    <w:rsid w:val="3C581BEF"/>
    <w:rsid w:val="3DE414E8"/>
    <w:rsid w:val="3DF74D1B"/>
    <w:rsid w:val="3E1B58A0"/>
    <w:rsid w:val="3EA26DAF"/>
    <w:rsid w:val="3EAF182F"/>
    <w:rsid w:val="3EB5698F"/>
    <w:rsid w:val="3EC34ABA"/>
    <w:rsid w:val="3F7A565E"/>
    <w:rsid w:val="3F9C4669"/>
    <w:rsid w:val="404519F4"/>
    <w:rsid w:val="40BA0D6D"/>
    <w:rsid w:val="411C61E6"/>
    <w:rsid w:val="416C10B8"/>
    <w:rsid w:val="417A5FC0"/>
    <w:rsid w:val="42476F2A"/>
    <w:rsid w:val="42EF5D54"/>
    <w:rsid w:val="432F3DB2"/>
    <w:rsid w:val="442B4400"/>
    <w:rsid w:val="444E5D09"/>
    <w:rsid w:val="44557032"/>
    <w:rsid w:val="44B914B3"/>
    <w:rsid w:val="44F1365B"/>
    <w:rsid w:val="45A35203"/>
    <w:rsid w:val="46352363"/>
    <w:rsid w:val="46446364"/>
    <w:rsid w:val="46B12EFB"/>
    <w:rsid w:val="47962953"/>
    <w:rsid w:val="47DC5BC5"/>
    <w:rsid w:val="47DF4F69"/>
    <w:rsid w:val="47E524E0"/>
    <w:rsid w:val="48030B83"/>
    <w:rsid w:val="484F769A"/>
    <w:rsid w:val="4865696C"/>
    <w:rsid w:val="488745BA"/>
    <w:rsid w:val="49042EDE"/>
    <w:rsid w:val="494D6999"/>
    <w:rsid w:val="49C83E68"/>
    <w:rsid w:val="4A2910D0"/>
    <w:rsid w:val="4ABB2EEE"/>
    <w:rsid w:val="4AEA3B10"/>
    <w:rsid w:val="4B8E56C3"/>
    <w:rsid w:val="4BBF129A"/>
    <w:rsid w:val="4C0629F4"/>
    <w:rsid w:val="4C4F5BD9"/>
    <w:rsid w:val="4CF803B7"/>
    <w:rsid w:val="4D0C3053"/>
    <w:rsid w:val="4D122D54"/>
    <w:rsid w:val="4D687964"/>
    <w:rsid w:val="4D9B77A2"/>
    <w:rsid w:val="4E7765B4"/>
    <w:rsid w:val="50F4309D"/>
    <w:rsid w:val="51B8376E"/>
    <w:rsid w:val="521850C1"/>
    <w:rsid w:val="52197924"/>
    <w:rsid w:val="5256365E"/>
    <w:rsid w:val="52A12CD7"/>
    <w:rsid w:val="535350EA"/>
    <w:rsid w:val="53915C12"/>
    <w:rsid w:val="53C71F85"/>
    <w:rsid w:val="54700952"/>
    <w:rsid w:val="548E5AC8"/>
    <w:rsid w:val="551322A2"/>
    <w:rsid w:val="559A44DB"/>
    <w:rsid w:val="55DF4BE8"/>
    <w:rsid w:val="565D04B8"/>
    <w:rsid w:val="565F1587"/>
    <w:rsid w:val="57284198"/>
    <w:rsid w:val="572C3A40"/>
    <w:rsid w:val="584566BA"/>
    <w:rsid w:val="58C06FF7"/>
    <w:rsid w:val="5A195BD5"/>
    <w:rsid w:val="5A57267F"/>
    <w:rsid w:val="5AD14063"/>
    <w:rsid w:val="5D170F36"/>
    <w:rsid w:val="5D461ACD"/>
    <w:rsid w:val="5DAC7A6B"/>
    <w:rsid w:val="5DF04D09"/>
    <w:rsid w:val="5DF3340F"/>
    <w:rsid w:val="5E5F48BF"/>
    <w:rsid w:val="5E623282"/>
    <w:rsid w:val="5ED34DAC"/>
    <w:rsid w:val="5EF77A6C"/>
    <w:rsid w:val="5F2E35DE"/>
    <w:rsid w:val="5F8B0417"/>
    <w:rsid w:val="60BF4B60"/>
    <w:rsid w:val="611A455B"/>
    <w:rsid w:val="615061D6"/>
    <w:rsid w:val="615F425D"/>
    <w:rsid w:val="61630B06"/>
    <w:rsid w:val="61650413"/>
    <w:rsid w:val="61973485"/>
    <w:rsid w:val="6241611E"/>
    <w:rsid w:val="628A5575"/>
    <w:rsid w:val="635570EF"/>
    <w:rsid w:val="64B82FFF"/>
    <w:rsid w:val="64F150FC"/>
    <w:rsid w:val="65584A66"/>
    <w:rsid w:val="664A62D0"/>
    <w:rsid w:val="66A44402"/>
    <w:rsid w:val="67702B08"/>
    <w:rsid w:val="68E128A7"/>
    <w:rsid w:val="69186495"/>
    <w:rsid w:val="692769A5"/>
    <w:rsid w:val="69766481"/>
    <w:rsid w:val="69A578CA"/>
    <w:rsid w:val="6B5369C5"/>
    <w:rsid w:val="6BCA1924"/>
    <w:rsid w:val="6BF10ED2"/>
    <w:rsid w:val="6CD75FEC"/>
    <w:rsid w:val="6EE20292"/>
    <w:rsid w:val="6F2568E6"/>
    <w:rsid w:val="70871AD7"/>
    <w:rsid w:val="70B83290"/>
    <w:rsid w:val="7212223E"/>
    <w:rsid w:val="72CE4E43"/>
    <w:rsid w:val="73216213"/>
    <w:rsid w:val="73EF491C"/>
    <w:rsid w:val="74625E33"/>
    <w:rsid w:val="74FB7F4C"/>
    <w:rsid w:val="75915985"/>
    <w:rsid w:val="76EF18E0"/>
    <w:rsid w:val="77793013"/>
    <w:rsid w:val="79423EE5"/>
    <w:rsid w:val="795D34C2"/>
    <w:rsid w:val="797C23F5"/>
    <w:rsid w:val="799314ED"/>
    <w:rsid w:val="7A246614"/>
    <w:rsid w:val="7B331B31"/>
    <w:rsid w:val="7BC566B5"/>
    <w:rsid w:val="7BC907F1"/>
    <w:rsid w:val="7C6D4269"/>
    <w:rsid w:val="7CD62CAC"/>
    <w:rsid w:val="7CFC6B1F"/>
    <w:rsid w:val="7D9B14E6"/>
    <w:rsid w:val="7F054C3B"/>
    <w:rsid w:val="7F1F7BDC"/>
    <w:rsid w:val="7F7635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line="360" w:lineRule="auto"/>
      <w:ind w:firstLine="200" w:firstLineChars="200"/>
      <w:outlineLvl w:val="1"/>
    </w:pPr>
    <w:rPr>
      <w:rFonts w:ascii="Cambria" w:hAnsi="Cambria" w:eastAsia="宋体" w:cs="Times New Roman"/>
      <w:b/>
      <w:bCs/>
      <w:sz w:val="24"/>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next w:val="5"/>
    <w:qFormat/>
    <w:uiPriority w:val="0"/>
    <w:rPr>
      <w:sz w:val="24"/>
    </w:rPr>
  </w:style>
  <w:style w:type="paragraph" w:styleId="5">
    <w:name w:val="List Bullet 5"/>
    <w:basedOn w:val="1"/>
    <w:semiHidden/>
    <w:unhideWhenUsed/>
    <w:uiPriority w:val="99"/>
    <w:pPr>
      <w:numPr>
        <w:ilvl w:val="0"/>
        <w:numId w:val="1"/>
      </w:numPr>
    </w:p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able of figures"/>
    <w:basedOn w:val="1"/>
    <w:next w:val="1"/>
    <w:qFormat/>
    <w:uiPriority w:val="0"/>
    <w:pPr>
      <w:ind w:left="200" w:leftChars="200" w:hanging="200" w:hangingChars="200"/>
    </w:p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Body Text First Indent"/>
    <w:basedOn w:val="4"/>
    <w:unhideWhenUsed/>
    <w:qFormat/>
    <w:uiPriority w:val="99"/>
    <w:pPr>
      <w:ind w:firstLine="420" w:firstLineChars="1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17">
    <w:name w:val="页眉 Char"/>
    <w:basedOn w:val="15"/>
    <w:link w:val="8"/>
    <w:qFormat/>
    <w:uiPriority w:val="99"/>
    <w:rPr>
      <w:rFonts w:ascii="Times New Roman" w:hAnsi="Times New Roman" w:eastAsia="宋体" w:cs="Times New Roman"/>
      <w:sz w:val="18"/>
      <w:szCs w:val="18"/>
    </w:rPr>
  </w:style>
  <w:style w:type="character" w:customStyle="1" w:styleId="18">
    <w:name w:val="页脚 Char"/>
    <w:basedOn w:val="15"/>
    <w:link w:val="7"/>
    <w:qFormat/>
    <w:uiPriority w:val="99"/>
    <w:rPr>
      <w:rFonts w:ascii="Times New Roman" w:hAnsi="Times New Roman" w:eastAsia="宋体" w:cs="Times New Roman"/>
      <w:sz w:val="18"/>
      <w:szCs w:val="18"/>
    </w:rPr>
  </w:style>
  <w:style w:type="character" w:customStyle="1" w:styleId="19">
    <w:name w:val="批注框文本 Char"/>
    <w:basedOn w:val="15"/>
    <w:link w:val="6"/>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styleId="21">
    <w:name w:val="List Paragraph"/>
    <w:basedOn w:val="1"/>
    <w:qFormat/>
    <w:uiPriority w:val="99"/>
    <w:pPr>
      <w:ind w:firstLine="420" w:firstLineChars="200"/>
    </w:pPr>
  </w:style>
  <w:style w:type="paragraph" w:customStyle="1" w:styleId="22">
    <w:name w:val="样式1"/>
    <w:next w:val="1"/>
    <w:qFormat/>
    <w:uiPriority w:val="0"/>
    <w:pPr>
      <w:spacing w:line="360" w:lineRule="auto"/>
    </w:pPr>
    <w:rPr>
      <w:rFonts w:ascii="Microsoft YaHei UI" w:hAnsi="Microsoft YaHei UI" w:eastAsia="宋体" w:cs="Microsoft YaHei UI"/>
      <w:b/>
      <w:color w:val="000000"/>
      <w:kern w:val="2"/>
      <w:sz w:val="21"/>
      <w:szCs w:val="21"/>
      <w:lang w:val="en-US" w:eastAsia="zh-CN" w:bidi="ar-SA"/>
    </w:rPr>
  </w:style>
  <w:style w:type="paragraph" w:customStyle="1" w:styleId="23">
    <w:name w:val="字母编号列项（一级）"/>
    <w:qFormat/>
    <w:uiPriority w:val="0"/>
    <w:pPr>
      <w:numPr>
        <w:ilvl w:val="0"/>
        <w:numId w:val="2"/>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11455</Words>
  <Characters>12666</Characters>
  <Lines>1</Lines>
  <Paragraphs>1</Paragraphs>
  <TotalTime>18</TotalTime>
  <ScaleCrop>false</ScaleCrop>
  <LinksUpToDate>false</LinksUpToDate>
  <CharactersWithSpaces>14332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丽英</cp:lastModifiedBy>
  <dcterms:modified xsi:type="dcterms:W3CDTF">2022-08-28T01:51:48Z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AF5B0865D86C4DB9A08E00A048C11CD5</vt:lpwstr>
  </property>
  <property fmtid="{D5CDD505-2E9C-101B-9397-08002B2CF9AE}" pid="3" name="KSOProductBuildVer">
    <vt:lpwstr>2052-11.1.0.10314</vt:lpwstr>
  </property>
</Properties>
</file>