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rPr>
      </w:pPr>
      <w:r>
        <w:rPr>
          <w:rFonts w:hint="eastAsia" w:ascii="隶书" w:hAnsi="宋体" w:eastAsia="隶书"/>
          <w:bCs/>
          <w:color w:val="000000"/>
          <w:sz w:val="36"/>
          <w:szCs w:val="36"/>
        </w:rPr>
        <w:t>管理体系审核记录表</w:t>
      </w:r>
    </w:p>
    <w:p>
      <w:pPr>
        <w:pStyle w:val="8"/>
        <w:rPr>
          <w:rFonts w:hint="eastAsia"/>
        </w:rPr>
      </w:pPr>
    </w:p>
    <w:tbl>
      <w:tblPr>
        <w:tblStyle w:val="1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8"/>
        <w:gridCol w:w="1048"/>
        <w:gridCol w:w="11377"/>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hRule="atLeast"/>
        </w:trPr>
        <w:tc>
          <w:tcPr>
            <w:tcW w:w="513" w:type="pct"/>
            <w:vMerge w:val="restart"/>
            <w:noWrap w:val="0"/>
            <w:vAlign w:val="center"/>
          </w:tcPr>
          <w:p>
            <w:pPr>
              <w:spacing w:line="320" w:lineRule="exact"/>
              <w:rPr>
                <w:rFonts w:ascii="Times New Roman" w:hAnsi="Times New Roman"/>
              </w:rPr>
            </w:pPr>
            <w:r>
              <w:rPr>
                <w:rFonts w:ascii="Times New Roman" w:hAnsi="Times New Roman"/>
              </w:rPr>
              <w:t>过程与活动、抽样计划</w:t>
            </w:r>
          </w:p>
        </w:tc>
        <w:tc>
          <w:tcPr>
            <w:tcW w:w="352" w:type="pct"/>
            <w:vMerge w:val="restart"/>
            <w:noWrap w:val="0"/>
            <w:vAlign w:val="center"/>
          </w:tcPr>
          <w:p>
            <w:pPr>
              <w:spacing w:line="320" w:lineRule="exact"/>
              <w:rPr>
                <w:rFonts w:ascii="Times New Roman" w:hAnsi="Times New Roman"/>
              </w:rPr>
            </w:pPr>
            <w:r>
              <w:rPr>
                <w:rFonts w:ascii="Times New Roman" w:hAnsi="Times New Roman"/>
              </w:rPr>
              <w:t>涉及</w:t>
            </w:r>
          </w:p>
          <w:p>
            <w:pPr>
              <w:spacing w:line="320" w:lineRule="exact"/>
              <w:rPr>
                <w:rFonts w:ascii="Times New Roman" w:hAnsi="Times New Roman"/>
              </w:rPr>
            </w:pPr>
            <w:r>
              <w:rPr>
                <w:rFonts w:ascii="Times New Roman" w:hAnsi="Times New Roman"/>
              </w:rPr>
              <w:t>条款</w:t>
            </w:r>
          </w:p>
        </w:tc>
        <w:tc>
          <w:tcPr>
            <w:tcW w:w="3820" w:type="pct"/>
            <w:noWrap w:val="0"/>
            <w:vAlign w:val="center"/>
          </w:tcPr>
          <w:p>
            <w:pPr>
              <w:spacing w:line="320" w:lineRule="exact"/>
              <w:rPr>
                <w:rFonts w:hint="default" w:ascii="Times New Roman" w:hAnsi="Times New Roman" w:eastAsia="宋体"/>
                <w:lang w:val="en-US" w:eastAsia="zh-CN"/>
              </w:rPr>
            </w:pPr>
            <w:r>
              <w:rPr>
                <w:rFonts w:ascii="Times New Roman" w:hAnsi="Times New Roman"/>
              </w:rPr>
              <w:t>受审</w:t>
            </w:r>
            <w:r>
              <w:rPr>
                <w:rFonts w:hint="default" w:ascii="Times New Roman" w:hAnsi="Times New Roman" w:eastAsia="宋体" w:cs="Times New Roman"/>
              </w:rPr>
              <w:t>核部门：</w:t>
            </w:r>
            <w:r>
              <w:rPr>
                <w:rFonts w:hint="eastAsia" w:cs="Times New Roman"/>
                <w:lang w:eastAsia="zh-CN"/>
              </w:rPr>
              <w:t>管理</w:t>
            </w:r>
            <w:r>
              <w:rPr>
                <w:rFonts w:hint="default" w:ascii="Times New Roman" w:hAnsi="Times New Roman" w:eastAsia="宋体" w:cs="Times New Roman"/>
              </w:rPr>
              <w:t xml:space="preserve">层     </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主管领导：</w:t>
            </w:r>
            <w:r>
              <w:rPr>
                <w:rFonts w:hint="eastAsia" w:ascii="Times New Roman" w:hAnsi="Times New Roman" w:eastAsia="宋体" w:cs="Times New Roman"/>
                <w:lang w:eastAsia="zh-CN"/>
              </w:rPr>
              <w:t>成玉民</w:t>
            </w:r>
            <w:r>
              <w:rPr>
                <w:rFonts w:hint="eastAsia" w:ascii="Times New Roman" w:hAnsi="Times New Roman" w:eastAsia="宋体" w:cs="Times New Roman"/>
                <w:lang w:val="en-US" w:eastAsia="zh-CN"/>
              </w:rPr>
              <w:t xml:space="preserve">        陪同人员：</w:t>
            </w:r>
            <w:r>
              <w:rPr>
                <w:rFonts w:hint="eastAsia"/>
                <w:lang w:val="en-US" w:eastAsia="zh-CN"/>
              </w:rPr>
              <w:t>李春燕</w:t>
            </w:r>
          </w:p>
        </w:tc>
        <w:tc>
          <w:tcPr>
            <w:tcW w:w="313" w:type="pct"/>
            <w:vMerge w:val="restart"/>
            <w:noWrap w:val="0"/>
            <w:vAlign w:val="center"/>
          </w:tcPr>
          <w:p>
            <w:pPr>
              <w:spacing w:line="320" w:lineRule="exact"/>
              <w:jc w:val="left"/>
              <w:rPr>
                <w:rFonts w:ascii="Times New Roman" w:hAnsi="Times New Roman"/>
              </w:rPr>
            </w:pPr>
            <w:r>
              <w:rPr>
                <w:rFonts w:ascii="Times New Roman" w:hAnsi="Times New Roma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13" w:type="pct"/>
            <w:vMerge w:val="continue"/>
            <w:noWrap w:val="0"/>
            <w:vAlign w:val="center"/>
          </w:tcPr>
          <w:p>
            <w:pPr>
              <w:spacing w:line="320" w:lineRule="exact"/>
              <w:rPr>
                <w:rFonts w:ascii="Times New Roman" w:hAnsi="Times New Roman"/>
              </w:rPr>
            </w:pPr>
          </w:p>
        </w:tc>
        <w:tc>
          <w:tcPr>
            <w:tcW w:w="352" w:type="pct"/>
            <w:vMerge w:val="continue"/>
            <w:noWrap w:val="0"/>
            <w:vAlign w:val="center"/>
          </w:tcPr>
          <w:p>
            <w:pPr>
              <w:spacing w:line="320" w:lineRule="exact"/>
              <w:rPr>
                <w:rFonts w:ascii="Times New Roman" w:hAnsi="Times New Roman"/>
              </w:rPr>
            </w:pPr>
          </w:p>
        </w:tc>
        <w:tc>
          <w:tcPr>
            <w:tcW w:w="3820" w:type="pct"/>
            <w:noWrap w:val="0"/>
            <w:vAlign w:val="center"/>
          </w:tcPr>
          <w:p>
            <w:pPr>
              <w:spacing w:line="320" w:lineRule="exact"/>
              <w:rPr>
                <w:rFonts w:hint="default" w:ascii="Times New Roman" w:hAnsi="Times New Roman" w:eastAsia="宋体"/>
                <w:lang w:val="en-US" w:eastAsia="zh-CN"/>
              </w:rPr>
            </w:pPr>
            <w:r>
              <w:rPr>
                <w:rFonts w:ascii="Times New Roman" w:hAnsi="Times New Roman"/>
              </w:rPr>
              <w:t>审核员：</w:t>
            </w:r>
            <w:r>
              <w:rPr>
                <w:rFonts w:hint="eastAsia" w:ascii="Times New Roman" w:hAnsi="Times New Roman"/>
                <w:lang w:eastAsia="zh-CN"/>
              </w:rPr>
              <w:t>杨园</w:t>
            </w:r>
            <w:r>
              <w:rPr>
                <w:rFonts w:hint="eastAsia" w:ascii="Times New Roman" w:hAnsi="Times New Roman"/>
                <w:lang w:val="en-US" w:eastAsia="zh-CN"/>
              </w:rPr>
              <w:t xml:space="preserve">   </w:t>
            </w:r>
            <w:r>
              <w:rPr>
                <w:rFonts w:ascii="Times New Roman" w:hAnsi="Times New Roman"/>
              </w:rPr>
              <w:t xml:space="preserve">         审核时间：202</w:t>
            </w:r>
            <w:r>
              <w:rPr>
                <w:rFonts w:hint="eastAsia" w:ascii="Times New Roman" w:hAnsi="Times New Roman"/>
                <w:lang w:val="en-US" w:eastAsia="zh-CN"/>
              </w:rPr>
              <w:t>2.8.27</w:t>
            </w:r>
            <w:r>
              <w:rPr>
                <w:rFonts w:hint="eastAsia"/>
                <w:lang w:val="en-US" w:eastAsia="zh-CN"/>
              </w:rPr>
              <w:t>现场</w:t>
            </w:r>
          </w:p>
        </w:tc>
        <w:tc>
          <w:tcPr>
            <w:tcW w:w="313" w:type="pct"/>
            <w:vMerge w:val="continue"/>
            <w:noWrap w:val="0"/>
            <w:vAlign w:val="top"/>
          </w:tcPr>
          <w:p>
            <w:pPr>
              <w:spacing w:line="32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13" w:type="pct"/>
            <w:vMerge w:val="continue"/>
            <w:noWrap w:val="0"/>
            <w:vAlign w:val="center"/>
          </w:tcPr>
          <w:p>
            <w:pPr>
              <w:spacing w:line="320" w:lineRule="exact"/>
              <w:rPr>
                <w:rFonts w:ascii="Times New Roman" w:hAnsi="Times New Roman"/>
              </w:rPr>
            </w:pPr>
          </w:p>
        </w:tc>
        <w:tc>
          <w:tcPr>
            <w:tcW w:w="352" w:type="pct"/>
            <w:vMerge w:val="continue"/>
            <w:noWrap w:val="0"/>
            <w:vAlign w:val="center"/>
          </w:tcPr>
          <w:p>
            <w:pPr>
              <w:spacing w:line="320" w:lineRule="exact"/>
              <w:rPr>
                <w:rFonts w:ascii="Times New Roman" w:hAnsi="Times New Roman"/>
              </w:rPr>
            </w:pPr>
          </w:p>
        </w:tc>
        <w:tc>
          <w:tcPr>
            <w:tcW w:w="3820" w:type="pct"/>
            <w:noWrap w:val="0"/>
            <w:vAlign w:val="center"/>
          </w:tcPr>
          <w:p>
            <w:pPr>
              <w:spacing w:line="320" w:lineRule="exact"/>
              <w:rPr>
                <w:rFonts w:ascii="Times New Roman" w:hAnsi="Times New Roman"/>
              </w:rPr>
            </w:pPr>
            <w:r>
              <w:rPr>
                <w:rFonts w:ascii="Times New Roman" w:hAnsi="Times New Roman"/>
              </w:rPr>
              <w:t>审核条款：</w:t>
            </w:r>
            <w:r>
              <w:rPr>
                <w:rFonts w:hint="eastAsia" w:ascii="Times New Roman" w:hAnsi="Times New Roman"/>
                <w:lang w:val="en-US" w:eastAsia="zh-CN"/>
              </w:rPr>
              <w:t>EO</w:t>
            </w:r>
            <w:r>
              <w:rPr>
                <w:rFonts w:ascii="Times New Roman" w:hAnsi="Times New Roman"/>
              </w:rPr>
              <w:t>4.1/4.2/4.3/4.4/5.1/5.2/5.3/6.1/6.2/7.1/</w:t>
            </w:r>
            <w:r>
              <w:rPr>
                <w:rFonts w:hint="eastAsia" w:ascii="Times New Roman" w:hAnsi="Times New Roman"/>
                <w:lang w:val="en-US" w:eastAsia="zh-CN"/>
              </w:rPr>
              <w:t>9.1.1/</w:t>
            </w:r>
            <w:r>
              <w:rPr>
                <w:rFonts w:ascii="Times New Roman" w:hAnsi="Times New Roman"/>
              </w:rPr>
              <w:t>9.3/10.1/10.3</w:t>
            </w:r>
          </w:p>
        </w:tc>
        <w:tc>
          <w:tcPr>
            <w:tcW w:w="313" w:type="pct"/>
            <w:vMerge w:val="continue"/>
            <w:noWrap w:val="0"/>
            <w:vAlign w:val="top"/>
          </w:tcPr>
          <w:p>
            <w:pPr>
              <w:spacing w:line="32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513" w:type="pct"/>
            <w:noWrap w:val="0"/>
            <w:vAlign w:val="center"/>
          </w:tcPr>
          <w:p>
            <w:pPr>
              <w:spacing w:line="320" w:lineRule="exact"/>
              <w:rPr>
                <w:rFonts w:ascii="Times New Roman" w:hAnsi="Times New Roman"/>
              </w:rPr>
            </w:pPr>
            <w:r>
              <w:rPr>
                <w:rFonts w:ascii="Times New Roman" w:hAnsi="Times New Roman"/>
              </w:rPr>
              <w:t>理解组织及其环境</w:t>
            </w:r>
          </w:p>
        </w:tc>
        <w:tc>
          <w:tcPr>
            <w:tcW w:w="352" w:type="pct"/>
            <w:noWrap w:val="0"/>
            <w:vAlign w:val="center"/>
          </w:tcPr>
          <w:p>
            <w:pPr>
              <w:spacing w:line="320" w:lineRule="exact"/>
              <w:rPr>
                <w:rFonts w:ascii="Times New Roman" w:hAnsi="Times New Roman"/>
              </w:rPr>
            </w:pPr>
            <w:r>
              <w:rPr>
                <w:rFonts w:hint="eastAsia" w:ascii="Times New Roman" w:hAnsi="Times New Roman"/>
                <w:lang w:eastAsia="zh-CN"/>
              </w:rPr>
              <w:t xml:space="preserve"> </w:t>
            </w:r>
            <w:r>
              <w:rPr>
                <w:rFonts w:hint="eastAsia" w:ascii="Times New Roman" w:hAnsi="Times New Roman"/>
                <w:lang w:val="en-US" w:eastAsia="zh-CN"/>
              </w:rPr>
              <w:t>EO</w:t>
            </w:r>
            <w:r>
              <w:rPr>
                <w:rFonts w:ascii="Times New Roman" w:hAnsi="Times New Roman"/>
              </w:rPr>
              <w:t>4.1</w:t>
            </w:r>
          </w:p>
        </w:tc>
        <w:tc>
          <w:tcPr>
            <w:tcW w:w="3820" w:type="pct"/>
            <w:noWrap w:val="0"/>
            <w:vAlign w:val="center"/>
          </w:tcPr>
          <w:p>
            <w:pPr>
              <w:spacing w:line="320" w:lineRule="exact"/>
              <w:rPr>
                <w:rFonts w:hint="eastAsia"/>
                <w:szCs w:val="22"/>
                <w:lang w:eastAsia="zh-CN"/>
              </w:rPr>
            </w:pPr>
            <w:r>
              <w:rPr>
                <w:rFonts w:hint="eastAsia" w:ascii="Times New Roman" w:hAnsi="Times New Roman"/>
                <w:lang w:eastAsia="zh-CN"/>
              </w:rPr>
              <w:t>●</w:t>
            </w:r>
            <w:r>
              <w:rPr>
                <w:rFonts w:ascii="Times New Roman" w:hAnsi="Times New Roman"/>
                <w:lang w:val="zh-CN"/>
              </w:rPr>
              <w:t>基本情况：</w:t>
            </w:r>
            <w:r>
              <w:rPr>
                <w:rFonts w:hint="eastAsia" w:ascii="Times New Roman" w:hAnsi="Times New Roman"/>
                <w:lang w:val="zh-CN"/>
              </w:rPr>
              <w:t>查看了企业营业执照，河北中翰吊装工程有限公司</w:t>
            </w:r>
            <w:r>
              <w:rPr>
                <w:rFonts w:hint="default" w:ascii="Times New Roman" w:hAnsi="Times New Roman" w:cs="Times New Roman"/>
              </w:rPr>
              <w:t>，成立于20</w:t>
            </w:r>
            <w:r>
              <w:rPr>
                <w:rFonts w:hint="eastAsia" w:ascii="Times New Roman" w:hAnsi="Times New Roman" w:cs="Times New Roman"/>
                <w:lang w:val="en-US" w:eastAsia="zh-CN"/>
              </w:rPr>
              <w:t>18</w:t>
            </w:r>
            <w:r>
              <w:rPr>
                <w:rFonts w:hint="default" w:ascii="Times New Roman" w:hAnsi="Times New Roman" w:cs="Times New Roman"/>
              </w:rPr>
              <w:t>年</w:t>
            </w:r>
            <w:r>
              <w:rPr>
                <w:rFonts w:hint="eastAsia" w:ascii="Times New Roman" w:hAnsi="Times New Roman" w:cs="Times New Roman"/>
                <w:lang w:val="en-US" w:eastAsia="zh-CN"/>
              </w:rPr>
              <w:t>12</w:t>
            </w:r>
            <w:r>
              <w:rPr>
                <w:rFonts w:hint="default" w:ascii="Times New Roman" w:hAnsi="Times New Roman" w:cs="Times New Roman"/>
              </w:rPr>
              <w:t>月</w:t>
            </w:r>
            <w:r>
              <w:rPr>
                <w:rFonts w:hint="eastAsia" w:ascii="Times New Roman" w:hAnsi="Times New Roman" w:cs="Times New Roman"/>
                <w:lang w:val="en-US" w:eastAsia="zh-CN"/>
              </w:rPr>
              <w:t>7</w:t>
            </w:r>
            <w:r>
              <w:rPr>
                <w:rFonts w:hint="default" w:ascii="Times New Roman" w:hAnsi="Times New Roman" w:cs="Times New Roman"/>
              </w:rPr>
              <w:t>日，注册资金</w:t>
            </w:r>
            <w:r>
              <w:rPr>
                <w:rFonts w:hint="eastAsia" w:ascii="Times New Roman" w:hAnsi="Times New Roman" w:cs="Times New Roman"/>
                <w:lang w:val="en-US" w:eastAsia="zh-CN"/>
              </w:rPr>
              <w:t>30</w:t>
            </w:r>
            <w:r>
              <w:rPr>
                <w:rFonts w:hint="default" w:ascii="Times New Roman" w:hAnsi="Times New Roman" w:cs="Times New Roman"/>
              </w:rPr>
              <w:t>00万元，</w:t>
            </w:r>
            <w:bookmarkStart w:id="0" w:name="生产地址"/>
            <w:r>
              <w:rPr>
                <w:rFonts w:hint="eastAsia" w:ascii="Times New Roman" w:hAnsi="Times New Roman" w:cs="Times New Roman"/>
                <w:lang w:eastAsia="zh-CN"/>
              </w:rPr>
              <w:t>经营地址</w:t>
            </w:r>
            <w:bookmarkEnd w:id="0"/>
            <w:r>
              <w:rPr>
                <w:rFonts w:hint="eastAsia" w:ascii="Times New Roman" w:hAnsi="Times New Roman" w:cs="Times New Roman"/>
                <w:lang w:eastAsia="zh-CN"/>
              </w:rPr>
              <w:t>位于石家庄高新区湘江道319号天山科技园B-1-603</w:t>
            </w:r>
            <w:r>
              <w:rPr>
                <w:rFonts w:hint="eastAsia"/>
                <w:szCs w:val="22"/>
                <w:lang w:eastAsia="zh-CN"/>
              </w:rPr>
              <w:t>。</w:t>
            </w:r>
          </w:p>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zh-CN"/>
              </w:rPr>
              <w:t>提供了</w:t>
            </w:r>
            <w:r>
              <w:rPr>
                <w:rFonts w:hint="eastAsia" w:ascii="Times New Roman" w:hAnsi="Times New Roman" w:eastAsia="宋体" w:cs="Times New Roman"/>
                <w:lang w:val="en-US" w:eastAsia="zh-CN"/>
              </w:rPr>
              <w:t>资质证书，建筑业企业资质证书，证书编号：D213160407</w:t>
            </w:r>
            <w:r>
              <w:rPr>
                <w:rFonts w:hint="eastAsia" w:ascii="Times New Roman" w:hAnsi="Times New Roman" w:eastAsia="宋体" w:cs="Times New Roman"/>
                <w:lang w:val="zh-CN"/>
              </w:rPr>
              <w:t>，资质类别及等级：</w:t>
            </w:r>
            <w:r>
              <w:rPr>
                <w:rFonts w:hint="eastAsia" w:ascii="Times New Roman" w:hAnsi="Times New Roman" w:eastAsia="宋体" w:cs="Times New Roman"/>
                <w:lang w:val="zh-CN" w:eastAsia="zh-CN"/>
              </w:rPr>
              <w:t>特种工程专业承包特殊设备的其中吊装</w:t>
            </w:r>
            <w:r>
              <w:rPr>
                <w:rFonts w:hint="eastAsia" w:ascii="Times New Roman" w:hAnsi="Times New Roman" w:eastAsia="宋体" w:cs="Times New Roman"/>
                <w:lang w:val="zh-CN"/>
              </w:rPr>
              <w:t>，有效期：</w:t>
            </w:r>
            <w:r>
              <w:rPr>
                <w:rFonts w:hint="eastAsia" w:ascii="Times New Roman" w:hAnsi="Times New Roman" w:eastAsia="宋体" w:cs="Times New Roman"/>
                <w:lang w:val="en-US" w:eastAsia="zh-CN"/>
              </w:rPr>
              <w:t>2025年9月8日；</w:t>
            </w:r>
          </w:p>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安全生产许可证，编号： 冀JZ安许证字（2021）017036</w:t>
            </w:r>
            <w:r>
              <w:rPr>
                <w:rFonts w:hint="eastAsia" w:ascii="Times New Roman" w:hAnsi="Times New Roman" w:eastAsia="宋体" w:cs="Times New Roman"/>
                <w:lang w:val="zh-CN"/>
              </w:rPr>
              <w:t>；有效期：</w:t>
            </w:r>
            <w:r>
              <w:rPr>
                <w:rFonts w:hint="eastAsia" w:ascii="Times New Roman" w:hAnsi="Times New Roman" w:eastAsia="宋体" w:cs="Times New Roman"/>
                <w:lang w:val="en-US" w:eastAsia="zh-CN"/>
              </w:rPr>
              <w:t>2024年4月29日；</w:t>
            </w:r>
          </w:p>
          <w:p>
            <w:pPr>
              <w:spacing w:line="320" w:lineRule="exact"/>
              <w:rPr>
                <w:rFonts w:ascii="Times New Roman" w:hAnsi="Times New Roman"/>
                <w:lang w:val="zh-CN"/>
              </w:rPr>
            </w:pPr>
            <w:r>
              <w:rPr>
                <w:rFonts w:hint="eastAsia" w:ascii="Times New Roman" w:hAnsi="Times New Roman" w:cs="Times New Roman"/>
                <w:lang w:eastAsia="zh-CN"/>
              </w:rPr>
              <w:t>主营业务</w:t>
            </w:r>
            <w:r>
              <w:rPr>
                <w:rFonts w:hint="eastAsia" w:ascii="Times New Roman" w:hAnsi="Times New Roman" w:eastAsia="宋体" w:cs="Times New Roman"/>
                <w:lang w:val="zh-CN" w:eastAsia="zh-CN"/>
              </w:rPr>
              <w:t>特种工程专业承包特殊设备的其中吊装</w:t>
            </w:r>
            <w:r>
              <w:rPr>
                <w:rFonts w:hint="eastAsia" w:ascii="Times New Roman" w:hAnsi="Times New Roman"/>
                <w:lang w:val="zh-CN"/>
              </w:rPr>
              <w:t>。</w:t>
            </w:r>
          </w:p>
          <w:p>
            <w:pPr>
              <w:spacing w:line="320" w:lineRule="exact"/>
              <w:rPr>
                <w:lang w:val="zh-CN"/>
              </w:rPr>
            </w:pPr>
            <w:r>
              <w:rPr>
                <w:rFonts w:hint="eastAsia" w:ascii="Times New Roman" w:hAnsi="Times New Roman"/>
                <w:lang w:eastAsia="zh-CN"/>
              </w:rPr>
              <w:t>●</w:t>
            </w:r>
            <w:r>
              <w:rPr>
                <w:rFonts w:hint="eastAsia"/>
                <w:lang w:val="zh-CN" w:eastAsia="zh-CN"/>
              </w:rPr>
              <w:t>自体系建立以来，</w:t>
            </w:r>
            <w:r>
              <w:rPr>
                <w:rFonts w:hint="eastAsia"/>
                <w:lang w:val="zh-CN"/>
              </w:rPr>
              <w:t>公司凭借良好的信誉和雄厚的实力，</w:t>
            </w:r>
            <w:r>
              <w:rPr>
                <w:rFonts w:ascii="Times New Roman" w:hAnsi="Times New Roman"/>
                <w:lang w:val="zh-CN"/>
              </w:rPr>
              <w:t>公司立足于</w:t>
            </w:r>
            <w:r>
              <w:rPr>
                <w:rFonts w:hint="eastAsia" w:ascii="Times New Roman" w:hAnsi="Times New Roman"/>
                <w:lang w:val="en-US" w:eastAsia="zh-CN"/>
              </w:rPr>
              <w:t>变电站</w:t>
            </w:r>
            <w:r>
              <w:rPr>
                <w:rFonts w:ascii="Times New Roman" w:hAnsi="Times New Roman"/>
                <w:lang w:val="zh-CN"/>
              </w:rPr>
              <w:t>市场，参加了很多</w:t>
            </w:r>
            <w:r>
              <w:rPr>
                <w:rFonts w:hint="eastAsia" w:ascii="Times New Roman" w:hAnsi="Times New Roman"/>
                <w:lang w:val="en-US" w:eastAsia="zh-CN"/>
              </w:rPr>
              <w:t>变电站建设</w:t>
            </w:r>
            <w:r>
              <w:rPr>
                <w:rFonts w:ascii="Times New Roman" w:hAnsi="Times New Roman"/>
                <w:lang w:val="zh-CN"/>
              </w:rPr>
              <w:t>，公司资金及技术力量雄厚，社会信誉良好，深受业内好评。</w:t>
            </w:r>
            <w:r>
              <w:rPr>
                <w:rFonts w:hint="eastAsia"/>
                <w:lang w:val="zh-CN"/>
              </w:rPr>
              <w:t>助力京津冀区域协同发展，创造了良好的社会效益和经济效益。</w:t>
            </w:r>
          </w:p>
          <w:p>
            <w:pPr>
              <w:jc w:val="left"/>
              <w:rPr>
                <w:lang w:val="zh-CN"/>
              </w:rPr>
            </w:pPr>
            <w:r>
              <w:rPr>
                <w:rFonts w:hint="eastAsia"/>
                <w:lang w:val="zh-CN"/>
              </w:rPr>
              <w:t>查企业管理手册相关条款，及与管理层沟通，</w:t>
            </w:r>
            <w:r>
              <w:rPr>
                <w:rFonts w:hint="eastAsia"/>
                <w:lang w:val="zh-CN" w:eastAsia="zh-CN"/>
              </w:rPr>
              <w:t>公司高层通过及时了解国家相关政策、与客</w:t>
            </w:r>
            <w:r>
              <w:rPr>
                <w:lang w:val="zh-CN"/>
              </w:rPr>
              <w:t>户/同行业/上下游产业的交流等方式认识公司的所处的环境，并制定经营思路。</w:t>
            </w:r>
          </w:p>
          <w:p>
            <w:pPr>
              <w:widowControl/>
              <w:jc w:val="left"/>
              <w:textAlignment w:val="center"/>
              <w:rPr>
                <w:rFonts w:hint="eastAsia" w:ascii="Times New Roman" w:hAnsi="Times New Roman" w:eastAsia="宋体" w:cs="Times New Roman"/>
                <w:lang w:val="en-US" w:eastAsia="zh-CN"/>
              </w:rPr>
            </w:pPr>
            <w:r>
              <w:rPr>
                <w:rFonts w:hint="eastAsia"/>
                <w:lang w:val="zh-CN"/>
              </w:rPr>
              <w:t>查见《组织环境识别表》</w:t>
            </w:r>
            <w:r>
              <w:rPr>
                <w:rFonts w:hint="eastAsia" w:ascii="Times New Roman" w:hAnsi="Times New Roman" w:eastAsia="宋体" w:cs="Times New Roman"/>
                <w:lang w:val="zh-CN"/>
              </w:rPr>
              <w:t>，识别了企业环境、职业健康安全管理体系运行的内外部环境</w:t>
            </w:r>
            <w:r>
              <w:rPr>
                <w:rFonts w:hint="eastAsia" w:ascii="Times New Roman" w:hAnsi="Times New Roman" w:eastAsia="宋体" w:cs="Times New Roman"/>
                <w:lang w:val="en-US" w:eastAsia="zh-CN"/>
              </w:rPr>
              <w:t>。</w:t>
            </w:r>
          </w:p>
          <w:p>
            <w:pPr>
              <w:widowControl/>
              <w:jc w:val="left"/>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1、内部环境因素有：</w:t>
            </w:r>
            <w:r>
              <w:rPr>
                <w:rFonts w:hint="default" w:ascii="Times New Roman" w:hAnsi="Times New Roman" w:eastAsia="宋体" w:cs="Times New Roman"/>
                <w:lang w:val="en-US" w:eastAsia="zh-CN"/>
              </w:rPr>
              <w:t>过程运行环境</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人员能力</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服务和交付能力</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管理体系绩效</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顾客评价</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组织架构</w:t>
            </w:r>
            <w:r>
              <w:rPr>
                <w:rFonts w:hint="eastAsia" w:ascii="Times New Roman" w:hAnsi="Times New Roman" w:eastAsia="宋体" w:cs="Times New Roman"/>
                <w:lang w:val="en-US" w:eastAsia="zh-CN"/>
              </w:rPr>
              <w:t>等</w:t>
            </w:r>
          </w:p>
          <w:p>
            <w:pPr>
              <w:widowControl/>
              <w:jc w:val="left"/>
              <w:textAlignment w:val="center"/>
              <w:rPr>
                <w:rFonts w:hint="eastAsia" w:ascii="Times New Roman" w:hAnsi="Times New Roman"/>
                <w:lang w:val="zh-CN"/>
              </w:rPr>
            </w:pPr>
            <w:r>
              <w:rPr>
                <w:rFonts w:hint="eastAsia" w:ascii="Times New Roman" w:hAnsi="Times New Roman"/>
                <w:lang w:val="en-US" w:eastAsia="zh-CN"/>
              </w:rPr>
              <w:t>2、</w:t>
            </w:r>
            <w:r>
              <w:rPr>
                <w:rFonts w:hint="eastAsia" w:ascii="Times New Roman" w:hAnsi="Times New Roman"/>
                <w:lang w:val="zh-CN"/>
              </w:rPr>
              <w:t>外部环境因素有：政治稳定性、基础设施、职业道德准则、法律法规要求、环境法规、行为准则等；</w:t>
            </w:r>
          </w:p>
          <w:p>
            <w:pPr>
              <w:spacing w:line="320" w:lineRule="exact"/>
              <w:rPr>
                <w:rFonts w:hint="eastAsia"/>
                <w:lang w:val="zh-CN"/>
              </w:rPr>
            </w:pPr>
            <w:r>
              <w:rPr>
                <w:rFonts w:hint="eastAsia"/>
                <w:lang w:val="zh-CN"/>
              </w:rPr>
              <w:t>总经理介绍了企业整体运营状况和内外部环境，及企业的优劣势和发展战略。</w:t>
            </w:r>
          </w:p>
          <w:p>
            <w:pPr>
              <w:spacing w:line="320" w:lineRule="exact"/>
              <w:rPr>
                <w:rFonts w:ascii="Times New Roman" w:hAnsi="Times New Roman"/>
                <w:lang w:val="zh-CN"/>
              </w:rPr>
            </w:pPr>
            <w:r>
              <w:rPr>
                <w:rFonts w:ascii="Times New Roman" w:hAnsi="Times New Roman"/>
                <w:lang w:val="zh-CN"/>
              </w:rPr>
              <w:t>优势：公司管理人员业务水平较高，资金比较充裕，工程技术管理人员经验丰富，人员稳定；自公司成立以来，承建的工程从</w:t>
            </w:r>
            <w:r>
              <w:rPr>
                <w:rFonts w:ascii="Times New Roman" w:hAnsi="Times New Roman"/>
                <w:highlight w:val="none"/>
                <w:lang w:val="zh-CN"/>
              </w:rPr>
              <w:t>未发生质量、安全、环境污染事故</w:t>
            </w:r>
            <w:r>
              <w:rPr>
                <w:rFonts w:ascii="Times New Roman" w:hAnsi="Times New Roman"/>
                <w:lang w:val="zh-CN"/>
              </w:rPr>
              <w:t>；公司建造师、安全</w:t>
            </w:r>
            <w:r>
              <w:rPr>
                <w:rFonts w:hint="eastAsia" w:ascii="Times New Roman" w:hAnsi="Times New Roman"/>
                <w:lang w:val="zh-CN"/>
              </w:rPr>
              <w:t>管理人</w:t>
            </w:r>
            <w:r>
              <w:rPr>
                <w:rFonts w:ascii="Times New Roman" w:hAnsi="Times New Roman"/>
                <w:lang w:val="zh-CN"/>
              </w:rPr>
              <w:t xml:space="preserve">员等施工管理技术人员配备充足，技术能力水平较高。 </w:t>
            </w:r>
          </w:p>
          <w:p>
            <w:pPr>
              <w:spacing w:line="320" w:lineRule="exact"/>
              <w:rPr>
                <w:rFonts w:hint="eastAsia" w:ascii="Times New Roman" w:hAnsi="Times New Roman"/>
                <w:lang w:val="zh-CN"/>
              </w:rPr>
            </w:pPr>
            <w:r>
              <w:rPr>
                <w:rFonts w:ascii="Times New Roman" w:hAnsi="Times New Roman"/>
                <w:lang w:val="zh-CN"/>
              </w:rPr>
              <w:t>劣势：会遇到工程款结算不及时的情况，从而对公司的资金链造成压力；工程项目竣工后审计过程中经常出现工程价款缩水的情况。</w:t>
            </w:r>
          </w:p>
          <w:p>
            <w:pPr>
              <w:spacing w:line="320" w:lineRule="exact"/>
              <w:rPr>
                <w:rFonts w:ascii="Times New Roman" w:hAnsi="Times New Roman"/>
                <w:lang w:val="zh-CN"/>
              </w:rPr>
            </w:pPr>
            <w:r>
              <w:rPr>
                <w:rFonts w:hint="eastAsia" w:ascii="Times New Roman" w:hAnsi="Times New Roman"/>
                <w:lang w:val="zh-CN"/>
              </w:rPr>
              <w:t>公司制定了</w:t>
            </w:r>
            <w:r>
              <w:rPr>
                <w:rFonts w:ascii="Times New Roman" w:hAnsi="Times New Roman"/>
                <w:lang w:val="zh-CN"/>
              </w:rPr>
              <w:t>应对措施，努力提升</w:t>
            </w:r>
            <w:r>
              <w:rPr>
                <w:rFonts w:hint="eastAsia" w:ascii="Times New Roman" w:hAnsi="Times New Roman"/>
                <w:lang w:val="zh-CN"/>
              </w:rPr>
              <w:t>技术实力</w:t>
            </w:r>
            <w:r>
              <w:rPr>
                <w:rFonts w:ascii="Times New Roman" w:hAnsi="Times New Roman"/>
                <w:lang w:val="zh-CN"/>
              </w:rPr>
              <w:t>，</w:t>
            </w:r>
            <w:r>
              <w:rPr>
                <w:rFonts w:hint="eastAsia" w:ascii="Times New Roman" w:hAnsi="Times New Roman"/>
                <w:lang w:val="zh-CN"/>
              </w:rPr>
              <w:t>提升资质，</w:t>
            </w:r>
            <w:r>
              <w:rPr>
                <w:rFonts w:ascii="Times New Roman" w:hAnsi="Times New Roman"/>
                <w:lang w:val="zh-CN"/>
              </w:rPr>
              <w:t>以稳定并扩大</w:t>
            </w:r>
            <w:r>
              <w:rPr>
                <w:rFonts w:hint="eastAsia" w:ascii="Times New Roman" w:hAnsi="Times New Roman"/>
                <w:lang w:val="en-US" w:eastAsia="zh-CN"/>
              </w:rPr>
              <w:t>相关</w:t>
            </w:r>
            <w:r>
              <w:rPr>
                <w:rFonts w:ascii="Times New Roman" w:hAnsi="Times New Roman"/>
                <w:lang w:val="zh-CN"/>
              </w:rPr>
              <w:t>业务，通过培训增强公司标书的编写能力，增加在投标过程中的中标概率</w:t>
            </w:r>
            <w:r>
              <w:rPr>
                <w:rFonts w:hint="eastAsia" w:ascii="Times New Roman" w:hAnsi="Times New Roman"/>
                <w:lang w:val="zh-CN"/>
              </w:rPr>
              <w:t>，</w:t>
            </w:r>
            <w:r>
              <w:rPr>
                <w:rFonts w:ascii="Times New Roman" w:hAnsi="Times New Roman"/>
                <w:lang w:val="zh-CN"/>
              </w:rPr>
              <w:t>积极组织公司员工进行专业培训，提升员工职业技能，提高工作效率。</w:t>
            </w:r>
          </w:p>
        </w:tc>
        <w:tc>
          <w:tcPr>
            <w:tcW w:w="313" w:type="pct"/>
            <w:noWrap w:val="0"/>
            <w:vAlign w:val="top"/>
          </w:tcPr>
          <w:p>
            <w:pPr>
              <w:spacing w:line="320" w:lineRule="exact"/>
              <w:rPr>
                <w:rFonts w:hint="eastAsia" w:ascii="Times New Roman" w:hAnsi="Times New Roman" w:eastAsia="宋体"/>
                <w:lang w:val="en-US" w:eastAsia="zh-CN"/>
              </w:rPr>
            </w:pPr>
            <w:r>
              <w:rPr>
                <w:rFonts w:hint="eastAsia" w:ascii="Times New Roman" w:hAnsi="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513" w:type="pct"/>
            <w:noWrap w:val="0"/>
            <w:vAlign w:val="center"/>
          </w:tcPr>
          <w:p>
            <w:pPr>
              <w:spacing w:line="320" w:lineRule="exact"/>
              <w:rPr>
                <w:rFonts w:ascii="Times New Roman" w:hAnsi="Times New Roman"/>
              </w:rPr>
            </w:pPr>
            <w:r>
              <w:rPr>
                <w:rFonts w:ascii="Times New Roman" w:hAnsi="Times New Roman"/>
              </w:rPr>
              <w:t>理解相关方需求和期望</w:t>
            </w:r>
          </w:p>
        </w:tc>
        <w:tc>
          <w:tcPr>
            <w:tcW w:w="352" w:type="pct"/>
            <w:noWrap w:val="0"/>
            <w:vAlign w:val="center"/>
          </w:tcPr>
          <w:p>
            <w:pPr>
              <w:spacing w:line="320" w:lineRule="exact"/>
              <w:rPr>
                <w:rFonts w:ascii="Times New Roman" w:hAnsi="Times New Roman"/>
              </w:rPr>
            </w:pPr>
            <w:r>
              <w:rPr>
                <w:rFonts w:hint="eastAsia" w:ascii="Times New Roman" w:hAnsi="Times New Roman"/>
                <w:lang w:eastAsia="zh-CN"/>
              </w:rPr>
              <w:t xml:space="preserve"> </w:t>
            </w:r>
            <w:r>
              <w:rPr>
                <w:rFonts w:hint="eastAsia" w:ascii="Times New Roman" w:hAnsi="Times New Roman"/>
                <w:lang w:val="en-US" w:eastAsia="zh-CN"/>
              </w:rPr>
              <w:t>EO</w:t>
            </w:r>
            <w:r>
              <w:rPr>
                <w:rFonts w:ascii="Times New Roman" w:hAnsi="Times New Roman"/>
              </w:rPr>
              <w:t>4.2</w:t>
            </w:r>
          </w:p>
        </w:tc>
        <w:tc>
          <w:tcPr>
            <w:tcW w:w="3820" w:type="pct"/>
            <w:noWrap w:val="0"/>
            <w:vAlign w:val="center"/>
          </w:tcPr>
          <w:p>
            <w:pPr>
              <w:spacing w:line="320" w:lineRule="exact"/>
              <w:rPr>
                <w:rFonts w:hint="eastAsia" w:ascii="Times New Roman" w:hAnsi="Times New Roman"/>
                <w:lang w:val="zh-CN"/>
              </w:rPr>
            </w:pPr>
            <w:r>
              <w:rPr>
                <w:rFonts w:hint="eastAsia" w:ascii="Times New Roman" w:hAnsi="Times New Roman"/>
                <w:lang w:val="zh-CN"/>
              </w:rPr>
              <w:t>●体系运行以来，公司识别了与体系运行有关</w:t>
            </w:r>
            <w:r>
              <w:rPr>
                <w:rFonts w:ascii="Times New Roman" w:hAnsi="Times New Roman"/>
                <w:lang w:val="zh-CN"/>
              </w:rPr>
              <w:t>的相关方</w:t>
            </w:r>
            <w:r>
              <w:rPr>
                <w:rFonts w:hint="eastAsia" w:ascii="Times New Roman" w:hAnsi="Times New Roman"/>
                <w:lang w:val="zh-CN"/>
              </w:rPr>
              <w:t>并定期评审其需求，</w:t>
            </w:r>
            <w:r>
              <w:rPr>
                <w:rFonts w:ascii="Times New Roman" w:hAnsi="Times New Roman"/>
                <w:lang w:val="zh-CN"/>
              </w:rPr>
              <w:t>包括：</w:t>
            </w:r>
            <w:r>
              <w:rPr>
                <w:rFonts w:hint="eastAsia" w:ascii="Times New Roman" w:hAnsi="Times New Roman"/>
                <w:lang w:val="zh-CN"/>
              </w:rPr>
              <w:t>顾 客/业主</w:t>
            </w:r>
            <w:r>
              <w:rPr>
                <w:rFonts w:hint="eastAsia"/>
                <w:lang w:val="zh-CN"/>
              </w:rPr>
              <w:t>、</w:t>
            </w:r>
            <w:r>
              <w:rPr>
                <w:rFonts w:hint="eastAsia" w:ascii="Times New Roman" w:hAnsi="Times New Roman"/>
                <w:lang w:val="zh-CN"/>
              </w:rPr>
              <w:t>政府主管部门</w:t>
            </w:r>
            <w:r>
              <w:rPr>
                <w:rFonts w:hint="eastAsia"/>
                <w:lang w:val="zh-CN"/>
              </w:rPr>
              <w:t>、</w:t>
            </w:r>
            <w:r>
              <w:rPr>
                <w:rFonts w:hint="eastAsia" w:ascii="Times New Roman" w:hAnsi="Times New Roman"/>
                <w:lang w:val="zh-CN"/>
              </w:rPr>
              <w:t>外部供方</w:t>
            </w:r>
          </w:p>
          <w:p>
            <w:pPr>
              <w:spacing w:line="320" w:lineRule="exact"/>
              <w:rPr>
                <w:rFonts w:ascii="Times New Roman" w:hAnsi="Times New Roman"/>
                <w:lang w:val="zh-CN"/>
              </w:rPr>
            </w:pPr>
            <w:r>
              <w:rPr>
                <w:rFonts w:hint="eastAsia" w:ascii="Times New Roman" w:hAnsi="Times New Roman"/>
                <w:lang w:val="zh-CN"/>
              </w:rPr>
              <w:t>认证中心</w:t>
            </w:r>
            <w:r>
              <w:rPr>
                <w:rFonts w:hint="eastAsia"/>
                <w:lang w:val="zh-CN"/>
              </w:rPr>
              <w:t>、</w:t>
            </w:r>
            <w:r>
              <w:rPr>
                <w:rFonts w:hint="eastAsia" w:ascii="Times New Roman" w:hAnsi="Times New Roman"/>
                <w:lang w:val="zh-CN"/>
              </w:rPr>
              <w:t>员工</w:t>
            </w:r>
            <w:r>
              <w:rPr>
                <w:rFonts w:hint="eastAsia"/>
                <w:lang w:val="zh-CN"/>
              </w:rPr>
              <w:t>、</w:t>
            </w:r>
            <w:r>
              <w:rPr>
                <w:rFonts w:hint="eastAsia" w:ascii="Times New Roman" w:hAnsi="Times New Roman"/>
                <w:lang w:val="zh-CN"/>
              </w:rPr>
              <w:t>社会</w:t>
            </w:r>
            <w:r>
              <w:rPr>
                <w:rFonts w:hint="eastAsia"/>
                <w:lang w:val="zh-CN"/>
              </w:rPr>
              <w:t>、</w:t>
            </w:r>
            <w:r>
              <w:rPr>
                <w:rFonts w:hint="eastAsia" w:ascii="Times New Roman" w:hAnsi="Times New Roman"/>
                <w:lang w:val="zh-CN"/>
              </w:rPr>
              <w:t>利益关注者</w:t>
            </w:r>
            <w:r>
              <w:rPr>
                <w:rFonts w:ascii="Times New Roman" w:hAnsi="Times New Roman"/>
                <w:lang w:val="zh-CN"/>
              </w:rPr>
              <w:t>主要客户（发包方），监理、设计方、施工方项目施工周围居民等。</w:t>
            </w:r>
          </w:p>
          <w:p>
            <w:pPr>
              <w:spacing w:line="320" w:lineRule="exact"/>
              <w:rPr>
                <w:rFonts w:hint="eastAsia" w:ascii="Times New Roman" w:hAnsi="Times New Roman"/>
                <w:lang w:val="zh-CN"/>
              </w:rPr>
            </w:pPr>
            <w:r>
              <w:rPr>
                <w:rFonts w:hint="eastAsia" w:ascii="Times New Roman" w:hAnsi="Times New Roman"/>
                <w:lang w:val="zh-CN"/>
              </w:rPr>
              <w:t>●</w:t>
            </w:r>
            <w:r>
              <w:rPr>
                <w:rFonts w:ascii="Times New Roman" w:hAnsi="Times New Roman"/>
                <w:lang w:val="zh-CN"/>
              </w:rPr>
              <w:t>根据相关方对公司产品或服务存在的影响或潜在影响，通过不同的渠道(如市场预测,上门拜访,商务活动,招投标,会议,电话</w:t>
            </w:r>
            <w:r>
              <w:rPr>
                <w:rFonts w:hint="eastAsia" w:ascii="Times New Roman" w:hAnsi="Times New Roman"/>
                <w:lang w:val="zh-CN"/>
              </w:rPr>
              <w:t>，</w:t>
            </w:r>
            <w:r>
              <w:rPr>
                <w:rFonts w:ascii="Times New Roman" w:hAnsi="Times New Roman"/>
                <w:lang w:val="zh-CN"/>
              </w:rPr>
              <w:t>定期访问相关官网等)实施了收集并确定了相关方的需求</w:t>
            </w:r>
            <w:r>
              <w:rPr>
                <w:rFonts w:hint="eastAsia" w:ascii="Times New Roman" w:hAnsi="Times New Roman"/>
                <w:lang w:val="zh-CN"/>
              </w:rPr>
              <w:t>。</w:t>
            </w:r>
          </w:p>
          <w:p>
            <w:pPr>
              <w:spacing w:line="320" w:lineRule="exact"/>
              <w:rPr>
                <w:rFonts w:hint="eastAsia" w:ascii="Times New Roman" w:hAnsi="Times New Roman"/>
                <w:lang w:val="zh-CN"/>
              </w:rPr>
            </w:pPr>
            <w:r>
              <w:rPr>
                <w:rFonts w:hint="eastAsia" w:ascii="Times New Roman" w:hAnsi="Times New Roman"/>
                <w:lang w:val="zh-CN"/>
              </w:rPr>
              <w:t>查见《相关方的需求和期望清单》</w:t>
            </w:r>
          </w:p>
          <w:p>
            <w:pPr>
              <w:spacing w:line="320" w:lineRule="exact"/>
              <w:rPr>
                <w:rFonts w:hint="eastAsia" w:ascii="Times New Roman" w:hAnsi="Times New Roman"/>
                <w:lang w:val="zh-CN"/>
              </w:rPr>
            </w:pPr>
            <w:r>
              <w:rPr>
                <w:rFonts w:hint="eastAsia" w:ascii="Times New Roman" w:hAnsi="Times New Roman"/>
                <w:lang w:val="zh-CN"/>
              </w:rPr>
              <w:t>——抽员工，需求和期望：通过质量绩效的提升，获得等多的订单，增加个人收入，不断改善工作和生活条件</w:t>
            </w:r>
            <w:r>
              <w:rPr>
                <w:rFonts w:hint="eastAsia" w:ascii="Times New Roman" w:hAnsi="Times New Roman"/>
                <w:lang w:val="zh-CN" w:eastAsia="zh-CN"/>
              </w:rPr>
              <w:t>；措施：</w:t>
            </w:r>
            <w:r>
              <w:rPr>
                <w:rFonts w:hint="eastAsia" w:ascii="Times New Roman" w:hAnsi="Times New Roman"/>
                <w:lang w:val="zh-CN"/>
              </w:rPr>
              <w:t>1告知公司确定的质量管理体系运行要求和法规要求</w:t>
            </w:r>
            <w:r>
              <w:rPr>
                <w:rFonts w:hint="eastAsia" w:ascii="Times New Roman" w:hAnsi="Times New Roman"/>
                <w:lang w:val="en-US" w:eastAsia="zh-CN"/>
              </w:rPr>
              <w:t>2</w:t>
            </w:r>
            <w:r>
              <w:rPr>
                <w:rFonts w:hint="eastAsia" w:ascii="Times New Roman" w:hAnsi="Times New Roman"/>
                <w:lang w:val="zh-CN"/>
              </w:rPr>
              <w:t>现场推行“</w:t>
            </w:r>
            <w:r>
              <w:rPr>
                <w:rFonts w:hint="eastAsia" w:ascii="Times New Roman" w:hAnsi="Times New Roman"/>
                <w:lang w:val="en-US" w:eastAsia="zh-CN"/>
              </w:rPr>
              <w:t>5</w:t>
            </w:r>
            <w:r>
              <w:rPr>
                <w:rFonts w:hint="eastAsia" w:ascii="Times New Roman" w:hAnsi="Times New Roman"/>
                <w:lang w:val="zh-CN"/>
              </w:rPr>
              <w:t>S”活动，改善员工生产</w:t>
            </w:r>
            <w:r>
              <w:rPr>
                <w:rFonts w:hint="eastAsia" w:ascii="Times New Roman" w:hAnsi="Times New Roman"/>
                <w:lang w:val="zh-CN" w:eastAsia="zh-CN"/>
              </w:rPr>
              <w:t>、</w:t>
            </w:r>
            <w:r>
              <w:rPr>
                <w:rFonts w:hint="eastAsia" w:ascii="Times New Roman" w:hAnsi="Times New Roman"/>
                <w:lang w:val="en-US" w:eastAsia="zh-CN"/>
              </w:rPr>
              <w:t>施工</w:t>
            </w:r>
            <w:r>
              <w:rPr>
                <w:rFonts w:hint="eastAsia" w:ascii="Times New Roman" w:hAnsi="Times New Roman"/>
                <w:lang w:val="zh-CN"/>
              </w:rPr>
              <w:t>作业条件</w:t>
            </w:r>
            <w:r>
              <w:rPr>
                <w:rFonts w:hint="eastAsia" w:ascii="Times New Roman" w:hAnsi="Times New Roman"/>
                <w:lang w:val="en-US" w:eastAsia="zh-CN"/>
              </w:rPr>
              <w:t>3</w:t>
            </w:r>
            <w:r>
              <w:rPr>
                <w:rFonts w:hint="eastAsia" w:ascii="Times New Roman" w:hAnsi="Times New Roman"/>
                <w:lang w:val="zh-CN"/>
              </w:rPr>
              <w:t>进行质量意识教育，树立全员参与质量保证护工作</w:t>
            </w:r>
            <w:r>
              <w:rPr>
                <w:rFonts w:hint="eastAsia" w:ascii="Times New Roman" w:hAnsi="Times New Roman"/>
                <w:lang w:val="en-US" w:eastAsia="zh-CN"/>
              </w:rPr>
              <w:t>4</w:t>
            </w:r>
            <w:r>
              <w:rPr>
                <w:rFonts w:hint="eastAsia" w:ascii="Times New Roman" w:hAnsi="Times New Roman"/>
                <w:lang w:val="zh-CN"/>
              </w:rPr>
              <w:t>满足员工质量要求和法规要求</w:t>
            </w:r>
            <w:r>
              <w:rPr>
                <w:rFonts w:hint="eastAsia" w:ascii="Times New Roman" w:hAnsi="Times New Roman"/>
                <w:lang w:val="zh-CN" w:eastAsia="zh-CN"/>
              </w:rPr>
              <w:t>；实施部门：各部门；有效性评价：</w:t>
            </w:r>
            <w:r>
              <w:rPr>
                <w:rFonts w:hint="eastAsia" w:ascii="Times New Roman" w:hAnsi="Times New Roman"/>
                <w:lang w:val="zh-CN"/>
              </w:rPr>
              <w:t>渠道畅通,符合法规要求；</w:t>
            </w:r>
          </w:p>
          <w:p>
            <w:pPr>
              <w:spacing w:line="320" w:lineRule="exact"/>
              <w:rPr>
                <w:rFonts w:hint="eastAsia" w:ascii="Times New Roman" w:hAnsi="Times New Roman"/>
                <w:lang w:val="zh-CN" w:eastAsia="zh-CN"/>
              </w:rPr>
            </w:pPr>
            <w:r>
              <w:rPr>
                <w:rFonts w:hint="eastAsia" w:ascii="Times New Roman" w:hAnsi="Times New Roman"/>
                <w:lang w:val="zh-CN"/>
              </w:rPr>
              <w:t>另</w:t>
            </w:r>
            <w:r>
              <w:rPr>
                <w:rFonts w:hint="eastAsia" w:ascii="Times New Roman" w:hAnsi="Times New Roman"/>
                <w:lang w:val="zh-CN" w:eastAsia="zh-CN"/>
              </w:rPr>
              <w:t>查其他相关方，评审了其需求和期望，并制定了满足需求和期望的措施；对这些相关方的要求进行了分析，哪些成为企业的合规义务，公司在合同评审中、管理制度和合规义务评价中进行确定和执行。</w:t>
            </w:r>
          </w:p>
          <w:p>
            <w:pPr>
              <w:spacing w:line="320" w:lineRule="exact"/>
              <w:rPr>
                <w:rFonts w:hint="eastAsia" w:ascii="Times New Roman" w:hAnsi="Times New Roman"/>
                <w:lang w:val="zh-CN" w:eastAsia="zh-CN"/>
              </w:rPr>
            </w:pPr>
            <w:r>
              <w:rPr>
                <w:rFonts w:hint="eastAsia" w:ascii="Times New Roman" w:hAnsi="Times New Roman"/>
                <w:lang w:val="zh-CN" w:eastAsia="zh-CN"/>
              </w:rPr>
              <w:t>公司自领导层到施工项目部均与对接的相关方有良好的沟通，通过质量、安全、环保管理达到相关方满意。</w:t>
            </w:r>
          </w:p>
          <w:p>
            <w:pPr>
              <w:spacing w:line="320" w:lineRule="exact"/>
              <w:rPr>
                <w:rFonts w:ascii="Times New Roman" w:hAnsi="Times New Roman"/>
              </w:rPr>
            </w:pPr>
            <w:r>
              <w:rPr>
                <w:rFonts w:hint="eastAsia" w:ascii="Times New Roman" w:hAnsi="Times New Roman"/>
                <w:lang w:val="zh-CN" w:eastAsia="zh-CN"/>
              </w:rPr>
              <w:t>企业定期通过</w:t>
            </w:r>
            <w:r>
              <w:rPr>
                <w:rFonts w:ascii="Times New Roman" w:hAnsi="Times New Roman"/>
                <w:lang w:val="zh-CN"/>
              </w:rPr>
              <w:t>合同评审、合规性评价、顾客满意调查、</w:t>
            </w:r>
            <w:r>
              <w:rPr>
                <w:rFonts w:hint="eastAsia"/>
                <w:lang w:val="zh-CN"/>
              </w:rPr>
              <w:t>管理评审</w:t>
            </w:r>
            <w:r>
              <w:rPr>
                <w:rFonts w:ascii="Times New Roman" w:hAnsi="Times New Roman"/>
                <w:lang w:val="zh-CN"/>
              </w:rPr>
              <w:t>等形式对相关方的需求和期望进行监视和评审，确立与各相关方的良好合作关系，认真服务社会，增强其满足程度，树立本企业在市场中的良好形象。同时追求管理改进提高。</w:t>
            </w:r>
          </w:p>
        </w:tc>
        <w:tc>
          <w:tcPr>
            <w:tcW w:w="313" w:type="pct"/>
            <w:noWrap w:val="0"/>
            <w:vAlign w:val="top"/>
          </w:tcPr>
          <w:p>
            <w:pPr>
              <w:spacing w:line="320" w:lineRule="exact"/>
              <w:rPr>
                <w:rFonts w:hint="eastAsia" w:ascii="Times New Roman" w:hAnsi="Times New Roman" w:eastAsia="宋体"/>
                <w:lang w:val="en-US" w:eastAsia="zh-CN"/>
              </w:rPr>
            </w:pPr>
            <w:r>
              <w:rPr>
                <w:rFonts w:hint="eastAsia" w:ascii="Times New Roman" w:hAnsi="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trPr>
        <w:tc>
          <w:tcPr>
            <w:tcW w:w="513" w:type="pct"/>
            <w:noWrap w:val="0"/>
            <w:vAlign w:val="center"/>
          </w:tcPr>
          <w:p>
            <w:pPr>
              <w:spacing w:line="320" w:lineRule="exact"/>
              <w:rPr>
                <w:rFonts w:ascii="Times New Roman" w:hAnsi="Times New Roman"/>
              </w:rPr>
            </w:pPr>
            <w:r>
              <w:rPr>
                <w:rFonts w:ascii="Times New Roman" w:hAnsi="Times New Roman"/>
              </w:rPr>
              <w:t>管理体系的范围</w:t>
            </w:r>
          </w:p>
        </w:tc>
        <w:tc>
          <w:tcPr>
            <w:tcW w:w="352" w:type="pct"/>
            <w:noWrap w:val="0"/>
            <w:vAlign w:val="center"/>
          </w:tcPr>
          <w:p>
            <w:pPr>
              <w:spacing w:line="320" w:lineRule="exact"/>
              <w:rPr>
                <w:rFonts w:ascii="Times New Roman" w:hAnsi="Times New Roman"/>
              </w:rPr>
            </w:pPr>
            <w:r>
              <w:rPr>
                <w:rFonts w:hint="eastAsia" w:ascii="Times New Roman" w:hAnsi="Times New Roman"/>
                <w:lang w:eastAsia="zh-CN"/>
              </w:rPr>
              <w:t xml:space="preserve"> </w:t>
            </w:r>
            <w:r>
              <w:rPr>
                <w:rFonts w:hint="eastAsia" w:ascii="Times New Roman" w:hAnsi="Times New Roman"/>
                <w:lang w:val="en-US" w:eastAsia="zh-CN"/>
              </w:rPr>
              <w:t>EO</w:t>
            </w:r>
            <w:r>
              <w:rPr>
                <w:rFonts w:ascii="Times New Roman" w:hAnsi="Times New Roman"/>
              </w:rPr>
              <w:t>4.3</w:t>
            </w:r>
          </w:p>
        </w:tc>
        <w:tc>
          <w:tcPr>
            <w:tcW w:w="3820" w:type="pct"/>
            <w:noWrap w:val="0"/>
            <w:vAlign w:val="center"/>
          </w:tcPr>
          <w:p>
            <w:pPr>
              <w:spacing w:line="320" w:lineRule="exact"/>
              <w:rPr>
                <w:rFonts w:hint="eastAsia" w:ascii="Times New Roman" w:hAnsi="Times New Roman"/>
                <w:lang w:eastAsia="zh-CN"/>
              </w:rPr>
            </w:pPr>
            <w:r>
              <w:rPr>
                <w:rFonts w:hint="eastAsia" w:ascii="Times New Roman" w:hAnsi="Times New Roman"/>
                <w:lang w:eastAsia="zh-CN"/>
              </w:rPr>
              <w:t>●查看管理手册明确了管理体系的范围，</w:t>
            </w:r>
            <w:r>
              <w:rPr>
                <w:rFonts w:ascii="Times New Roman" w:hAnsi="Times New Roman"/>
                <w:highlight w:val="none"/>
                <w:lang w:val="zh-CN"/>
              </w:rPr>
              <w:t>管理体系适用范围</w:t>
            </w:r>
            <w:r>
              <w:rPr>
                <w:rFonts w:hint="eastAsia" w:ascii="Times New Roman" w:hAnsi="Times New Roman"/>
                <w:highlight w:val="none"/>
                <w:lang w:val="zh-CN"/>
              </w:rPr>
              <w:t>与企业经营范围一致。</w:t>
            </w:r>
          </w:p>
          <w:p>
            <w:pPr>
              <w:spacing w:line="320" w:lineRule="exact"/>
              <w:rPr>
                <w:rFonts w:ascii="Times New Roman" w:hAnsi="Times New Roman"/>
                <w:highlight w:val="none"/>
                <w:lang w:val="zh-CN"/>
              </w:rPr>
            </w:pPr>
            <w:r>
              <w:rPr>
                <w:rFonts w:ascii="Times New Roman" w:hAnsi="Times New Roman"/>
                <w:highlight w:val="none"/>
                <w:lang w:val="zh-CN"/>
              </w:rPr>
              <w:t>该公司管理体系适用范围是：</w:t>
            </w:r>
          </w:p>
          <w:p>
            <w:pPr>
              <w:spacing w:line="320" w:lineRule="exact"/>
              <w:rPr>
                <w:rFonts w:hint="eastAsia"/>
                <w:szCs w:val="22"/>
                <w:lang w:eastAsia="zh-CN"/>
              </w:rPr>
            </w:pPr>
            <w:r>
              <w:rPr>
                <w:rFonts w:hint="eastAsia"/>
                <w:szCs w:val="22"/>
                <w:lang w:val="en-US" w:eastAsia="zh-CN"/>
              </w:rPr>
              <w:t>E：</w:t>
            </w:r>
            <w:r>
              <w:rPr>
                <w:rFonts w:hint="eastAsia"/>
                <w:szCs w:val="22"/>
                <w:lang w:eastAsia="zh-CN"/>
              </w:rPr>
              <w:t>资质范围内的特种工程专业承包特殊设备的起重吊装所涉及相关环境管理活动</w:t>
            </w:r>
          </w:p>
          <w:p>
            <w:pPr>
              <w:spacing w:line="320" w:lineRule="exact"/>
              <w:rPr>
                <w:rFonts w:hint="eastAsia"/>
                <w:szCs w:val="22"/>
              </w:rPr>
            </w:pPr>
            <w:r>
              <w:rPr>
                <w:rFonts w:hint="eastAsia"/>
                <w:szCs w:val="22"/>
                <w:lang w:val="en-US" w:eastAsia="zh-CN"/>
              </w:rPr>
              <w:t>O：</w:t>
            </w:r>
            <w:r>
              <w:rPr>
                <w:rFonts w:hint="eastAsia"/>
                <w:szCs w:val="22"/>
                <w:lang w:eastAsia="zh-CN"/>
              </w:rPr>
              <w:t>资质范围内的特种工程专业承包特殊设备的起重吊装所涉</w:t>
            </w:r>
            <w:r>
              <w:rPr>
                <w:rFonts w:hint="eastAsia"/>
                <w:szCs w:val="22"/>
              </w:rPr>
              <w:t>及场所相关的职业健康安全管理活动</w:t>
            </w:r>
          </w:p>
          <w:p>
            <w:pPr>
              <w:spacing w:line="320" w:lineRule="exact"/>
              <w:rPr>
                <w:rFonts w:hint="eastAsia" w:eastAsia="宋体"/>
                <w:szCs w:val="22"/>
                <w:lang w:eastAsia="zh-CN"/>
              </w:rPr>
            </w:pPr>
            <w:r>
              <w:rPr>
                <w:rFonts w:hint="eastAsia"/>
                <w:szCs w:val="22"/>
                <w:lang w:eastAsia="zh-CN"/>
              </w:rPr>
              <w:t>经营地址：</w:t>
            </w:r>
            <w:r>
              <w:rPr>
                <w:rFonts w:hint="eastAsia" w:ascii="Times New Roman" w:hAnsi="Times New Roman" w:cs="Times New Roman"/>
                <w:lang w:eastAsia="zh-CN"/>
              </w:rPr>
              <w:t>石家庄高新区湘江道319号天山科技园B-1-603</w:t>
            </w:r>
          </w:p>
          <w:p>
            <w:pPr>
              <w:spacing w:line="320" w:lineRule="exact"/>
              <w:rPr>
                <w:rFonts w:ascii="Times New Roman" w:hAnsi="Times New Roman"/>
              </w:rPr>
            </w:pPr>
            <w:r>
              <w:rPr>
                <w:rFonts w:ascii="Times New Roman" w:hAnsi="Times New Roman"/>
                <w:highlight w:val="none"/>
                <w:lang w:val="zh-CN"/>
              </w:rPr>
              <w:t>通过文件发放的方式在公司内部进行传递；在与客户沟通中，及时通知客户，为相关方获取。</w:t>
            </w:r>
          </w:p>
        </w:tc>
        <w:tc>
          <w:tcPr>
            <w:tcW w:w="313" w:type="pct"/>
            <w:noWrap w:val="0"/>
            <w:vAlign w:val="top"/>
          </w:tcPr>
          <w:p>
            <w:pPr>
              <w:spacing w:line="320" w:lineRule="exact"/>
              <w:rPr>
                <w:rFonts w:ascii="Times New Roman" w:hAnsi="Times New Roman"/>
              </w:rPr>
            </w:pPr>
            <w:r>
              <w:rPr>
                <w:rFonts w:hint="eastAsia" w:ascii="Times New Roman" w:hAnsi="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3" w:type="pct"/>
            <w:noWrap w:val="0"/>
            <w:vAlign w:val="center"/>
          </w:tcPr>
          <w:p>
            <w:pPr>
              <w:spacing w:line="320" w:lineRule="exact"/>
              <w:rPr>
                <w:rFonts w:ascii="Times New Roman" w:hAnsi="Times New Roman"/>
              </w:rPr>
            </w:pPr>
            <w:r>
              <w:rPr>
                <w:rFonts w:ascii="Times New Roman" w:hAnsi="Times New Roman"/>
              </w:rPr>
              <w:t>管理体系及其过程</w:t>
            </w:r>
          </w:p>
        </w:tc>
        <w:tc>
          <w:tcPr>
            <w:tcW w:w="352" w:type="pct"/>
            <w:noWrap w:val="0"/>
            <w:vAlign w:val="center"/>
          </w:tcPr>
          <w:p>
            <w:pPr>
              <w:spacing w:line="320" w:lineRule="exact"/>
              <w:rPr>
                <w:rFonts w:ascii="Times New Roman" w:hAnsi="Times New Roman"/>
              </w:rPr>
            </w:pPr>
            <w:r>
              <w:rPr>
                <w:rFonts w:hint="eastAsia" w:ascii="Times New Roman" w:hAnsi="Times New Roman"/>
                <w:lang w:eastAsia="zh-CN"/>
              </w:rPr>
              <w:t xml:space="preserve"> </w:t>
            </w:r>
            <w:r>
              <w:rPr>
                <w:rFonts w:hint="eastAsia" w:ascii="Times New Roman" w:hAnsi="Times New Roman"/>
                <w:lang w:val="en-US" w:eastAsia="zh-CN"/>
              </w:rPr>
              <w:t>EO</w:t>
            </w:r>
            <w:r>
              <w:rPr>
                <w:rFonts w:ascii="Times New Roman" w:hAnsi="Times New Roman"/>
              </w:rPr>
              <w:t>4.4</w:t>
            </w:r>
          </w:p>
        </w:tc>
        <w:tc>
          <w:tcPr>
            <w:tcW w:w="3820" w:type="pct"/>
            <w:noWrap w:val="0"/>
            <w:vAlign w:val="center"/>
          </w:tcPr>
          <w:p>
            <w:pPr>
              <w:spacing w:line="320" w:lineRule="exact"/>
              <w:rPr>
                <w:rFonts w:ascii="Times New Roman" w:hAnsi="Times New Roman"/>
              </w:rPr>
            </w:pPr>
            <w:r>
              <w:rPr>
                <w:rFonts w:hint="eastAsia" w:ascii="Times New Roman" w:hAnsi="Times New Roman"/>
                <w:lang w:eastAsia="zh-CN"/>
              </w:rPr>
              <w:t>●</w:t>
            </w:r>
            <w:r>
              <w:rPr>
                <w:rFonts w:ascii="Times New Roman" w:hAnsi="Times New Roman"/>
                <w:lang w:val="zh-CN"/>
              </w:rPr>
              <w:t>公司依据</w:t>
            </w:r>
            <w:r>
              <w:rPr>
                <w:rFonts w:ascii="Times New Roman" w:hAnsi="Times New Roman"/>
              </w:rPr>
              <w:t>GB/T19001-2016</w:t>
            </w:r>
            <w:r>
              <w:rPr>
                <w:rFonts w:ascii="Times New Roman" w:hAnsi="Times New Roman"/>
                <w:lang w:val="zh-CN"/>
              </w:rPr>
              <w:t>《质量管理体系 要求》、</w:t>
            </w:r>
            <w:r>
              <w:rPr>
                <w:rFonts w:ascii="Times New Roman" w:hAnsi="Times New Roman"/>
              </w:rPr>
              <w:t>GB/T24001-2016</w:t>
            </w:r>
            <w:r>
              <w:rPr>
                <w:rFonts w:ascii="Times New Roman" w:hAnsi="Times New Roman"/>
                <w:lang w:val="zh-CN"/>
              </w:rPr>
              <w:t>《</w:t>
            </w:r>
            <w:r>
              <w:rPr>
                <w:rFonts w:ascii="Times New Roman" w:hAnsi="Times New Roman"/>
              </w:rPr>
              <w:t xml:space="preserve">环境管理体系  </w:t>
            </w:r>
            <w:r>
              <w:rPr>
                <w:rFonts w:ascii="Times New Roman" w:hAnsi="Times New Roman"/>
                <w:lang w:val="zh-CN"/>
              </w:rPr>
              <w:t>要求及使用指南》、</w:t>
            </w:r>
            <w:r>
              <w:rPr>
                <w:rFonts w:hint="eastAsia" w:ascii="Times New Roman" w:hAnsi="Times New Roman"/>
                <w:lang w:val="en-US" w:eastAsia="zh-CN"/>
              </w:rPr>
              <w:t>GB/T</w:t>
            </w:r>
            <w:r>
              <w:rPr>
                <w:rFonts w:ascii="Times New Roman" w:hAnsi="Times New Roman"/>
              </w:rPr>
              <w:t>45001-20</w:t>
            </w:r>
            <w:r>
              <w:rPr>
                <w:rFonts w:hint="eastAsia" w:ascii="Times New Roman" w:hAnsi="Times New Roman"/>
                <w:lang w:val="en-US" w:eastAsia="zh-CN"/>
              </w:rPr>
              <w:t>20</w:t>
            </w:r>
            <w:r>
              <w:rPr>
                <w:rFonts w:ascii="Times New Roman" w:hAnsi="Times New Roman"/>
              </w:rPr>
              <w:t>《</w:t>
            </w:r>
            <w:r>
              <w:rPr>
                <w:rFonts w:ascii="Times New Roman" w:hAnsi="Times New Roman"/>
                <w:lang w:val="zh-CN"/>
              </w:rPr>
              <w:t>职业健康安全管理体系 要求及使用指南</w:t>
            </w:r>
            <w:r>
              <w:rPr>
                <w:rFonts w:ascii="Times New Roman" w:hAnsi="Times New Roman"/>
              </w:rPr>
              <w:t>》、GB/T50430-2017</w:t>
            </w:r>
            <w:r>
              <w:rPr>
                <w:rFonts w:ascii="Times New Roman" w:hAnsi="Times New Roman"/>
                <w:lang w:val="zh-CN"/>
              </w:rPr>
              <w:t>《工程建设施工企业质量管理规范》</w:t>
            </w:r>
            <w:r>
              <w:rPr>
                <w:rFonts w:ascii="Times New Roman" w:hAnsi="Times New Roman"/>
              </w:rPr>
              <w:t>，结合公司实际情况于20</w:t>
            </w:r>
            <w:r>
              <w:rPr>
                <w:rFonts w:hint="eastAsia" w:ascii="Times New Roman" w:hAnsi="Times New Roman"/>
                <w:lang w:val="en-US" w:eastAsia="zh-CN"/>
              </w:rPr>
              <w:t>21</w:t>
            </w:r>
            <w:r>
              <w:rPr>
                <w:rFonts w:ascii="Times New Roman" w:hAnsi="Times New Roman"/>
              </w:rPr>
              <w:t>年</w:t>
            </w:r>
            <w:r>
              <w:rPr>
                <w:rFonts w:hint="eastAsia" w:ascii="Times New Roman" w:hAnsi="Times New Roman"/>
                <w:lang w:val="en-US" w:eastAsia="zh-CN"/>
              </w:rPr>
              <w:t>9</w:t>
            </w:r>
            <w:r>
              <w:rPr>
                <w:rFonts w:ascii="Times New Roman" w:hAnsi="Times New Roman"/>
              </w:rPr>
              <w:t>月1日发布实施了管理体系文件，包括管理手册</w:t>
            </w:r>
            <w:r>
              <w:rPr>
                <w:rFonts w:hint="eastAsia" w:ascii="Times New Roman" w:hAnsi="Times New Roman"/>
                <w:lang w:eastAsia="zh-CN"/>
              </w:rPr>
              <w:t>（</w:t>
            </w:r>
            <w:r>
              <w:rPr>
                <w:rFonts w:hint="eastAsia" w:ascii="Times New Roman" w:hAnsi="Times New Roman"/>
                <w:lang w:val="en-US" w:eastAsia="zh-CN"/>
              </w:rPr>
              <w:t>含</w:t>
            </w:r>
            <w:r>
              <w:rPr>
                <w:rFonts w:ascii="Times New Roman" w:hAnsi="Times New Roman"/>
              </w:rPr>
              <w:t>程序文件</w:t>
            </w:r>
            <w:r>
              <w:rPr>
                <w:rFonts w:hint="eastAsia" w:ascii="Times New Roman" w:hAnsi="Times New Roman"/>
                <w:lang w:eastAsia="zh-CN"/>
              </w:rPr>
              <w:t>）</w:t>
            </w:r>
            <w:r>
              <w:rPr>
                <w:rFonts w:ascii="Times New Roman" w:hAnsi="Times New Roman"/>
              </w:rPr>
              <w:t>、管理</w:t>
            </w:r>
            <w:r>
              <w:rPr>
                <w:rFonts w:hint="eastAsia" w:ascii="Times New Roman" w:hAnsi="Times New Roman"/>
                <w:lang w:eastAsia="zh-CN"/>
              </w:rPr>
              <w:t>文件</w:t>
            </w:r>
            <w:r>
              <w:rPr>
                <w:rFonts w:ascii="Times New Roman" w:hAnsi="Times New Roman"/>
              </w:rPr>
              <w:t>、作业文件、记录等。</w:t>
            </w:r>
          </w:p>
          <w:p>
            <w:pPr>
              <w:spacing w:line="320" w:lineRule="exact"/>
              <w:rPr>
                <w:rFonts w:ascii="Times New Roman" w:hAnsi="Times New Roman"/>
              </w:rPr>
            </w:pPr>
            <w:r>
              <w:rPr>
                <w:rFonts w:ascii="Times New Roman" w:hAnsi="Times New Roman"/>
              </w:rPr>
              <w:t>手册作为体系运行的纲领性文件，描述了体系的过程；过程之间的顺序、接口及其相互作用；确保这些过程的运行和有效控制所需的准则和方法（包括监视、测量和相关的绩效指标）；确定和提供过程运行所需的资源；规定与这些过程相关的职责和权限；应对风险和机遇；实施评价这些过程，确保实现这些过程的预期结果并不断改进过程和管理体系。</w:t>
            </w:r>
          </w:p>
        </w:tc>
        <w:tc>
          <w:tcPr>
            <w:tcW w:w="313" w:type="pct"/>
            <w:noWrap w:val="0"/>
            <w:vAlign w:val="top"/>
          </w:tcPr>
          <w:p>
            <w:pPr>
              <w:spacing w:line="320" w:lineRule="exact"/>
              <w:rPr>
                <w:rFonts w:ascii="Times New Roman" w:hAnsi="Times New Roman"/>
              </w:rPr>
            </w:pPr>
            <w:r>
              <w:rPr>
                <w:rFonts w:hint="eastAsia" w:ascii="Times New Roman" w:hAnsi="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513" w:type="pct"/>
            <w:noWrap w:val="0"/>
            <w:vAlign w:val="center"/>
          </w:tcPr>
          <w:p>
            <w:pPr>
              <w:spacing w:line="320" w:lineRule="exact"/>
              <w:rPr>
                <w:rFonts w:ascii="Times New Roman" w:hAnsi="Times New Roman"/>
              </w:rPr>
            </w:pPr>
            <w:r>
              <w:rPr>
                <w:rFonts w:ascii="Times New Roman" w:hAnsi="Times New Roman"/>
              </w:rPr>
              <w:t>管理承诺总则</w:t>
            </w:r>
          </w:p>
        </w:tc>
        <w:tc>
          <w:tcPr>
            <w:tcW w:w="352" w:type="pct"/>
            <w:noWrap w:val="0"/>
            <w:vAlign w:val="center"/>
          </w:tcPr>
          <w:p>
            <w:pPr>
              <w:spacing w:line="320" w:lineRule="exact"/>
              <w:rPr>
                <w:rFonts w:ascii="Times New Roman" w:hAnsi="Times New Roman"/>
              </w:rPr>
            </w:pPr>
            <w:r>
              <w:rPr>
                <w:rFonts w:hint="eastAsia" w:ascii="Times New Roman" w:hAnsi="Times New Roman"/>
                <w:lang w:val="en-US" w:eastAsia="zh-CN"/>
              </w:rPr>
              <w:t>EO</w:t>
            </w:r>
            <w:r>
              <w:rPr>
                <w:rFonts w:hint="eastAsia" w:ascii="Times New Roman" w:hAnsi="Times New Roman"/>
                <w:lang w:eastAsia="zh-CN"/>
              </w:rPr>
              <w:t xml:space="preserve"> </w:t>
            </w:r>
            <w:r>
              <w:rPr>
                <w:rFonts w:ascii="Times New Roman" w:hAnsi="Times New Roman"/>
              </w:rPr>
              <w:t>5.1</w:t>
            </w:r>
          </w:p>
        </w:tc>
        <w:tc>
          <w:tcPr>
            <w:tcW w:w="3820" w:type="pct"/>
            <w:noWrap w:val="0"/>
            <w:vAlign w:val="center"/>
          </w:tcPr>
          <w:p>
            <w:pPr>
              <w:spacing w:line="320" w:lineRule="exact"/>
              <w:rPr>
                <w:rFonts w:ascii="Times New Roman" w:hAnsi="Times New Roman"/>
              </w:rPr>
            </w:pPr>
            <w:r>
              <w:rPr>
                <w:rFonts w:hint="eastAsia" w:ascii="Times New Roman" w:hAnsi="Times New Roman"/>
                <w:lang w:eastAsia="zh-CN"/>
              </w:rPr>
              <w:t>现场与成总沟通，经过</w:t>
            </w:r>
            <w:r>
              <w:rPr>
                <w:rFonts w:hint="eastAsia"/>
                <w:lang w:eastAsia="zh-CN"/>
              </w:rPr>
              <w:t>近一年</w:t>
            </w:r>
            <w:r>
              <w:rPr>
                <w:rFonts w:hint="eastAsia" w:ascii="Times New Roman" w:hAnsi="Times New Roman"/>
                <w:lang w:eastAsia="zh-CN"/>
              </w:rPr>
              <w:t>的体系运行，</w:t>
            </w:r>
            <w:r>
              <w:rPr>
                <w:rFonts w:ascii="Times New Roman" w:hAnsi="Times New Roman"/>
              </w:rPr>
              <w:t>管理层</w:t>
            </w:r>
            <w:r>
              <w:rPr>
                <w:rFonts w:hint="eastAsia" w:ascii="Times New Roman" w:hAnsi="Times New Roman"/>
                <w:lang w:eastAsia="zh-CN"/>
              </w:rPr>
              <w:t>提升了</w:t>
            </w:r>
            <w:r>
              <w:rPr>
                <w:rFonts w:ascii="Times New Roman" w:hAnsi="Times New Roman"/>
              </w:rPr>
              <w:t>管理意识，明确管理承诺。</w:t>
            </w:r>
          </w:p>
          <w:p>
            <w:pPr>
              <w:spacing w:line="320" w:lineRule="exact"/>
              <w:rPr>
                <w:rFonts w:ascii="Times New Roman" w:hAnsi="Times New Roman"/>
              </w:rPr>
            </w:pPr>
            <w:r>
              <w:rPr>
                <w:rFonts w:ascii="Times New Roman" w:hAnsi="Times New Roman"/>
              </w:rPr>
              <w:t>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持续保证质量/环境/安全工作的投入，提供充分的资源，确保公司管理体系有效运行。</w:t>
            </w:r>
          </w:p>
          <w:p>
            <w:pPr>
              <w:spacing w:line="320" w:lineRule="exact"/>
              <w:rPr>
                <w:rFonts w:ascii="Times New Roman" w:hAnsi="Times New Roman"/>
              </w:rPr>
            </w:pPr>
            <w:r>
              <w:rPr>
                <w:rFonts w:ascii="Times New Roman" w:hAnsi="Times New Roman"/>
              </w:rPr>
              <w:t>目前各项工作基本得到实施，并取得了一定的效果。</w:t>
            </w:r>
          </w:p>
        </w:tc>
        <w:tc>
          <w:tcPr>
            <w:tcW w:w="313" w:type="pct"/>
            <w:noWrap w:val="0"/>
            <w:vAlign w:val="top"/>
          </w:tcPr>
          <w:p>
            <w:pPr>
              <w:spacing w:line="32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13" w:type="pct"/>
            <w:noWrap w:val="0"/>
            <w:vAlign w:val="center"/>
          </w:tcPr>
          <w:p>
            <w:pPr>
              <w:spacing w:line="320" w:lineRule="exact"/>
              <w:rPr>
                <w:rFonts w:ascii="Times New Roman" w:hAnsi="Times New Roman"/>
              </w:rPr>
            </w:pPr>
            <w:r>
              <w:rPr>
                <w:rFonts w:ascii="Times New Roman" w:hAnsi="Times New Roman"/>
              </w:rPr>
              <w:t>管理方针</w:t>
            </w:r>
          </w:p>
        </w:tc>
        <w:tc>
          <w:tcPr>
            <w:tcW w:w="352" w:type="pct"/>
            <w:noWrap w:val="0"/>
            <w:vAlign w:val="center"/>
          </w:tcPr>
          <w:p>
            <w:pPr>
              <w:spacing w:line="320" w:lineRule="exact"/>
              <w:rPr>
                <w:rFonts w:ascii="Times New Roman" w:hAnsi="Times New Roman"/>
              </w:rPr>
            </w:pPr>
            <w:r>
              <w:rPr>
                <w:rFonts w:hint="eastAsia" w:ascii="Times New Roman" w:hAnsi="Times New Roman"/>
                <w:lang w:val="en-US" w:eastAsia="zh-CN"/>
              </w:rPr>
              <w:t>EO</w:t>
            </w:r>
            <w:r>
              <w:rPr>
                <w:rFonts w:hint="eastAsia" w:ascii="Times New Roman" w:hAnsi="Times New Roman"/>
                <w:lang w:eastAsia="zh-CN"/>
              </w:rPr>
              <w:t xml:space="preserve"> </w:t>
            </w:r>
            <w:r>
              <w:rPr>
                <w:rFonts w:ascii="Times New Roman" w:hAnsi="Times New Roman"/>
              </w:rPr>
              <w:t>5.2</w:t>
            </w:r>
          </w:p>
        </w:tc>
        <w:tc>
          <w:tcPr>
            <w:tcW w:w="3820" w:type="pct"/>
            <w:noWrap w:val="0"/>
            <w:vAlign w:val="center"/>
          </w:tcPr>
          <w:p>
            <w:pPr>
              <w:rPr>
                <w:rFonts w:hint="eastAsia" w:ascii="Times New Roman" w:hAnsi="Times New Roman"/>
                <w:lang w:eastAsia="zh-CN"/>
              </w:rPr>
            </w:pPr>
            <w:r>
              <w:rPr>
                <w:rFonts w:hint="eastAsia" w:ascii="Times New Roman" w:hAnsi="Times New Roman"/>
                <w:lang w:eastAsia="zh-CN"/>
              </w:rPr>
              <w:t>●查见《管理手册》中制定了企业的管理方针：</w:t>
            </w:r>
          </w:p>
          <w:p>
            <w:pPr>
              <w:widowControl/>
              <w:spacing w:before="40"/>
              <w:jc w:val="left"/>
              <w:rPr>
                <w:rFonts w:hint="eastAsia"/>
                <w:color w:val="000000"/>
                <w:szCs w:val="18"/>
                <w:lang w:val="en-US" w:eastAsia="zh-CN"/>
              </w:rPr>
            </w:pPr>
            <w:r>
              <w:rPr>
                <w:rFonts w:hint="eastAsia"/>
                <w:color w:val="000000"/>
                <w:szCs w:val="18"/>
                <w:lang w:val="en-US" w:eastAsia="zh-CN"/>
              </w:rPr>
              <w:t>安全吊装，预防为主，持续改进，满足顾客要求；</w:t>
            </w:r>
          </w:p>
          <w:p>
            <w:pPr>
              <w:widowControl/>
              <w:spacing w:before="40"/>
              <w:jc w:val="left"/>
              <w:rPr>
                <w:rFonts w:hint="eastAsia"/>
                <w:color w:val="000000"/>
                <w:szCs w:val="18"/>
                <w:lang w:val="en-US" w:eastAsia="zh-CN"/>
              </w:rPr>
            </w:pPr>
            <w:r>
              <w:rPr>
                <w:rFonts w:hint="eastAsia"/>
                <w:color w:val="000000"/>
                <w:szCs w:val="18"/>
                <w:lang w:val="en-US" w:eastAsia="zh-CN"/>
              </w:rPr>
              <w:t>遵守法规，保护环境，关爱生命，确保员工健康.</w:t>
            </w:r>
          </w:p>
          <w:p>
            <w:pPr>
              <w:spacing w:line="320" w:lineRule="exact"/>
              <w:rPr>
                <w:rFonts w:hint="eastAsia" w:ascii="Times New Roman" w:hAnsi="Times New Roman"/>
                <w:lang w:eastAsia="zh-CN"/>
              </w:rPr>
            </w:pPr>
            <w:r>
              <w:rPr>
                <w:rFonts w:ascii="Times New Roman" w:hAnsi="Times New Roman"/>
              </w:rPr>
              <w:t>管理方针与企业的经营宗旨相适应</w:t>
            </w:r>
            <w:r>
              <w:rPr>
                <w:rFonts w:hint="eastAsia" w:ascii="Times New Roman" w:hAnsi="Times New Roman"/>
                <w:lang w:eastAsia="zh-CN"/>
              </w:rPr>
              <w:t>。</w:t>
            </w:r>
          </w:p>
          <w:p>
            <w:pPr>
              <w:spacing w:line="320" w:lineRule="exact"/>
              <w:rPr>
                <w:rFonts w:hint="eastAsia" w:ascii="Times New Roman" w:hAnsi="Times New Roman" w:eastAsia="宋体" w:cs="Times New Roman"/>
                <w:lang w:eastAsia="zh-CN"/>
              </w:rPr>
            </w:pPr>
            <w:r>
              <w:rPr>
                <w:rFonts w:hint="eastAsia" w:ascii="Times New Roman" w:hAnsi="Times New Roman" w:eastAsia="宋体" w:cs="Times New Roman"/>
              </w:rPr>
              <w:t>公司的管理方针记录在管理手册中，并在组织内部得到广泛的宣传、沟通。方针是管理层共同研究决定的，结合了公司施工特点和目前的实际状况。方针初步制定后，由公司员工进行讨论，在公司体系文件的发布会上，对管理方针和目标进行了讲解，使全体员工能够理解。同时，在标准的培训、文件下发，内部理解，实施过程中，始终强调方针的意义的内涵。</w:t>
            </w:r>
          </w:p>
          <w:p>
            <w:pPr>
              <w:spacing w:line="320" w:lineRule="exact"/>
              <w:rPr>
                <w:rFonts w:ascii="Times New Roman" w:hAnsi="Times New Roman"/>
              </w:rPr>
            </w:pPr>
            <w:r>
              <w:rPr>
                <w:rFonts w:hint="eastAsia" w:ascii="Times New Roman" w:hAnsi="Times New Roman"/>
                <w:lang w:eastAsia="zh-CN"/>
              </w:rPr>
              <w:t>管理方针</w:t>
            </w:r>
            <w:r>
              <w:rPr>
                <w:rFonts w:ascii="Times New Roman" w:hAnsi="Times New Roman"/>
              </w:rPr>
              <w:t>通过会议传达，</w:t>
            </w:r>
            <w:r>
              <w:rPr>
                <w:rFonts w:hint="eastAsia" w:ascii="Times New Roman" w:hAnsi="Times New Roman"/>
                <w:lang w:eastAsia="zh-CN"/>
              </w:rPr>
              <w:t>内部培训，</w:t>
            </w:r>
            <w:r>
              <w:rPr>
                <w:rFonts w:ascii="Times New Roman" w:hAnsi="Times New Roman"/>
              </w:rPr>
              <w:t>让全体员工理解执行。</w:t>
            </w:r>
          </w:p>
          <w:p>
            <w:pPr>
              <w:spacing w:line="320" w:lineRule="exact"/>
              <w:rPr>
                <w:rFonts w:hint="eastAsia" w:ascii="Times New Roman" w:hAnsi="Times New Roman" w:eastAsia="宋体" w:cs="Times New Roman"/>
              </w:rPr>
            </w:pPr>
            <w:r>
              <w:rPr>
                <w:rFonts w:ascii="Times New Roman" w:hAnsi="Times New Roman"/>
              </w:rPr>
              <w:t>定期进行评审（一般一年一次）。</w:t>
            </w:r>
            <w:r>
              <w:rPr>
                <w:rFonts w:hint="eastAsia" w:ascii="Times New Roman" w:hAnsi="Times New Roman" w:eastAsia="宋体" w:cs="Times New Roman"/>
                <w:lang w:eastAsia="zh-CN"/>
              </w:rPr>
              <w:t>通过202</w:t>
            </w:r>
            <w:r>
              <w:rPr>
                <w:rFonts w:hint="eastAsia" w:ascii="Times New Roman" w:hAnsi="Times New Roman" w:eastAsia="宋体" w:cs="Times New Roman"/>
                <w:lang w:val="en-US" w:eastAsia="zh-CN"/>
              </w:rPr>
              <w:t>2</w:t>
            </w:r>
            <w:r>
              <w:rPr>
                <w:rFonts w:hint="eastAsia" w:ascii="Times New Roman" w:hAnsi="Times New Roman" w:eastAsia="宋体" w:cs="Times New Roman"/>
              </w:rPr>
              <w:t>年</w:t>
            </w:r>
            <w:r>
              <w:rPr>
                <w:rFonts w:hint="eastAsia" w:ascii="Times New Roman" w:hAnsi="Times New Roman" w:eastAsia="宋体" w:cs="Times New Roman"/>
                <w:lang w:val="en-US" w:eastAsia="zh-CN"/>
              </w:rPr>
              <w:t>6</w:t>
            </w:r>
            <w:r>
              <w:rPr>
                <w:rFonts w:hint="eastAsia" w:ascii="Times New Roman" w:hAnsi="Times New Roman" w:eastAsia="宋体" w:cs="Times New Roman"/>
              </w:rPr>
              <w:t>月</w:t>
            </w:r>
            <w:r>
              <w:rPr>
                <w:rFonts w:hint="eastAsia" w:ascii="Times New Roman" w:hAnsi="Times New Roman" w:eastAsia="宋体" w:cs="Times New Roman"/>
                <w:lang w:val="en-US" w:eastAsia="zh-CN"/>
              </w:rPr>
              <w:t>25</w:t>
            </w:r>
            <w:r>
              <w:rPr>
                <w:rFonts w:hint="eastAsia" w:ascii="Times New Roman" w:hAnsi="Times New Roman" w:eastAsia="宋体" w:cs="Times New Roman"/>
              </w:rPr>
              <w:t>日的管理评审，认为其适宜。</w:t>
            </w:r>
          </w:p>
          <w:p>
            <w:pPr>
              <w:spacing w:line="320" w:lineRule="exact"/>
              <w:rPr>
                <w:rFonts w:hint="eastAsia" w:ascii="Times New Roman" w:hAnsi="Times New Roman" w:eastAsia="宋体"/>
                <w:lang w:eastAsia="zh-CN"/>
              </w:rPr>
            </w:pPr>
            <w:r>
              <w:rPr>
                <w:rFonts w:hint="eastAsia" w:ascii="Times New Roman" w:hAnsi="Times New Roman" w:eastAsia="宋体" w:cs="Times New Roman"/>
                <w:lang w:eastAsia="zh-CN"/>
              </w:rPr>
              <w:t>通</w:t>
            </w:r>
            <w:r>
              <w:rPr>
                <w:rFonts w:hint="eastAsia" w:ascii="Times New Roman" w:hAnsi="Times New Roman"/>
                <w:lang w:eastAsia="zh-CN"/>
              </w:rPr>
              <w:t>过相关方告知，可为相关方获取。</w:t>
            </w:r>
          </w:p>
        </w:tc>
        <w:tc>
          <w:tcPr>
            <w:tcW w:w="313" w:type="pct"/>
            <w:noWrap w:val="0"/>
            <w:vAlign w:val="top"/>
          </w:tcPr>
          <w:p>
            <w:pPr>
              <w:spacing w:line="320" w:lineRule="exact"/>
              <w:rPr>
                <w:rFonts w:ascii="Times New Roman" w:hAnsi="Times New Roman"/>
              </w:rPr>
            </w:pPr>
            <w:r>
              <w:rPr>
                <w:rFonts w:hint="eastAsia" w:ascii="Times New Roman" w:hAnsi="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513" w:type="pct"/>
            <w:noWrap w:val="0"/>
            <w:vAlign w:val="center"/>
          </w:tcPr>
          <w:p>
            <w:pPr>
              <w:spacing w:line="320" w:lineRule="exact"/>
              <w:rPr>
                <w:rFonts w:ascii="Times New Roman" w:hAnsi="Times New Roman"/>
              </w:rPr>
            </w:pPr>
            <w:r>
              <w:rPr>
                <w:rFonts w:ascii="Times New Roman" w:hAnsi="Times New Roman"/>
              </w:rPr>
              <w:t>组织的岗位、职责权限</w:t>
            </w:r>
          </w:p>
        </w:tc>
        <w:tc>
          <w:tcPr>
            <w:tcW w:w="352" w:type="pct"/>
            <w:noWrap w:val="0"/>
            <w:vAlign w:val="center"/>
          </w:tcPr>
          <w:p>
            <w:pPr>
              <w:spacing w:line="320" w:lineRule="exact"/>
              <w:rPr>
                <w:rFonts w:ascii="Times New Roman" w:hAnsi="Times New Roman"/>
              </w:rPr>
            </w:pPr>
            <w:r>
              <w:rPr>
                <w:rFonts w:hint="eastAsia" w:ascii="Times New Roman" w:hAnsi="Times New Roman"/>
                <w:lang w:val="en-US" w:eastAsia="zh-CN"/>
              </w:rPr>
              <w:t>EO</w:t>
            </w:r>
            <w:r>
              <w:rPr>
                <w:rFonts w:hint="eastAsia" w:ascii="Times New Roman" w:hAnsi="Times New Roman"/>
                <w:lang w:eastAsia="zh-CN"/>
              </w:rPr>
              <w:t xml:space="preserve"> </w:t>
            </w:r>
            <w:r>
              <w:rPr>
                <w:rFonts w:ascii="Times New Roman" w:hAnsi="Times New Roman"/>
              </w:rPr>
              <w:t>5.3</w:t>
            </w:r>
          </w:p>
        </w:tc>
        <w:tc>
          <w:tcPr>
            <w:tcW w:w="3820" w:type="pct"/>
            <w:noWrap w:val="0"/>
            <w:vAlign w:val="center"/>
          </w:tcPr>
          <w:p>
            <w:pPr>
              <w:spacing w:line="320" w:lineRule="exact"/>
              <w:rPr>
                <w:rFonts w:hint="eastAsia" w:ascii="Times New Roman" w:hAnsi="Times New Roman" w:eastAsia="宋体"/>
                <w:lang w:eastAsia="zh-CN"/>
              </w:rPr>
            </w:pPr>
            <w:r>
              <w:rPr>
                <w:rFonts w:hint="eastAsia" w:ascii="Times New Roman" w:hAnsi="Times New Roman"/>
                <w:lang w:eastAsia="zh-CN"/>
              </w:rPr>
              <w:t>●</w:t>
            </w:r>
            <w:r>
              <w:rPr>
                <w:rFonts w:ascii="Times New Roman" w:hAnsi="Times New Roman"/>
              </w:rPr>
              <w:t>公司管理体系覆盖部门包括：</w:t>
            </w:r>
            <w:r>
              <w:rPr>
                <w:rFonts w:hint="eastAsia" w:ascii="Times New Roman" w:hAnsi="Times New Roman"/>
                <w:lang w:val="en-US" w:eastAsia="zh-CN"/>
              </w:rPr>
              <w:t>办公室</w:t>
            </w:r>
            <w:r>
              <w:rPr>
                <w:rFonts w:ascii="Times New Roman" w:hAnsi="Times New Roman"/>
                <w:lang w:val="zh-CN"/>
              </w:rPr>
              <w:t>、</w:t>
            </w:r>
            <w:r>
              <w:rPr>
                <w:rFonts w:hint="eastAsia" w:ascii="Times New Roman" w:hAnsi="Times New Roman"/>
                <w:lang w:val="zh-CN"/>
              </w:rPr>
              <w:t>业务部、设备</w:t>
            </w:r>
            <w:r>
              <w:rPr>
                <w:rFonts w:ascii="Times New Roman" w:hAnsi="Times New Roman"/>
                <w:lang w:val="zh-CN"/>
              </w:rPr>
              <w:t>部</w:t>
            </w:r>
            <w:r>
              <w:rPr>
                <w:rFonts w:hint="eastAsia" w:ascii="Times New Roman" w:hAnsi="Times New Roman"/>
                <w:lang w:val="zh-CN"/>
              </w:rPr>
              <w:t>（项目部）</w:t>
            </w:r>
            <w:r>
              <w:rPr>
                <w:rFonts w:hint="eastAsia" w:ascii="Times New Roman" w:hAnsi="Times New Roman"/>
                <w:lang w:eastAsia="zh-CN"/>
              </w:rPr>
              <w:t>。</w:t>
            </w:r>
          </w:p>
          <w:p>
            <w:pPr>
              <w:spacing w:line="320" w:lineRule="exact"/>
              <w:rPr>
                <w:rFonts w:ascii="Times New Roman" w:hAnsi="Times New Roman"/>
              </w:rPr>
            </w:pPr>
            <w:r>
              <w:rPr>
                <w:rFonts w:hint="eastAsia" w:ascii="Times New Roman" w:hAnsi="Times New Roman"/>
                <w:lang w:eastAsia="zh-CN"/>
              </w:rPr>
              <w:t>查</w:t>
            </w:r>
            <w:r>
              <w:rPr>
                <w:rFonts w:ascii="Times New Roman" w:hAnsi="Times New Roman"/>
              </w:rPr>
              <w:t>《管理手册》及《岗位</w:t>
            </w:r>
            <w:r>
              <w:rPr>
                <w:rFonts w:hint="eastAsia" w:ascii="Times New Roman" w:hAnsi="Times New Roman"/>
                <w:lang w:eastAsia="zh-CN"/>
              </w:rPr>
              <w:t>工作人员</w:t>
            </w:r>
            <w:r>
              <w:rPr>
                <w:rFonts w:ascii="Times New Roman" w:hAnsi="Times New Roman"/>
              </w:rPr>
              <w:t>任职要求》中规定了各部门及主要岗位人员的工作职责、作用、责任、权限，职责包括了标准要求的所有要求，充分适宜，上述文件通过发放的形成传达到相关部门和人员。包括各级管理者做出的相关责任的承诺等，基本明确了各级人员的环境职业健康安全管理职责等。确认公司目前人力资源、基础设施、技术人员、财力、信息资源均能保证。</w:t>
            </w:r>
          </w:p>
          <w:p>
            <w:pPr>
              <w:spacing w:line="320" w:lineRule="exact"/>
              <w:rPr>
                <w:rFonts w:ascii="Times New Roman" w:hAnsi="Times New Roman"/>
              </w:rPr>
            </w:pPr>
            <w:r>
              <w:rPr>
                <w:rFonts w:ascii="Times New Roman" w:hAnsi="Times New Roman"/>
              </w:rPr>
              <w:t>详见各部门相关条款审核记录。</w:t>
            </w:r>
          </w:p>
        </w:tc>
        <w:tc>
          <w:tcPr>
            <w:tcW w:w="313" w:type="pct"/>
            <w:noWrap w:val="0"/>
            <w:vAlign w:val="top"/>
          </w:tcPr>
          <w:p>
            <w:pPr>
              <w:spacing w:line="32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3" w:type="pct"/>
            <w:noWrap w:val="0"/>
            <w:vAlign w:val="center"/>
          </w:tcPr>
          <w:p>
            <w:pPr>
              <w:spacing w:line="320" w:lineRule="exact"/>
              <w:rPr>
                <w:rFonts w:ascii="Times New Roman" w:hAnsi="Times New Roman"/>
              </w:rPr>
            </w:pPr>
            <w:r>
              <w:rPr>
                <w:rFonts w:ascii="Times New Roman" w:hAnsi="Times New Roman"/>
              </w:rPr>
              <w:t>应对风险和机会的策划</w:t>
            </w:r>
          </w:p>
        </w:tc>
        <w:tc>
          <w:tcPr>
            <w:tcW w:w="352" w:type="pct"/>
            <w:noWrap w:val="0"/>
            <w:vAlign w:val="center"/>
          </w:tcPr>
          <w:p>
            <w:pPr>
              <w:spacing w:line="320" w:lineRule="exact"/>
              <w:rPr>
                <w:rFonts w:ascii="Times New Roman" w:hAnsi="Times New Roman"/>
              </w:rPr>
            </w:pPr>
            <w:r>
              <w:rPr>
                <w:rFonts w:hint="eastAsia" w:ascii="Times New Roman" w:hAnsi="Times New Roman"/>
                <w:lang w:val="en-US" w:eastAsia="zh-CN"/>
              </w:rPr>
              <w:t>EO</w:t>
            </w:r>
            <w:r>
              <w:rPr>
                <w:rFonts w:hint="eastAsia" w:ascii="Times New Roman" w:hAnsi="Times New Roman"/>
                <w:lang w:eastAsia="zh-CN"/>
              </w:rPr>
              <w:t xml:space="preserve"> </w:t>
            </w:r>
            <w:r>
              <w:rPr>
                <w:rFonts w:ascii="Times New Roman" w:hAnsi="Times New Roman"/>
              </w:rPr>
              <w:t>6.1.1</w:t>
            </w:r>
          </w:p>
        </w:tc>
        <w:tc>
          <w:tcPr>
            <w:tcW w:w="3820" w:type="pct"/>
            <w:noWrap w:val="0"/>
            <w:vAlign w:val="center"/>
          </w:tcPr>
          <w:p>
            <w:pPr>
              <w:spacing w:line="320" w:lineRule="exact"/>
              <w:rPr>
                <w:rFonts w:ascii="Times New Roman" w:hAnsi="Times New Roman"/>
              </w:rPr>
            </w:pPr>
            <w:r>
              <w:rPr>
                <w:rFonts w:hint="eastAsia" w:ascii="Times New Roman" w:hAnsi="Times New Roman"/>
                <w:lang w:val="en-US" w:eastAsia="zh-CN"/>
              </w:rPr>
              <w:t>成</w:t>
            </w:r>
            <w:r>
              <w:rPr>
                <w:rFonts w:hint="eastAsia" w:ascii="Times New Roman" w:hAnsi="Times New Roman"/>
                <w:lang w:eastAsia="zh-CN"/>
              </w:rPr>
              <w:t>总</w:t>
            </w:r>
            <w:r>
              <w:rPr>
                <w:rFonts w:ascii="Times New Roman" w:hAnsi="Times New Roman"/>
              </w:rPr>
              <w:t>介绍：在策划管理体系时，领导层考虑了公司运行QES（J）标准所处的环境，包括上述4.1识别的内外部环境。手册里有对风险和机遇应对控制的要求。</w:t>
            </w:r>
          </w:p>
          <w:p>
            <w:pPr>
              <w:spacing w:line="320" w:lineRule="exact"/>
              <w:rPr>
                <w:rFonts w:hint="eastAsia" w:ascii="Times New Roman" w:hAnsi="Times New Roman"/>
                <w:lang w:val="en-US" w:eastAsia="zh-CN"/>
              </w:rPr>
            </w:pPr>
            <w:r>
              <w:rPr>
                <w:rFonts w:hint="eastAsia" w:ascii="Times New Roman" w:hAnsi="Times New Roman"/>
                <w:lang w:eastAsia="zh-CN"/>
              </w:rPr>
              <w:t>查见企业编制了《</w:t>
            </w:r>
            <w:r>
              <w:rPr>
                <w:rFonts w:hint="eastAsia"/>
                <w:lang w:eastAsia="zh-CN"/>
              </w:rPr>
              <w:t>风险和机遇应对措施表</w:t>
            </w:r>
            <w:r>
              <w:rPr>
                <w:rFonts w:hint="eastAsia" w:ascii="Times New Roman" w:hAnsi="Times New Roman"/>
                <w:lang w:eastAsia="zh-CN"/>
              </w:rPr>
              <w:t>》，识别了</w:t>
            </w:r>
            <w:r>
              <w:rPr>
                <w:rFonts w:ascii="Times New Roman" w:hAnsi="Times New Roman"/>
              </w:rPr>
              <w:t>公司面临的风险和机遇：</w:t>
            </w:r>
          </w:p>
          <w:p>
            <w:pPr>
              <w:spacing w:line="320" w:lineRule="exact"/>
              <w:rPr>
                <w:rFonts w:hint="default" w:ascii="Times New Roman" w:hAnsi="Times New Roman"/>
                <w:lang w:val="en-US" w:eastAsia="zh-CN"/>
              </w:rPr>
            </w:pPr>
            <w:r>
              <w:rPr>
                <w:rFonts w:hint="eastAsia"/>
                <w:lang w:val="en-US" w:eastAsia="zh-CN"/>
              </w:rPr>
              <w:t>——抽</w:t>
            </w:r>
            <w:r>
              <w:rPr>
                <w:rFonts w:hint="eastAsia" w:ascii="Times New Roman" w:hAnsi="Times New Roman"/>
                <w:lang w:val="en-US" w:eastAsia="zh-CN"/>
              </w:rPr>
              <w:t>风险：价格战引起客户遗失</w:t>
            </w:r>
            <w:r>
              <w:rPr>
                <w:rFonts w:hint="eastAsia"/>
                <w:lang w:val="en-US" w:eastAsia="zh-CN"/>
              </w:rPr>
              <w:t xml:space="preserve">      措施：加强市场调查，分析价格优势</w:t>
            </w:r>
          </w:p>
          <w:p>
            <w:pPr>
              <w:spacing w:line="320" w:lineRule="exact"/>
              <w:rPr>
                <w:rFonts w:hint="eastAsia" w:ascii="Times New Roman" w:hAnsi="Times New Roman"/>
                <w:lang w:val="en-US" w:eastAsia="zh-CN"/>
              </w:rPr>
            </w:pPr>
            <w:r>
              <w:rPr>
                <w:rFonts w:hint="eastAsia"/>
                <w:lang w:val="en-US" w:eastAsia="zh-CN"/>
              </w:rPr>
              <w:t>——抽</w:t>
            </w:r>
            <w:r>
              <w:rPr>
                <w:rFonts w:hint="eastAsia" w:ascii="Times New Roman" w:hAnsi="Times New Roman"/>
                <w:lang w:val="en-US" w:eastAsia="zh-CN"/>
              </w:rPr>
              <w:t>风险：产生劳动纠纷，政府监管机构频繁稽查，增加成本，影响企业形象</w:t>
            </w:r>
            <w:r>
              <w:rPr>
                <w:rFonts w:hint="eastAsia"/>
                <w:lang w:val="en-US" w:eastAsia="zh-CN"/>
              </w:rPr>
              <w:t>；措施：内部人力资源部劳动关系管理人员学习相关法律法规，检查公司运行状况，发现违法违规作业立刻纠正；</w:t>
            </w:r>
          </w:p>
          <w:p>
            <w:pPr>
              <w:spacing w:line="320" w:lineRule="exact"/>
              <w:rPr>
                <w:rFonts w:hint="eastAsia" w:ascii="Times New Roman" w:hAnsi="Times New Roman"/>
                <w:lang w:val="en-US" w:eastAsia="zh-CN"/>
              </w:rPr>
            </w:pPr>
            <w:r>
              <w:rPr>
                <w:rFonts w:hint="eastAsia"/>
                <w:lang w:val="en-US" w:eastAsia="zh-CN"/>
              </w:rPr>
              <w:t>——抽</w:t>
            </w:r>
            <w:r>
              <w:rPr>
                <w:rFonts w:hint="eastAsia" w:ascii="Times New Roman" w:hAnsi="Times New Roman"/>
                <w:lang w:val="en-US" w:eastAsia="zh-CN"/>
              </w:rPr>
              <w:t>风险：人员不足；能力不足；沟通不畅。</w:t>
            </w:r>
            <w:r>
              <w:rPr>
                <w:rFonts w:hint="eastAsia"/>
                <w:lang w:val="en-US" w:eastAsia="zh-CN"/>
              </w:rPr>
              <w:t>措施：采取的适当措施可包括对在职人员进行培训、辅导或重新分配工作，或者</w:t>
            </w:r>
            <w:r>
              <w:rPr>
                <w:rFonts w:hint="eastAsia" w:ascii="Times New Roman" w:hAnsi="Times New Roman"/>
                <w:lang w:val="en-US" w:eastAsia="zh-CN"/>
              </w:rPr>
              <w:t>招聘具备能力的人员等。</w:t>
            </w:r>
          </w:p>
          <w:p>
            <w:pPr>
              <w:spacing w:line="320" w:lineRule="exact"/>
              <w:rPr>
                <w:rFonts w:hint="eastAsia" w:ascii="Times New Roman" w:hAnsi="Times New Roman"/>
                <w:lang w:val="en-US" w:eastAsia="zh-CN"/>
              </w:rPr>
            </w:pPr>
            <w:r>
              <w:rPr>
                <w:rFonts w:hint="eastAsia" w:ascii="Times New Roman" w:hAnsi="Times New Roman"/>
                <w:lang w:val="en-US" w:eastAsia="zh-CN"/>
              </w:rPr>
              <w:t xml:space="preserve">——抽机遇：人员能力提升服务质量，增大市场竞争力 </w:t>
            </w:r>
          </w:p>
          <w:p>
            <w:pPr>
              <w:spacing w:line="320" w:lineRule="exact"/>
              <w:rPr>
                <w:rFonts w:hint="eastAsia" w:ascii="Times New Roman" w:hAnsi="Times New Roman"/>
                <w:lang w:val="en-US" w:eastAsia="zh-CN"/>
              </w:rPr>
            </w:pPr>
            <w:r>
              <w:rPr>
                <w:rFonts w:hint="eastAsia" w:ascii="Times New Roman" w:hAnsi="Times New Roman"/>
                <w:lang w:val="en-US" w:eastAsia="zh-CN"/>
              </w:rPr>
              <w:t>。。。。。。</w:t>
            </w:r>
          </w:p>
          <w:p>
            <w:pPr>
              <w:spacing w:line="320" w:lineRule="exact"/>
              <w:rPr>
                <w:rFonts w:ascii="Times New Roman" w:hAnsi="Times New Roman"/>
              </w:rPr>
            </w:pPr>
            <w:r>
              <w:rPr>
                <w:rFonts w:hint="eastAsia" w:ascii="Times New Roman" w:hAnsi="Times New Roman"/>
                <w:lang w:val="en-US" w:eastAsia="zh-CN"/>
              </w:rPr>
              <w:t>成</w:t>
            </w:r>
            <w:r>
              <w:rPr>
                <w:rFonts w:hint="eastAsia" w:ascii="Times New Roman" w:hAnsi="Times New Roman"/>
                <w:lang w:eastAsia="zh-CN"/>
              </w:rPr>
              <w:t>总</w:t>
            </w:r>
            <w:r>
              <w:rPr>
                <w:rFonts w:ascii="Times New Roman" w:hAnsi="Times New Roman"/>
              </w:rPr>
              <w:t>简单介绍了公司为了应对现阶段的风险和机遇所采取措施等，针对疫情制定了相应的管理措施，并投入了有效的人员和资金，现在已开工的工地，制定有“疫情防控工作方案”对风险识别和采取的措施可应用在实际的体系运行中。</w:t>
            </w:r>
          </w:p>
          <w:p>
            <w:pPr>
              <w:spacing w:line="320" w:lineRule="exact"/>
              <w:rPr>
                <w:rFonts w:hint="eastAsia" w:ascii="Times New Roman" w:hAnsi="Times New Roman" w:eastAsia="宋体"/>
                <w:lang w:eastAsia="zh-CN"/>
              </w:rPr>
            </w:pPr>
            <w:r>
              <w:rPr>
                <w:rFonts w:hint="eastAsia" w:ascii="Times New Roman" w:hAnsi="Times New Roman"/>
                <w:lang w:eastAsia="zh-CN"/>
              </w:rPr>
              <w:t>同时，在工地因疫情停工期间，提升人员技术能力，提升公司资质，以扩大业务，提升公司竞争力。</w:t>
            </w:r>
          </w:p>
        </w:tc>
        <w:tc>
          <w:tcPr>
            <w:tcW w:w="313" w:type="pct"/>
            <w:noWrap w:val="0"/>
            <w:vAlign w:val="top"/>
          </w:tcPr>
          <w:p>
            <w:pPr>
              <w:spacing w:line="320" w:lineRule="exact"/>
              <w:rPr>
                <w:rFonts w:ascii="Times New Roman" w:hAnsi="Times New Roman"/>
              </w:rPr>
            </w:pPr>
            <w:r>
              <w:rPr>
                <w:rFonts w:hint="eastAsia" w:ascii="Times New Roman" w:hAnsi="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1" w:hRule="atLeast"/>
        </w:trPr>
        <w:tc>
          <w:tcPr>
            <w:tcW w:w="513" w:type="pct"/>
            <w:noWrap w:val="0"/>
            <w:vAlign w:val="center"/>
          </w:tcPr>
          <w:p>
            <w:pPr>
              <w:spacing w:line="320" w:lineRule="exact"/>
              <w:rPr>
                <w:rFonts w:hint="eastAsia" w:ascii="Times New Roman" w:hAnsi="Times New Roman" w:eastAsia="宋体"/>
                <w:lang w:eastAsia="zh-CN"/>
              </w:rPr>
            </w:pPr>
            <w:r>
              <w:rPr>
                <w:rFonts w:hint="eastAsia" w:ascii="Times New Roman" w:hAnsi="Times New Roman"/>
                <w:lang w:eastAsia="zh-CN"/>
              </w:rPr>
              <w:t>环境因素、</w:t>
            </w:r>
            <w:r>
              <w:rPr>
                <w:rFonts w:ascii="Times New Roman" w:hAnsi="Times New Roman"/>
              </w:rPr>
              <w:t>危险源</w:t>
            </w:r>
            <w:r>
              <w:rPr>
                <w:rFonts w:hint="eastAsia" w:ascii="Times New Roman" w:hAnsi="Times New Roman"/>
                <w:lang w:eastAsia="zh-CN"/>
              </w:rPr>
              <w:t>辨识及控制</w:t>
            </w:r>
          </w:p>
        </w:tc>
        <w:tc>
          <w:tcPr>
            <w:tcW w:w="352" w:type="pct"/>
            <w:noWrap w:val="0"/>
            <w:vAlign w:val="center"/>
          </w:tcPr>
          <w:p>
            <w:pPr>
              <w:spacing w:line="320" w:lineRule="exact"/>
            </w:pPr>
            <w:r>
              <w:rPr>
                <w:rFonts w:hint="eastAsia"/>
                <w:lang w:eastAsia="zh-CN"/>
              </w:rPr>
              <w:t xml:space="preserve"> </w:t>
            </w:r>
            <w:r>
              <w:rPr>
                <w:rFonts w:hint="eastAsia"/>
                <w:lang w:val="en-US" w:eastAsia="zh-CN"/>
              </w:rPr>
              <w:t>EO</w:t>
            </w:r>
            <w:r>
              <w:t>6.1.2</w:t>
            </w:r>
          </w:p>
          <w:p>
            <w:pPr>
              <w:pStyle w:val="6"/>
              <w:rPr>
                <w:rFonts w:hint="default" w:eastAsia="宋体"/>
                <w:lang w:val="en-US" w:eastAsia="zh-CN"/>
              </w:rPr>
            </w:pPr>
            <w:r>
              <w:rPr>
                <w:rFonts w:hint="eastAsia" w:ascii="Times New Roman" w:hAnsi="Times New Roman"/>
                <w:lang w:val="en-US" w:eastAsia="zh-CN"/>
              </w:rPr>
              <w:t>/6.1.4</w:t>
            </w:r>
          </w:p>
        </w:tc>
        <w:tc>
          <w:tcPr>
            <w:tcW w:w="3820" w:type="pct"/>
            <w:noWrap w:val="0"/>
            <w:vAlign w:val="top"/>
          </w:tcPr>
          <w:p>
            <w:pPr>
              <w:spacing w:line="320" w:lineRule="exact"/>
              <w:rPr>
                <w:rFonts w:ascii="Times New Roman" w:hAnsi="Times New Roman"/>
              </w:rPr>
            </w:pPr>
            <w:r>
              <w:rPr>
                <w:rFonts w:hint="eastAsia" w:ascii="Times New Roman" w:hAnsi="Times New Roman"/>
                <w:lang w:val="en-US" w:eastAsia="zh-CN"/>
              </w:rPr>
              <w:t>●编制了《环境因素识别与评价控制程序》</w:t>
            </w:r>
            <w:r>
              <w:rPr>
                <w:rFonts w:ascii="Times New Roman" w:hAnsi="Times New Roman"/>
              </w:rPr>
              <w:t>《</w:t>
            </w:r>
            <w:r>
              <w:rPr>
                <w:rFonts w:hint="eastAsia"/>
                <w:lang w:eastAsia="zh-CN"/>
              </w:rPr>
              <w:t>危险源辨识与风险评价控制程序</w:t>
            </w:r>
            <w:r>
              <w:rPr>
                <w:rFonts w:ascii="Times New Roman" w:hAnsi="Times New Roman"/>
              </w:rPr>
              <w:t>》，规定了</w:t>
            </w:r>
            <w:r>
              <w:rPr>
                <w:rFonts w:hint="eastAsia" w:ascii="Times New Roman" w:hAnsi="Times New Roman"/>
                <w:lang w:eastAsia="zh-CN"/>
              </w:rPr>
              <w:t>环境因素和</w:t>
            </w:r>
            <w:r>
              <w:rPr>
                <w:rFonts w:ascii="Times New Roman" w:hAnsi="Times New Roman"/>
              </w:rPr>
              <w:t>危险源识别方法、评价准则和控制方法。</w:t>
            </w:r>
          </w:p>
          <w:p>
            <w:pPr>
              <w:spacing w:line="320" w:lineRule="exact"/>
              <w:rPr>
                <w:rFonts w:ascii="Times New Roman" w:hAnsi="Times New Roman"/>
              </w:rPr>
            </w:pPr>
            <w:r>
              <w:rPr>
                <w:rFonts w:hint="eastAsia" w:ascii="Times New Roman" w:hAnsi="Times New Roman"/>
                <w:lang w:eastAsia="zh-CN"/>
              </w:rPr>
              <w:t>●</w:t>
            </w:r>
            <w:r>
              <w:rPr>
                <w:rFonts w:ascii="Times New Roman" w:hAnsi="Times New Roman"/>
              </w:rPr>
              <w:t>公司</w:t>
            </w:r>
            <w:r>
              <w:rPr>
                <w:rFonts w:hint="eastAsia" w:ascii="Times New Roman" w:hAnsi="Times New Roman"/>
                <w:lang w:eastAsia="zh-CN"/>
              </w:rPr>
              <w:t>办公室组织各部门</w:t>
            </w:r>
            <w:r>
              <w:rPr>
                <w:rFonts w:ascii="Times New Roman" w:hAnsi="Times New Roman"/>
              </w:rPr>
              <w:t>从生命周期的角度进行环境因素和危险源的识别与评价，形成了环境因素识别评价表、</w:t>
            </w:r>
            <w:r>
              <w:rPr>
                <w:rFonts w:hint="eastAsia" w:ascii="Times New Roman" w:hAnsi="Times New Roman"/>
                <w:lang w:eastAsia="zh-CN"/>
              </w:rPr>
              <w:t>危险源辨识评价表</w:t>
            </w:r>
            <w:r>
              <w:rPr>
                <w:rFonts w:ascii="Times New Roman" w:hAnsi="Times New Roman"/>
              </w:rPr>
              <w:t>，并以此评价出了重要环境因素和</w:t>
            </w:r>
            <w:r>
              <w:rPr>
                <w:rFonts w:hint="eastAsia" w:ascii="Times New Roman" w:hAnsi="Times New Roman"/>
                <w:lang w:eastAsia="zh-CN"/>
              </w:rPr>
              <w:t>不可接受风险清单</w:t>
            </w:r>
            <w:r>
              <w:rPr>
                <w:rFonts w:ascii="Times New Roman" w:hAnsi="Times New Roman"/>
              </w:rPr>
              <w:t>；</w:t>
            </w:r>
          </w:p>
          <w:p>
            <w:pPr>
              <w:spacing w:line="320" w:lineRule="exact"/>
              <w:rPr>
                <w:rFonts w:hint="eastAsia" w:ascii="Times New Roman" w:hAnsi="Times New Roman"/>
                <w:lang w:eastAsia="zh-CN"/>
              </w:rPr>
            </w:pPr>
            <w:r>
              <w:rPr>
                <w:rFonts w:ascii="Times New Roman" w:hAnsi="Times New Roman"/>
              </w:rPr>
              <w:t>识别了</w:t>
            </w:r>
            <w:r>
              <w:rPr>
                <w:rFonts w:hint="eastAsia" w:ascii="Times New Roman" w:hAnsi="Times New Roman"/>
                <w:lang w:eastAsia="zh-CN"/>
              </w:rPr>
              <w:t>重要环境因素：固废排放、噪声排放、扬尘排放；</w:t>
            </w:r>
          </w:p>
          <w:p>
            <w:pPr>
              <w:spacing w:line="320" w:lineRule="exact"/>
              <w:rPr>
                <w:rFonts w:hint="eastAsia" w:ascii="Times New Roman" w:hAnsi="Times New Roman"/>
                <w:lang w:eastAsia="zh-CN"/>
              </w:rPr>
            </w:pPr>
            <w:r>
              <w:rPr>
                <w:rFonts w:hint="eastAsia" w:ascii="Times New Roman" w:hAnsi="Times New Roman"/>
                <w:lang w:eastAsia="zh-CN"/>
              </w:rPr>
              <w:t>不可接受风险</w:t>
            </w:r>
            <w:r>
              <w:rPr>
                <w:rFonts w:ascii="Times New Roman" w:hAnsi="Times New Roman"/>
              </w:rPr>
              <w:t>：火灾、</w:t>
            </w:r>
            <w:r>
              <w:rPr>
                <w:rFonts w:hint="eastAsia" w:ascii="Times New Roman" w:hAnsi="Times New Roman"/>
                <w:lang w:eastAsia="zh-CN"/>
              </w:rPr>
              <w:t>触电、物体打击、高处坠落、坍塌、</w:t>
            </w:r>
            <w:r>
              <w:rPr>
                <w:rFonts w:ascii="Times New Roman" w:hAnsi="Times New Roman"/>
              </w:rPr>
              <w:t>机械伤害</w:t>
            </w:r>
            <w:r>
              <w:rPr>
                <w:rFonts w:hint="eastAsia" w:ascii="Times New Roman" w:hAnsi="Times New Roman"/>
                <w:lang w:eastAsia="zh-CN"/>
              </w:rPr>
              <w:t>；</w:t>
            </w:r>
          </w:p>
          <w:p>
            <w:pPr>
              <w:spacing w:line="320" w:lineRule="exact"/>
              <w:rPr>
                <w:rFonts w:hint="eastAsia" w:ascii="Times New Roman" w:hAnsi="Times New Roman"/>
                <w:lang w:eastAsia="zh-CN"/>
              </w:rPr>
            </w:pPr>
            <w:r>
              <w:rPr>
                <w:rFonts w:hint="eastAsia" w:ascii="Times New Roman" w:hAnsi="Times New Roman"/>
                <w:lang w:eastAsia="zh-CN"/>
              </w:rPr>
              <w:t>根据重要环境因素和不可接受风险分别制定了控制措施，如制定目标、指标管理方案，制定管理规定(程序)，培训与教育，制定应急预案 ，加强现场监督检查 ，保持现有措施，正确使用劳保用品等。</w:t>
            </w:r>
          </w:p>
          <w:p>
            <w:pPr>
              <w:spacing w:line="320" w:lineRule="exact"/>
              <w:rPr>
                <w:rFonts w:hint="eastAsia" w:ascii="Times New Roman" w:hAnsi="Times New Roman"/>
                <w:lang w:eastAsia="zh-CN"/>
              </w:rPr>
            </w:pPr>
            <w:r>
              <w:rPr>
                <w:rFonts w:ascii="Times New Roman" w:hAnsi="Times New Roman"/>
              </w:rPr>
              <w:t>考虑了合规义务和重要环境因素、</w:t>
            </w:r>
            <w:r>
              <w:rPr>
                <w:rFonts w:hint="eastAsia" w:ascii="Times New Roman" w:hAnsi="Times New Roman"/>
                <w:lang w:eastAsia="zh-CN"/>
              </w:rPr>
              <w:t>不可接受风险清单</w:t>
            </w:r>
            <w:r>
              <w:rPr>
                <w:rFonts w:ascii="Times New Roman" w:hAnsi="Times New Roman"/>
              </w:rPr>
              <w:t>，确保实现预期结果。制定了相应的措施，通过不同的职能部门管理，融入到各活动中。</w:t>
            </w:r>
          </w:p>
          <w:p>
            <w:pPr>
              <w:spacing w:line="320" w:lineRule="exact"/>
              <w:rPr>
                <w:rFonts w:hint="eastAsia" w:ascii="Times New Roman" w:hAnsi="Times New Roman"/>
                <w:lang w:eastAsia="zh-CN"/>
              </w:rPr>
            </w:pPr>
            <w:r>
              <w:rPr>
                <w:rFonts w:hint="eastAsia" w:ascii="Times New Roman" w:hAnsi="Times New Roman"/>
                <w:lang w:eastAsia="zh-CN"/>
              </w:rPr>
              <w:t>具体见各部门对应条款审核记录。</w:t>
            </w:r>
          </w:p>
        </w:tc>
        <w:tc>
          <w:tcPr>
            <w:tcW w:w="313" w:type="pct"/>
            <w:noWrap w:val="0"/>
            <w:vAlign w:val="top"/>
          </w:tcPr>
          <w:p>
            <w:pPr>
              <w:spacing w:line="320" w:lineRule="exact"/>
              <w:rPr>
                <w:rFonts w:ascii="Times New Roman" w:hAnsi="Times New Roman"/>
              </w:rPr>
            </w:pPr>
            <w:r>
              <w:rPr>
                <w:rFonts w:hint="eastAsia" w:ascii="Times New Roman" w:hAnsi="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513" w:type="pct"/>
            <w:noWrap w:val="0"/>
            <w:vAlign w:val="center"/>
          </w:tcPr>
          <w:p>
            <w:pPr>
              <w:spacing w:line="320" w:lineRule="exact"/>
              <w:rPr>
                <w:rFonts w:ascii="Times New Roman" w:hAnsi="Times New Roman"/>
              </w:rPr>
            </w:pPr>
            <w:r>
              <w:rPr>
                <w:rFonts w:ascii="Times New Roman" w:hAnsi="Times New Roman"/>
              </w:rPr>
              <w:t>法律法规要求</w:t>
            </w:r>
          </w:p>
        </w:tc>
        <w:tc>
          <w:tcPr>
            <w:tcW w:w="352" w:type="pct"/>
            <w:noWrap w:val="0"/>
            <w:vAlign w:val="center"/>
          </w:tcPr>
          <w:p>
            <w:pPr>
              <w:spacing w:line="320" w:lineRule="exact"/>
              <w:rPr>
                <w:rFonts w:ascii="Times New Roman" w:hAnsi="Times New Roman"/>
              </w:rPr>
            </w:pPr>
            <w:r>
              <w:rPr>
                <w:rFonts w:hint="eastAsia" w:ascii="Times New Roman" w:hAnsi="Times New Roman"/>
                <w:lang w:eastAsia="zh-CN"/>
              </w:rPr>
              <w:t xml:space="preserve"> </w:t>
            </w:r>
            <w:r>
              <w:rPr>
                <w:rFonts w:hint="eastAsia" w:ascii="Times New Roman" w:hAnsi="Times New Roman"/>
                <w:lang w:val="en-US" w:eastAsia="zh-CN"/>
              </w:rPr>
              <w:t>EO</w:t>
            </w:r>
            <w:r>
              <w:rPr>
                <w:rFonts w:ascii="Times New Roman" w:hAnsi="Times New Roman"/>
              </w:rPr>
              <w:t>6.1.3</w:t>
            </w:r>
          </w:p>
        </w:tc>
        <w:tc>
          <w:tcPr>
            <w:tcW w:w="3820" w:type="pct"/>
            <w:noWrap w:val="0"/>
            <w:vAlign w:val="center"/>
          </w:tcPr>
          <w:p>
            <w:pPr>
              <w:spacing w:line="320" w:lineRule="exact"/>
              <w:rPr>
                <w:rFonts w:ascii="Times New Roman" w:hAnsi="Times New Roman"/>
              </w:rPr>
            </w:pPr>
            <w:r>
              <w:rPr>
                <w:rFonts w:ascii="Times New Roman" w:hAnsi="Times New Roman"/>
              </w:rPr>
              <w:t>编制了《</w:t>
            </w:r>
            <w:r>
              <w:rPr>
                <w:rFonts w:hint="eastAsia" w:cs="Times New Roman"/>
                <w:lang w:eastAsia="zh-CN"/>
              </w:rPr>
              <w:t>识别、获取适用法律、法规和其它要求程序</w:t>
            </w:r>
            <w:r>
              <w:rPr>
                <w:rFonts w:ascii="Times New Roman" w:hAnsi="Times New Roman"/>
              </w:rPr>
              <w:t>》，规定法律、法规及其他要求的范围、获取方法、确认及分发。</w:t>
            </w:r>
          </w:p>
          <w:p>
            <w:pPr>
              <w:spacing w:line="320" w:lineRule="exact"/>
              <w:rPr>
                <w:rFonts w:ascii="Times New Roman" w:hAnsi="Times New Roman"/>
              </w:rPr>
            </w:pPr>
            <w:r>
              <w:rPr>
                <w:rFonts w:hint="eastAsia" w:ascii="Times New Roman" w:hAnsi="Times New Roman"/>
                <w:lang w:eastAsia="zh-CN"/>
              </w:rPr>
              <w:t>办公室</w:t>
            </w:r>
            <w:r>
              <w:rPr>
                <w:rFonts w:ascii="Times New Roman" w:hAnsi="Times New Roman"/>
              </w:rPr>
              <w:t>负责适用的质量/环境/安全方面的法律法规的识别、获取和更新，并评价其适用性；</w:t>
            </w:r>
          </w:p>
          <w:p>
            <w:pPr>
              <w:spacing w:line="320" w:lineRule="exact"/>
              <w:rPr>
                <w:rFonts w:hint="eastAsia" w:ascii="Times New Roman" w:hAnsi="Times New Roman"/>
                <w:lang w:eastAsia="zh-CN"/>
              </w:rPr>
            </w:pPr>
            <w:r>
              <w:rPr>
                <w:rFonts w:hint="eastAsia" w:ascii="Times New Roman" w:hAnsi="Times New Roman"/>
                <w:lang w:eastAsia="zh-CN"/>
              </w:rPr>
              <w:t>查见《环境法律法规及其他要求清单》及《职业健康安全法律法规及其他要求清单》</w:t>
            </w:r>
            <w:r>
              <w:rPr>
                <w:rFonts w:ascii="Times New Roman" w:hAnsi="Times New Roman"/>
              </w:rPr>
              <w:t>：</w:t>
            </w:r>
            <w:r>
              <w:rPr>
                <w:rFonts w:hint="eastAsia" w:ascii="Times New Roman" w:hAnsi="Times New Roman"/>
                <w:lang w:eastAsia="zh-CN"/>
              </w:rPr>
              <w:t>识别了适用的环境和安全法律法规：</w:t>
            </w:r>
          </w:p>
          <w:p>
            <w:pPr>
              <w:spacing w:line="320" w:lineRule="exact"/>
              <w:rPr>
                <w:rFonts w:ascii="Times New Roman" w:hAnsi="Times New Roman"/>
              </w:rPr>
            </w:pPr>
            <w:r>
              <w:rPr>
                <w:rFonts w:ascii="Times New Roman" w:hAnsi="Times New Roman"/>
              </w:rPr>
              <w:t>中华人民共和国</w:t>
            </w:r>
            <w:r>
              <w:rPr>
                <w:rFonts w:hint="eastAsia" w:ascii="Times New Roman" w:hAnsi="Times New Roman"/>
                <w:lang w:eastAsia="zh-CN"/>
              </w:rPr>
              <w:t>消防</w:t>
            </w:r>
            <w:r>
              <w:rPr>
                <w:rFonts w:ascii="Times New Roman" w:hAnsi="Times New Roman"/>
              </w:rPr>
              <w:t>法、</w:t>
            </w:r>
            <w:r>
              <w:rPr>
                <w:rFonts w:hint="eastAsia" w:ascii="Times New Roman" w:hAnsi="Times New Roman"/>
                <w:lang w:eastAsia="zh-CN"/>
              </w:rPr>
              <w:t>中华人民共和国建筑法、中华人民共和国节约能源法、</w:t>
            </w:r>
            <w:r>
              <w:rPr>
                <w:rFonts w:ascii="Times New Roman" w:hAnsi="Times New Roman"/>
                <w:color w:val="000000"/>
                <w:kern w:val="0"/>
                <w:szCs w:val="21"/>
                <w:lang w:bidi="ar"/>
              </w:rPr>
              <w:t>中华人民共和国固体废物污染环境防治法</w:t>
            </w:r>
            <w:r>
              <w:rPr>
                <w:rFonts w:hint="eastAsia" w:ascii="Times New Roman" w:hAnsi="Times New Roman"/>
                <w:color w:val="000000"/>
                <w:kern w:val="0"/>
                <w:szCs w:val="21"/>
                <w:lang w:eastAsia="zh-CN" w:bidi="ar"/>
              </w:rPr>
              <w:t>、</w:t>
            </w:r>
            <w:r>
              <w:rPr>
                <w:rFonts w:ascii="Times New Roman" w:hAnsi="Times New Roman"/>
              </w:rPr>
              <w:t>中华人民共和国劳动合同法、工伤保险条例、劳动保护用品管理规定</w:t>
            </w:r>
            <w:r>
              <w:rPr>
                <w:rFonts w:hint="eastAsia" w:ascii="Times New Roman" w:hAnsi="Times New Roman"/>
                <w:lang w:eastAsia="zh-CN"/>
              </w:rPr>
              <w:t>、建筑通用法律法规、施工规范</w:t>
            </w:r>
            <w:r>
              <w:rPr>
                <w:rFonts w:ascii="Times New Roman" w:hAnsi="Times New Roman"/>
              </w:rPr>
              <w:t>等。</w:t>
            </w:r>
          </w:p>
          <w:p>
            <w:pPr>
              <w:spacing w:line="320" w:lineRule="exact"/>
              <w:rPr>
                <w:rFonts w:hint="default" w:ascii="Times New Roman" w:hAnsi="Times New Roman" w:eastAsia="宋体"/>
                <w:lang w:val="en-US" w:eastAsia="zh-CN"/>
              </w:rPr>
            </w:pPr>
            <w:r>
              <w:rPr>
                <w:rFonts w:ascii="Times New Roman" w:hAnsi="Times New Roman"/>
              </w:rPr>
              <w:t>法律法规及其他要求在</w:t>
            </w:r>
            <w:r>
              <w:rPr>
                <w:rFonts w:hint="eastAsia" w:ascii="Times New Roman" w:hAnsi="Times New Roman"/>
                <w:lang w:eastAsia="zh-CN"/>
              </w:rPr>
              <w:t>办公室</w:t>
            </w:r>
            <w:r>
              <w:rPr>
                <w:rFonts w:ascii="Times New Roman" w:hAnsi="Times New Roman"/>
              </w:rPr>
              <w:t>存档一份，</w:t>
            </w:r>
            <w:r>
              <w:rPr>
                <w:rFonts w:hint="eastAsia"/>
                <w:lang w:eastAsia="zh-CN"/>
              </w:rPr>
              <w:t>以</w:t>
            </w:r>
            <w:r>
              <w:rPr>
                <w:rFonts w:ascii="Times New Roman" w:hAnsi="Times New Roman"/>
              </w:rPr>
              <w:t>电子版的形式</w:t>
            </w:r>
            <w:r>
              <w:rPr>
                <w:rFonts w:hint="eastAsia"/>
                <w:lang w:eastAsia="zh-CN"/>
              </w:rPr>
              <w:t>存放在</w:t>
            </w:r>
            <w:r>
              <w:rPr>
                <w:rFonts w:ascii="Times New Roman" w:hAnsi="Times New Roman"/>
              </w:rPr>
              <w:t>各部门电脑上。</w:t>
            </w:r>
          </w:p>
        </w:tc>
        <w:tc>
          <w:tcPr>
            <w:tcW w:w="313" w:type="pct"/>
            <w:noWrap w:val="0"/>
            <w:vAlign w:val="top"/>
          </w:tcPr>
          <w:p>
            <w:pPr>
              <w:spacing w:line="320" w:lineRule="exact"/>
              <w:rPr>
                <w:rFonts w:hint="eastAsia" w:ascii="Times New Roman" w:hAnsi="Times New Roman"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3" w:type="pct"/>
            <w:noWrap w:val="0"/>
            <w:vAlign w:val="center"/>
          </w:tcPr>
          <w:p>
            <w:pPr>
              <w:spacing w:line="320" w:lineRule="exact"/>
              <w:rPr>
                <w:rFonts w:ascii="Times New Roman" w:hAnsi="Times New Roman"/>
              </w:rPr>
            </w:pPr>
            <w:r>
              <w:rPr>
                <w:rFonts w:ascii="Times New Roman" w:hAnsi="Times New Roman"/>
              </w:rPr>
              <w:t>目标</w:t>
            </w:r>
          </w:p>
        </w:tc>
        <w:tc>
          <w:tcPr>
            <w:tcW w:w="352" w:type="pct"/>
            <w:noWrap w:val="0"/>
            <w:vAlign w:val="center"/>
          </w:tcPr>
          <w:p>
            <w:pPr>
              <w:spacing w:line="320" w:lineRule="exact"/>
              <w:rPr>
                <w:rFonts w:ascii="Times New Roman" w:hAnsi="Times New Roman"/>
              </w:rPr>
            </w:pPr>
            <w:r>
              <w:rPr>
                <w:rFonts w:hint="eastAsia" w:ascii="Times New Roman" w:hAnsi="Times New Roman"/>
                <w:lang w:eastAsia="zh-CN"/>
              </w:rPr>
              <w:t xml:space="preserve"> </w:t>
            </w:r>
            <w:r>
              <w:rPr>
                <w:rFonts w:hint="eastAsia" w:ascii="Times New Roman" w:hAnsi="Times New Roman"/>
                <w:lang w:val="en-US" w:eastAsia="zh-CN"/>
              </w:rPr>
              <w:t>EO</w:t>
            </w:r>
            <w:r>
              <w:rPr>
                <w:rFonts w:ascii="Times New Roman" w:hAnsi="Times New Roman"/>
              </w:rPr>
              <w:t>6.2</w:t>
            </w:r>
          </w:p>
        </w:tc>
        <w:tc>
          <w:tcPr>
            <w:tcW w:w="3820" w:type="pct"/>
            <w:noWrap w:val="0"/>
            <w:vAlign w:val="center"/>
          </w:tcPr>
          <w:p>
            <w:pPr>
              <w:spacing w:line="320" w:lineRule="exact"/>
              <w:rPr>
                <w:rFonts w:hint="eastAsia" w:ascii="Times New Roman" w:hAnsi="Times New Roman" w:cs="宋体"/>
                <w:szCs w:val="22"/>
                <w:lang w:eastAsia="zh-CN"/>
              </w:rPr>
            </w:pPr>
            <w:r>
              <w:rPr>
                <w:rFonts w:hint="eastAsia" w:ascii="Times New Roman" w:hAnsi="Times New Roman" w:cs="宋体"/>
                <w:szCs w:val="22"/>
                <w:lang w:eastAsia="zh-CN"/>
              </w:rPr>
              <w:t>●查管理手册中制定了公司的环境和安全目标：</w:t>
            </w:r>
          </w:p>
          <w:p>
            <w:pPr>
              <w:spacing w:line="320" w:lineRule="exact"/>
              <w:rPr>
                <w:rFonts w:hint="eastAsia" w:ascii="Times New Roman" w:hAnsi="Times New Roman"/>
                <w:lang w:eastAsia="zh-CN"/>
              </w:rPr>
            </w:pPr>
            <w:r>
              <w:rPr>
                <w:rFonts w:hint="eastAsia" w:ascii="Times New Roman" w:hAnsi="Times New Roman"/>
                <w:lang w:eastAsia="zh-CN"/>
              </w:rPr>
              <w:t>固体废弃物合理处置率100％</w:t>
            </w:r>
          </w:p>
          <w:p>
            <w:pPr>
              <w:spacing w:line="320" w:lineRule="exact"/>
              <w:rPr>
                <w:rFonts w:hint="eastAsia" w:ascii="Times New Roman" w:hAnsi="Times New Roman"/>
                <w:lang w:eastAsia="zh-CN"/>
              </w:rPr>
            </w:pPr>
            <w:r>
              <w:rPr>
                <w:rFonts w:hint="eastAsia" w:ascii="Times New Roman" w:hAnsi="Times New Roman"/>
                <w:lang w:eastAsia="zh-CN"/>
              </w:rPr>
              <w:t>火灾事故为0</w:t>
            </w:r>
          </w:p>
          <w:p>
            <w:pPr>
              <w:spacing w:line="320" w:lineRule="exact"/>
              <w:rPr>
                <w:rFonts w:hint="eastAsia" w:ascii="Times New Roman" w:hAnsi="Times New Roman"/>
                <w:lang w:eastAsia="zh-CN"/>
              </w:rPr>
            </w:pPr>
            <w:r>
              <w:rPr>
                <w:rFonts w:hint="eastAsia" w:ascii="Times New Roman" w:hAnsi="Times New Roman"/>
                <w:lang w:eastAsia="zh-CN"/>
              </w:rPr>
              <w:t>噪声污染投诉率为0；</w:t>
            </w:r>
          </w:p>
          <w:p>
            <w:pPr>
              <w:spacing w:line="320" w:lineRule="exact"/>
              <w:rPr>
                <w:rFonts w:hint="eastAsia" w:ascii="Times New Roman" w:hAnsi="Times New Roman"/>
                <w:lang w:eastAsia="zh-CN"/>
              </w:rPr>
            </w:pPr>
            <w:r>
              <w:rPr>
                <w:rFonts w:hint="eastAsia" w:ascii="Times New Roman" w:hAnsi="Times New Roman"/>
                <w:lang w:eastAsia="zh-CN"/>
              </w:rPr>
              <w:t>重大人身伤亡事故为0;</w:t>
            </w:r>
          </w:p>
          <w:p>
            <w:pPr>
              <w:spacing w:line="320" w:lineRule="exact"/>
              <w:rPr>
                <w:rFonts w:hint="eastAsia" w:ascii="Times New Roman" w:hAnsi="Times New Roman"/>
                <w:lang w:eastAsia="zh-CN"/>
              </w:rPr>
            </w:pPr>
            <w:r>
              <w:rPr>
                <w:rFonts w:hint="eastAsia" w:ascii="Times New Roman" w:hAnsi="Times New Roman"/>
                <w:lang w:eastAsia="zh-CN"/>
              </w:rPr>
              <w:t>轻伤事故每年不超过4起；</w:t>
            </w:r>
          </w:p>
          <w:p>
            <w:pPr>
              <w:spacing w:line="320" w:lineRule="exact"/>
              <w:rPr>
                <w:rFonts w:hint="eastAsia" w:ascii="Times New Roman" w:hAnsi="Times New Roman"/>
                <w:lang w:eastAsia="zh-CN"/>
              </w:rPr>
            </w:pPr>
            <w:r>
              <w:rPr>
                <w:rFonts w:hint="eastAsia" w:ascii="Times New Roman" w:hAnsi="Times New Roman"/>
                <w:lang w:eastAsia="zh-CN"/>
              </w:rPr>
              <w:t>查企业编制了《目标 指标和方案策划与实施管理程序》。</w:t>
            </w:r>
          </w:p>
          <w:p>
            <w:pPr>
              <w:spacing w:line="320" w:lineRule="exact"/>
              <w:rPr>
                <w:rFonts w:hint="eastAsia" w:ascii="Times New Roman" w:hAnsi="Times New Roman" w:eastAsia="宋体"/>
                <w:lang w:val="en-US" w:eastAsia="zh-CN"/>
              </w:rPr>
            </w:pPr>
            <w:r>
              <w:rPr>
                <w:rFonts w:hint="eastAsia" w:ascii="Times New Roman" w:hAnsi="Times New Roman"/>
                <w:lang w:eastAsia="zh-CN"/>
              </w:rPr>
              <w:t>为确保目标的实现，</w:t>
            </w:r>
            <w:r>
              <w:rPr>
                <w:rFonts w:ascii="Times New Roman" w:hAnsi="Times New Roman"/>
              </w:rPr>
              <w:t>对目标进行了分解，建立了各部门的分目标，每季度进行一次考核，查看</w:t>
            </w:r>
            <w:r>
              <w:rPr>
                <w:rFonts w:hint="eastAsia" w:ascii="Times New Roman" w:hAnsi="Times New Roman"/>
                <w:lang w:val="en-US" w:eastAsia="zh-CN"/>
              </w:rPr>
              <w:t>2021年和</w:t>
            </w:r>
            <w:r>
              <w:rPr>
                <w:rFonts w:ascii="Times New Roman" w:hAnsi="Times New Roman"/>
              </w:rPr>
              <w:t>202</w:t>
            </w:r>
            <w:r>
              <w:rPr>
                <w:rFonts w:hint="eastAsia" w:ascii="Times New Roman" w:hAnsi="Times New Roman"/>
                <w:lang w:val="en-US" w:eastAsia="zh-CN"/>
              </w:rPr>
              <w:t>2</w:t>
            </w:r>
            <w:r>
              <w:rPr>
                <w:rFonts w:ascii="Times New Roman" w:hAnsi="Times New Roman"/>
              </w:rPr>
              <w:t>年考</w:t>
            </w:r>
            <w:r>
              <w:rPr>
                <w:rFonts w:hint="eastAsia"/>
              </w:rPr>
              <w:t>核结果，</w:t>
            </w:r>
            <w:r>
              <w:rPr>
                <w:rFonts w:hint="eastAsia"/>
                <w:lang w:eastAsia="zh-CN"/>
              </w:rPr>
              <w:t>均</w:t>
            </w:r>
            <w:r>
              <w:rPr>
                <w:rFonts w:hint="eastAsia"/>
              </w:rPr>
              <w:t>显示</w:t>
            </w:r>
            <w:r>
              <w:rPr>
                <w:rFonts w:hint="eastAsia"/>
                <w:lang w:eastAsia="zh-CN"/>
              </w:rPr>
              <w:t>目标已</w:t>
            </w:r>
            <w:r>
              <w:rPr>
                <w:rFonts w:hint="eastAsia"/>
              </w:rPr>
              <w:t>完成</w:t>
            </w:r>
            <w:r>
              <w:rPr>
                <w:rFonts w:hint="eastAsia"/>
                <w:lang w:eastAsia="zh-CN"/>
              </w:rPr>
              <w:t>。</w:t>
            </w:r>
          </w:p>
          <w:p>
            <w:pPr>
              <w:spacing w:line="320" w:lineRule="exact"/>
              <w:rPr>
                <w:rFonts w:hint="eastAsia" w:ascii="Times New Roman" w:hAnsi="Times New Roman"/>
                <w:lang w:eastAsia="zh-CN"/>
              </w:rPr>
            </w:pPr>
            <w:r>
              <w:rPr>
                <w:rFonts w:hint="eastAsia" w:ascii="Times New Roman" w:hAnsi="Times New Roman"/>
                <w:lang w:eastAsia="zh-CN"/>
              </w:rPr>
              <w:t>制定了环境、职业健康安全目标指标管理方案，并提供了目标指标完成情况监控记录，已完成阶段性目标。</w:t>
            </w:r>
          </w:p>
          <w:p>
            <w:pPr>
              <w:spacing w:line="320" w:lineRule="exact"/>
              <w:rPr>
                <w:rFonts w:ascii="Times New Roman" w:hAnsi="Times New Roman"/>
              </w:rPr>
            </w:pPr>
            <w:r>
              <w:rPr>
                <w:rFonts w:hint="eastAsia" w:ascii="Times New Roman" w:hAnsi="Times New Roman"/>
                <w:lang w:eastAsia="zh-CN"/>
              </w:rPr>
              <w:t>详细目标实现情况</w:t>
            </w:r>
            <w:r>
              <w:rPr>
                <w:rFonts w:ascii="Times New Roman" w:hAnsi="Times New Roman"/>
              </w:rPr>
              <w:t>见各部门</w:t>
            </w:r>
            <w:r>
              <w:rPr>
                <w:rFonts w:hint="eastAsia" w:ascii="Times New Roman" w:hAnsi="Times New Roman"/>
                <w:lang w:eastAsia="zh-CN"/>
              </w:rPr>
              <w:t>审核记录</w:t>
            </w:r>
            <w:r>
              <w:rPr>
                <w:rFonts w:ascii="Times New Roman" w:hAnsi="Times New Roman"/>
              </w:rPr>
              <w:t>。</w:t>
            </w:r>
          </w:p>
        </w:tc>
        <w:tc>
          <w:tcPr>
            <w:tcW w:w="313" w:type="pct"/>
            <w:noWrap w:val="0"/>
            <w:vAlign w:val="top"/>
          </w:tcPr>
          <w:p>
            <w:pPr>
              <w:spacing w:line="320" w:lineRule="exact"/>
              <w:rPr>
                <w:rFonts w:ascii="Times New Roman" w:hAnsi="Times New Roman"/>
              </w:rPr>
            </w:pPr>
            <w:r>
              <w:rPr>
                <w:rFonts w:hint="eastAsia" w:ascii="Times New Roman" w:hAnsi="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513" w:type="pct"/>
            <w:noWrap w:val="0"/>
            <w:vAlign w:val="center"/>
          </w:tcPr>
          <w:p>
            <w:pPr>
              <w:spacing w:line="320" w:lineRule="exact"/>
              <w:rPr>
                <w:rFonts w:ascii="Times New Roman" w:hAnsi="Times New Roman"/>
              </w:rPr>
            </w:pPr>
            <w:r>
              <w:rPr>
                <w:rFonts w:ascii="Times New Roman" w:hAnsi="Times New Roman"/>
              </w:rPr>
              <w:t>资源提供</w:t>
            </w:r>
          </w:p>
        </w:tc>
        <w:tc>
          <w:tcPr>
            <w:tcW w:w="352" w:type="pct"/>
            <w:noWrap w:val="0"/>
            <w:vAlign w:val="center"/>
          </w:tcPr>
          <w:p>
            <w:pPr>
              <w:spacing w:line="320" w:lineRule="exact"/>
              <w:rPr>
                <w:rFonts w:ascii="Times New Roman" w:hAnsi="Times New Roman"/>
              </w:rPr>
            </w:pPr>
            <w:r>
              <w:rPr>
                <w:rFonts w:hint="eastAsia" w:ascii="Times New Roman" w:hAnsi="Times New Roman"/>
                <w:lang w:val="en-US" w:eastAsia="zh-CN"/>
              </w:rPr>
              <w:t>EO</w:t>
            </w:r>
            <w:r>
              <w:rPr>
                <w:rFonts w:hint="eastAsia" w:ascii="Times New Roman" w:hAnsi="Times New Roman"/>
                <w:lang w:eastAsia="zh-CN"/>
              </w:rPr>
              <w:t xml:space="preserve"> </w:t>
            </w:r>
            <w:r>
              <w:rPr>
                <w:rFonts w:ascii="Times New Roman" w:hAnsi="Times New Roman"/>
              </w:rPr>
              <w:t>7.1</w:t>
            </w:r>
          </w:p>
        </w:tc>
        <w:tc>
          <w:tcPr>
            <w:tcW w:w="3820" w:type="pct"/>
            <w:noWrap w:val="0"/>
            <w:vAlign w:val="center"/>
          </w:tcPr>
          <w:p>
            <w:pPr>
              <w:spacing w:line="320" w:lineRule="exact"/>
              <w:rPr>
                <w:rFonts w:ascii="Times New Roman" w:hAnsi="Times New Roman"/>
              </w:rPr>
            </w:pPr>
            <w:r>
              <w:rPr>
                <w:rFonts w:hint="eastAsia" w:ascii="Times New Roman" w:hAnsi="Times New Roman" w:cs="宋体"/>
                <w:szCs w:val="22"/>
                <w:lang w:eastAsia="zh-CN"/>
              </w:rPr>
              <w:t>●</w:t>
            </w:r>
            <w:r>
              <w:rPr>
                <w:rFonts w:ascii="Times New Roman" w:hAnsi="Times New Roman"/>
              </w:rPr>
              <w:t>组织为建立、实施、保持和持续改进管理体系，结合自有资源及可能从外部供方得到的资源支持，提供了以下资源：</w:t>
            </w:r>
          </w:p>
          <w:p>
            <w:pPr>
              <w:spacing w:line="320" w:lineRule="exact"/>
              <w:rPr>
                <w:rFonts w:hint="eastAsia" w:ascii="Times New Roman" w:hAnsi="Times New Roman"/>
              </w:rPr>
            </w:pPr>
            <w:r>
              <w:rPr>
                <w:rFonts w:hint="eastAsia" w:ascii="Times New Roman" w:hAnsi="Times New Roman"/>
              </w:rPr>
              <w:t>1）资金提供：注册资金</w:t>
            </w:r>
            <w:r>
              <w:rPr>
                <w:rFonts w:hint="eastAsia" w:ascii="Times New Roman" w:hAnsi="Times New Roman"/>
                <w:lang w:val="en-US" w:eastAsia="zh-CN"/>
              </w:rPr>
              <w:t>30</w:t>
            </w:r>
            <w:r>
              <w:rPr>
                <w:rFonts w:hint="eastAsia" w:ascii="Times New Roman" w:hAnsi="Times New Roman"/>
              </w:rPr>
              <w:t>00万元；</w:t>
            </w:r>
          </w:p>
          <w:p>
            <w:pPr>
              <w:spacing w:line="320" w:lineRule="exact"/>
              <w:rPr>
                <w:rFonts w:hint="eastAsia" w:ascii="Times New Roman" w:hAnsi="Times New Roman"/>
              </w:rPr>
            </w:pPr>
            <w:r>
              <w:rPr>
                <w:rFonts w:hint="eastAsia" w:ascii="Times New Roman" w:hAnsi="Times New Roman"/>
              </w:rPr>
              <w:t>2）人力资源：认证范围内的员工</w:t>
            </w:r>
            <w:r>
              <w:rPr>
                <w:rFonts w:hint="eastAsia" w:ascii="Times New Roman" w:hAnsi="Times New Roman"/>
                <w:lang w:val="en-US" w:eastAsia="zh-CN"/>
              </w:rPr>
              <w:t>42</w:t>
            </w:r>
            <w:r>
              <w:rPr>
                <w:rFonts w:hint="eastAsia" w:ascii="Times New Roman" w:hAnsi="Times New Roman"/>
              </w:rPr>
              <w:t>人，配备有建造师、安全员</w:t>
            </w:r>
            <w:r>
              <w:rPr>
                <w:rFonts w:hint="eastAsia" w:ascii="Times New Roman" w:hAnsi="Times New Roman"/>
                <w:lang w:eastAsia="zh-CN"/>
              </w:rPr>
              <w:t>、特种作业人员，</w:t>
            </w:r>
            <w:r>
              <w:rPr>
                <w:rFonts w:hint="eastAsia" w:ascii="Times New Roman" w:hAnsi="Times New Roman"/>
              </w:rPr>
              <w:t xml:space="preserve">专业人员配备充足， </w:t>
            </w:r>
          </w:p>
          <w:p>
            <w:pPr>
              <w:rPr>
                <w:rFonts w:hint="eastAsia" w:ascii="楷体" w:hAnsi="楷体" w:eastAsia="楷体" w:cs="楷体"/>
                <w:sz w:val="21"/>
                <w:szCs w:val="21"/>
              </w:rPr>
            </w:pPr>
            <w:r>
              <w:rPr>
                <w:rFonts w:hint="eastAsia" w:ascii="Times New Roman" w:hAnsi="Times New Roman"/>
              </w:rPr>
              <w:t>3）</w:t>
            </w:r>
            <w:r>
              <w:rPr>
                <w:rFonts w:hint="eastAsia" w:ascii="Times New Roman" w:hAnsi="Times New Roman" w:eastAsia="宋体" w:cs="Times New Roman"/>
              </w:rPr>
              <w:t>建筑物及相关设施：</w:t>
            </w:r>
            <w:r>
              <w:rPr>
                <w:rFonts w:hint="eastAsia" w:ascii="Times New Roman" w:hAnsi="Times New Roman" w:eastAsia="宋体" w:cs="Times New Roman"/>
                <w:lang w:val="en-US" w:eastAsia="zh-CN"/>
              </w:rPr>
              <w:t>企业购买</w:t>
            </w:r>
            <w:r>
              <w:rPr>
                <w:rFonts w:hint="eastAsia" w:ascii="Times New Roman" w:hAnsi="Times New Roman" w:eastAsia="宋体" w:cs="Times New Roman"/>
              </w:rPr>
              <w:t>石家庄高新区湘江道319号天山科技园B-1-603</w:t>
            </w:r>
            <w:r>
              <w:rPr>
                <w:rFonts w:hint="eastAsia" w:ascii="Times New Roman" w:hAnsi="Times New Roman" w:eastAsia="宋体" w:cs="Times New Roman"/>
                <w:lang w:val="en-US" w:eastAsia="zh-CN"/>
              </w:rPr>
              <w:t>室</w:t>
            </w:r>
            <w:r>
              <w:rPr>
                <w:rFonts w:hint="eastAsia" w:ascii="Times New Roman" w:hAnsi="Times New Roman" w:eastAsia="宋体" w:cs="Times New Roman"/>
              </w:rPr>
              <w:t>写字楼一处</w:t>
            </w:r>
            <w:r>
              <w:rPr>
                <w:rFonts w:hint="eastAsia" w:ascii="Times New Roman" w:hAnsi="Times New Roman" w:eastAsia="宋体" w:cs="Times New Roman"/>
                <w:lang w:eastAsia="zh-CN"/>
              </w:rPr>
              <w:t>（与河北一丁电力工程有限公司共有），</w:t>
            </w:r>
            <w:r>
              <w:rPr>
                <w:rFonts w:hint="eastAsia" w:ascii="Times New Roman" w:hAnsi="Times New Roman" w:eastAsia="宋体" w:cs="Times New Roman"/>
              </w:rPr>
              <w:t>办公区域面积</w:t>
            </w:r>
            <w:r>
              <w:rPr>
                <w:rFonts w:hint="eastAsia" w:ascii="Times New Roman" w:hAnsi="Times New Roman" w:eastAsia="宋体" w:cs="Times New Roman"/>
                <w:lang w:val="en-US" w:eastAsia="zh-CN"/>
              </w:rPr>
              <w:t>360</w:t>
            </w:r>
            <w:r>
              <w:rPr>
                <w:rFonts w:hint="eastAsia" w:ascii="Times New Roman" w:hAnsi="Times New Roman" w:eastAsia="宋体" w:cs="Times New Roman"/>
              </w:rPr>
              <w:t>余平，</w:t>
            </w:r>
            <w:r>
              <w:rPr>
                <w:rFonts w:hint="eastAsia" w:ascii="Times New Roman" w:hAnsi="Times New Roman" w:eastAsia="宋体" w:cs="Times New Roman"/>
                <w:lang w:eastAsia="zh-CN"/>
              </w:rPr>
              <w:t>整体干净卫生</w:t>
            </w:r>
            <w:r>
              <w:rPr>
                <w:rFonts w:hint="eastAsia" w:ascii="Times New Roman" w:hAnsi="Times New Roman" w:eastAsia="宋体" w:cs="Times New Roman"/>
              </w:rPr>
              <w:t>区域划分明确，各部门独立办公，能够满足公司办公/经营需求。</w:t>
            </w:r>
          </w:p>
          <w:p>
            <w:pPr>
              <w:spacing w:line="320" w:lineRule="exact"/>
              <w:rPr>
                <w:rFonts w:hint="eastAsia" w:ascii="Times New Roman" w:hAnsi="Times New Roman" w:eastAsia="宋体" w:cs="Times New Roman"/>
                <w:color w:val="0000FF"/>
                <w:lang w:eastAsia="zh-CN"/>
              </w:rPr>
            </w:pPr>
            <w:r>
              <w:rPr>
                <w:rFonts w:hint="eastAsia" w:ascii="Times New Roman" w:hAnsi="Times New Roman"/>
              </w:rPr>
              <w:t>4）生产设施：公司为施工现场配备</w:t>
            </w:r>
            <w:r>
              <w:rPr>
                <w:rFonts w:hint="eastAsia" w:ascii="Times New Roman" w:hAnsi="Times New Roman"/>
                <w:lang w:eastAsia="zh-CN"/>
              </w:rPr>
              <w:t>了</w:t>
            </w:r>
            <w:bookmarkStart w:id="1" w:name="_GoBack"/>
            <w:r>
              <w:rPr>
                <w:rFonts w:hint="eastAsia" w:ascii="Times New Roman" w:hAnsi="Times New Roman"/>
                <w:lang w:eastAsia="zh-CN"/>
              </w:rPr>
              <w:t>汽车吊、履带吊、半挂牵引车、货车</w:t>
            </w:r>
            <w:bookmarkEnd w:id="1"/>
            <w:r>
              <w:rPr>
                <w:rFonts w:hint="eastAsia"/>
                <w:lang w:eastAsia="zh-CN"/>
              </w:rPr>
              <w:t>、施工工器具</w:t>
            </w:r>
            <w:r>
              <w:rPr>
                <w:rFonts w:hint="eastAsia" w:ascii="Times New Roman" w:hAnsi="Times New Roman"/>
              </w:rPr>
              <w:t>等，能够满足施工现场需求</w:t>
            </w:r>
            <w:r>
              <w:rPr>
                <w:rFonts w:hint="eastAsia" w:ascii="Times New Roman" w:hAnsi="Times New Roman"/>
                <w:lang w:eastAsia="zh-CN"/>
              </w:rPr>
              <w:t>。</w:t>
            </w:r>
          </w:p>
          <w:p>
            <w:pPr>
              <w:rPr>
                <w:rFonts w:hint="eastAsia" w:ascii="楷体" w:hAnsi="楷体" w:eastAsia="楷体" w:cs="楷体"/>
                <w:sz w:val="21"/>
                <w:szCs w:val="21"/>
              </w:rPr>
            </w:pPr>
            <w:r>
              <w:rPr>
                <w:rFonts w:hint="eastAsia" w:ascii="Times New Roman" w:hAnsi="Times New Roman"/>
              </w:rPr>
              <w:t>5）过程运行环境</w:t>
            </w:r>
            <w:r>
              <w:rPr>
                <w:rFonts w:hint="eastAsia" w:ascii="Times New Roman" w:hAnsi="Times New Roman" w:eastAsia="宋体" w:cs="Times New Roman"/>
              </w:rPr>
              <w:t>：各部门办公区域均设置了空调，各部门办公区域干净整洁、通风照明状况良好、温度适宜；施工现场严格按照安全文明施工要求对施工环境进行控制；</w:t>
            </w:r>
          </w:p>
          <w:p>
            <w:pPr>
              <w:rPr>
                <w:rFonts w:hint="eastAsia" w:ascii="Times New Roman" w:hAnsi="Times New Roman" w:eastAsia="宋体" w:cs="Times New Roman"/>
                <w:lang w:eastAsia="zh-CN"/>
              </w:rPr>
            </w:pPr>
            <w:r>
              <w:rPr>
                <w:rFonts w:hint="eastAsia" w:ascii="Times New Roman" w:hAnsi="Times New Roman"/>
                <w:lang w:val="en-US" w:eastAsia="zh-CN"/>
              </w:rPr>
              <w:t>6</w:t>
            </w:r>
            <w:r>
              <w:rPr>
                <w:rFonts w:hint="eastAsia" w:ascii="Times New Roman" w:hAnsi="Times New Roman"/>
              </w:rPr>
              <w:t>）文件资源</w:t>
            </w:r>
            <w:r>
              <w:rPr>
                <w:rFonts w:hint="eastAsia" w:ascii="Times New Roman" w:hAnsi="Times New Roman" w:eastAsia="宋体" w:cs="Times New Roman"/>
              </w:rPr>
              <w:t xml:space="preserve">：组织建立了确保管理体系有效运行所需的形成文件的信息 </w:t>
            </w:r>
            <w:r>
              <w:rPr>
                <w:rFonts w:hint="eastAsia" w:ascii="Times New Roman" w:hAnsi="Times New Roman" w:eastAsia="宋体" w:cs="Times New Roman"/>
                <w:lang w:eastAsia="zh-CN"/>
              </w:rPr>
              <w:t>。</w:t>
            </w:r>
          </w:p>
          <w:p>
            <w:pPr>
              <w:spacing w:line="320" w:lineRule="exact"/>
              <w:rPr>
                <w:rFonts w:hint="eastAsia" w:ascii="Times New Roman" w:hAnsi="Times New Roman"/>
              </w:rPr>
            </w:pPr>
            <w:r>
              <w:rPr>
                <w:rFonts w:hint="eastAsia" w:ascii="Times New Roman" w:hAnsi="Times New Roman"/>
              </w:rPr>
              <w:t>企业投入体系管理的人员、技术、资金、基础设施等资源基本能够满足管理体系运行需要</w:t>
            </w:r>
            <w:r>
              <w:rPr>
                <w:rFonts w:hint="eastAsia" w:ascii="Times New Roman" w:hAnsi="Times New Roman"/>
                <w:lang w:eastAsia="zh-CN"/>
              </w:rPr>
              <w:t>。</w:t>
            </w:r>
          </w:p>
        </w:tc>
        <w:tc>
          <w:tcPr>
            <w:tcW w:w="313" w:type="pct"/>
            <w:noWrap w:val="0"/>
            <w:vAlign w:val="top"/>
          </w:tcPr>
          <w:p>
            <w:pPr>
              <w:spacing w:line="320" w:lineRule="exact"/>
              <w:rPr>
                <w:rFonts w:ascii="Times New Roman" w:hAnsi="Times New Roman"/>
              </w:rPr>
            </w:pPr>
            <w:r>
              <w:rPr>
                <w:rFonts w:hint="eastAsia" w:ascii="Times New Roman" w:hAnsi="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513" w:type="pct"/>
            <w:noWrap w:val="0"/>
            <w:vAlign w:val="center"/>
          </w:tcPr>
          <w:p>
            <w:pPr>
              <w:spacing w:line="320" w:lineRule="exact"/>
              <w:rPr>
                <w:rFonts w:ascii="Times New Roman" w:hAnsi="Times New Roman"/>
              </w:rPr>
            </w:pPr>
            <w:r>
              <w:rPr>
                <w:rFonts w:ascii="Times New Roman" w:hAnsi="Times New Roman"/>
              </w:rPr>
              <w:t>总则</w:t>
            </w:r>
          </w:p>
        </w:tc>
        <w:tc>
          <w:tcPr>
            <w:tcW w:w="352" w:type="pct"/>
            <w:noWrap w:val="0"/>
            <w:vAlign w:val="center"/>
          </w:tcPr>
          <w:p>
            <w:pPr>
              <w:spacing w:line="320" w:lineRule="exact"/>
              <w:rPr>
                <w:rFonts w:ascii="Times New Roman" w:hAnsi="Times New Roman"/>
              </w:rPr>
            </w:pPr>
            <w:r>
              <w:rPr>
                <w:rFonts w:hint="eastAsia" w:ascii="Times New Roman" w:hAnsi="Times New Roman"/>
                <w:lang w:val="en-US" w:eastAsia="zh-CN"/>
              </w:rPr>
              <w:t>EO</w:t>
            </w:r>
            <w:r>
              <w:rPr>
                <w:rFonts w:hint="eastAsia" w:ascii="Times New Roman" w:hAnsi="Times New Roman"/>
                <w:lang w:eastAsia="zh-CN"/>
              </w:rPr>
              <w:t xml:space="preserve"> </w:t>
            </w:r>
            <w:r>
              <w:rPr>
                <w:rFonts w:ascii="Times New Roman" w:hAnsi="Times New Roman"/>
              </w:rPr>
              <w:t>9.1.1</w:t>
            </w:r>
          </w:p>
        </w:tc>
        <w:tc>
          <w:tcPr>
            <w:tcW w:w="3820" w:type="pct"/>
            <w:noWrap w:val="0"/>
            <w:vAlign w:val="center"/>
          </w:tcPr>
          <w:p>
            <w:pPr>
              <w:spacing w:line="320" w:lineRule="exact"/>
              <w:rPr>
                <w:rFonts w:ascii="Times New Roman" w:hAnsi="Times New Roman"/>
              </w:rPr>
            </w:pPr>
            <w:r>
              <w:rPr>
                <w:rFonts w:hint="eastAsia" w:ascii="Times New Roman" w:hAnsi="Times New Roman" w:eastAsia="宋体" w:cs="Times New Roman"/>
                <w:lang w:eastAsia="zh-CN"/>
              </w:rPr>
              <w:t>查企业制定了《</w:t>
            </w:r>
            <w:r>
              <w:rPr>
                <w:rFonts w:hint="eastAsia" w:ascii="Times New Roman" w:hAnsi="Times New Roman" w:eastAsia="宋体" w:cs="Times New Roman"/>
              </w:rPr>
              <w:t>绩效监测与测量控制程序</w:t>
            </w:r>
            <w:r>
              <w:rPr>
                <w:rFonts w:hint="eastAsia" w:ascii="Times New Roman" w:hAnsi="Times New Roman" w:eastAsia="宋体" w:cs="Times New Roman"/>
                <w:lang w:eastAsia="zh-CN"/>
              </w:rPr>
              <w:t>》。</w:t>
            </w:r>
            <w:r>
              <w:rPr>
                <w:rFonts w:hint="eastAsia" w:ascii="Times New Roman" w:hAnsi="Times New Roman" w:eastAsia="宋体" w:cs="Times New Roman"/>
              </w:rPr>
              <w:t>组</w:t>
            </w:r>
            <w:r>
              <w:rPr>
                <w:rFonts w:ascii="Times New Roman" w:hAnsi="Times New Roman"/>
              </w:rPr>
              <w:t>织策划了对</w:t>
            </w:r>
            <w:r>
              <w:rPr>
                <w:rFonts w:hint="eastAsia" w:ascii="Times New Roman" w:hAnsi="Times New Roman"/>
                <w:lang w:eastAsia="zh-CN"/>
              </w:rPr>
              <w:t>环境、职业健康安全</w:t>
            </w:r>
            <w:r>
              <w:rPr>
                <w:rFonts w:ascii="Times New Roman" w:hAnsi="Times New Roman"/>
              </w:rPr>
              <w:t>绩效的监视和测量，对绩效的分析和评价，对事项进行汇报的程序等。保留了必要的记录文件。</w:t>
            </w:r>
          </w:p>
          <w:p>
            <w:pPr>
              <w:spacing w:line="320" w:lineRule="exact"/>
              <w:rPr>
                <w:rFonts w:ascii="Times New Roman" w:hAnsi="Times New Roman"/>
              </w:rPr>
            </w:pPr>
            <w:r>
              <w:rPr>
                <w:rFonts w:ascii="Times New Roman" w:hAnsi="Times New Roman"/>
              </w:rPr>
              <w:t>公司通过管理评审和内部审核，以及定期的目标考核，对发现的问题采取纠正和必要的纠正措施，确保管理体系绩效和有效性。</w:t>
            </w:r>
          </w:p>
        </w:tc>
        <w:tc>
          <w:tcPr>
            <w:tcW w:w="313" w:type="pct"/>
            <w:noWrap w:val="0"/>
            <w:vAlign w:val="top"/>
          </w:tcPr>
          <w:p>
            <w:pPr>
              <w:spacing w:line="320" w:lineRule="exact"/>
              <w:rPr>
                <w:rFonts w:ascii="Times New Roman" w:hAnsi="Times New Roman"/>
              </w:rPr>
            </w:pPr>
            <w:r>
              <w:rPr>
                <w:rFonts w:hint="eastAsia" w:ascii="Times New Roman" w:hAnsi="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13" w:type="pct"/>
            <w:noWrap w:val="0"/>
            <w:vAlign w:val="center"/>
          </w:tcPr>
          <w:p>
            <w:pPr>
              <w:spacing w:line="320" w:lineRule="exact"/>
              <w:rPr>
                <w:rFonts w:ascii="Times New Roman" w:hAnsi="Times New Roman"/>
              </w:rPr>
            </w:pPr>
            <w:r>
              <w:rPr>
                <w:rFonts w:ascii="Times New Roman" w:hAnsi="Times New Roman"/>
              </w:rPr>
              <w:t>管理评审</w:t>
            </w:r>
          </w:p>
        </w:tc>
        <w:tc>
          <w:tcPr>
            <w:tcW w:w="352" w:type="pct"/>
            <w:noWrap w:val="0"/>
            <w:vAlign w:val="center"/>
          </w:tcPr>
          <w:p>
            <w:pPr>
              <w:rPr>
                <w:rFonts w:hint="eastAsia" w:ascii="Times New Roman" w:hAnsi="Times New Roman" w:eastAsia="宋体" w:cs="Times New Roman"/>
              </w:rPr>
            </w:pPr>
            <w:r>
              <w:rPr>
                <w:rFonts w:hint="eastAsia" w:ascii="Times New Roman" w:hAnsi="Times New Roman" w:eastAsia="宋体" w:cs="Times New Roman"/>
                <w:lang w:eastAsia="zh-CN"/>
              </w:rPr>
              <w:t xml:space="preserve"> </w:t>
            </w:r>
            <w:r>
              <w:rPr>
                <w:rFonts w:hint="eastAsia" w:ascii="Times New Roman" w:hAnsi="Times New Roman" w:eastAsia="宋体" w:cs="Times New Roman"/>
                <w:lang w:val="en-US" w:eastAsia="zh-CN"/>
              </w:rPr>
              <w:t>EO</w:t>
            </w:r>
            <w:r>
              <w:rPr>
                <w:rFonts w:hint="eastAsia" w:ascii="Times New Roman" w:hAnsi="Times New Roman" w:eastAsia="宋体" w:cs="Times New Roman"/>
              </w:rPr>
              <w:t>9.3</w:t>
            </w:r>
          </w:p>
        </w:tc>
        <w:tc>
          <w:tcPr>
            <w:tcW w:w="3820" w:type="pct"/>
            <w:noWrap w:val="0"/>
            <w:vAlign w:val="center"/>
          </w:tcPr>
          <w:p>
            <w:pPr>
              <w:rPr>
                <w:rFonts w:hint="eastAsia" w:ascii="Times New Roman" w:hAnsi="Times New Roman" w:eastAsia="宋体" w:cs="Times New Roman"/>
                <w:lang w:eastAsia="zh-CN"/>
              </w:rPr>
            </w:pPr>
            <w:r>
              <w:rPr>
                <w:rFonts w:hint="eastAsia" w:ascii="Times New Roman" w:hAnsi="Times New Roman" w:eastAsia="宋体" w:cs="Times New Roman"/>
              </w:rPr>
              <w:t>●</w:t>
            </w:r>
            <w:r>
              <w:rPr>
                <w:rFonts w:hint="eastAsia" w:ascii="Times New Roman" w:hAnsi="Times New Roman" w:eastAsia="宋体" w:cs="Times New Roman"/>
                <w:lang w:eastAsia="zh-CN"/>
              </w:rPr>
              <w:t>制定并执行</w:t>
            </w:r>
            <w:r>
              <w:rPr>
                <w:rFonts w:hint="eastAsia" w:ascii="Times New Roman" w:hAnsi="Times New Roman" w:eastAsia="宋体" w:cs="Times New Roman"/>
              </w:rPr>
              <w:t>《管理评审程序》，</w:t>
            </w:r>
            <w:r>
              <w:rPr>
                <w:rFonts w:hint="eastAsia" w:ascii="Times New Roman" w:hAnsi="Times New Roman" w:eastAsia="宋体" w:cs="Times New Roman"/>
                <w:lang w:eastAsia="zh-CN"/>
              </w:rPr>
              <w:t>程序</w:t>
            </w:r>
            <w:r>
              <w:rPr>
                <w:rFonts w:hint="eastAsia" w:ascii="Times New Roman" w:hAnsi="Times New Roman" w:eastAsia="宋体" w:cs="Times New Roman"/>
              </w:rPr>
              <w:t>规定了管理评审的目的、范围、实施的频次、具体操作内容等，公司规定每年至少对组织的体系运行情况进行一次评审。</w:t>
            </w:r>
            <w:r>
              <w:rPr>
                <w:rFonts w:hint="eastAsia" w:ascii="Times New Roman" w:hAnsi="Times New Roman" w:eastAsia="宋体" w:cs="Times New Roman"/>
                <w:lang w:eastAsia="zh-CN"/>
              </w:rPr>
              <w:t>管代介绍了管理评审的流程，与程序要求一致。</w:t>
            </w:r>
          </w:p>
          <w:p>
            <w:pPr>
              <w:rPr>
                <w:rFonts w:hint="eastAsia" w:ascii="Times New Roman" w:hAnsi="Times New Roman" w:eastAsia="宋体" w:cs="Times New Roman"/>
              </w:rPr>
            </w:pPr>
            <w:r>
              <w:rPr>
                <w:rFonts w:hint="eastAsia" w:ascii="Times New Roman" w:hAnsi="Times New Roman" w:eastAsia="宋体" w:cs="Times New Roman"/>
                <w:lang w:eastAsia="zh-CN"/>
              </w:rPr>
              <w:t>查管理评审</w:t>
            </w:r>
            <w:r>
              <w:rPr>
                <w:rFonts w:hint="eastAsia" w:ascii="Times New Roman" w:hAnsi="Times New Roman" w:eastAsia="宋体" w:cs="Times New Roman"/>
              </w:rPr>
              <w:t>：</w:t>
            </w:r>
          </w:p>
          <w:p>
            <w:pPr>
              <w:rPr>
                <w:rFonts w:hint="eastAsia" w:ascii="Times New Roman" w:hAnsi="Times New Roman" w:eastAsia="宋体" w:cs="Times New Roman"/>
              </w:rPr>
            </w:pPr>
            <w:r>
              <w:rPr>
                <w:rFonts w:hint="eastAsia" w:ascii="Times New Roman" w:hAnsi="Times New Roman" w:eastAsia="宋体" w:cs="Times New Roman"/>
              </w:rPr>
              <w:t>--查《管理评审计划》，编制：办公室  审核：</w:t>
            </w:r>
            <w:r>
              <w:rPr>
                <w:rFonts w:hint="eastAsia" w:ascii="Times New Roman" w:hAnsi="Times New Roman" w:eastAsia="宋体" w:cs="Times New Roman"/>
                <w:lang w:val="en-US" w:eastAsia="zh-CN"/>
              </w:rPr>
              <w:t>李梅娜</w:t>
            </w:r>
            <w:r>
              <w:rPr>
                <w:rFonts w:hint="eastAsia" w:ascii="Times New Roman" w:hAnsi="Times New Roman" w:eastAsia="宋体" w:cs="Times New Roman"/>
              </w:rPr>
              <w:t xml:space="preserve">  批准：</w:t>
            </w:r>
            <w:r>
              <w:rPr>
                <w:rFonts w:hint="eastAsia" w:ascii="Times New Roman" w:hAnsi="Times New Roman" w:eastAsia="宋体" w:cs="Times New Roman"/>
                <w:lang w:val="en-US" w:eastAsia="zh-CN"/>
              </w:rPr>
              <w:t>成玉民</w:t>
            </w:r>
            <w:r>
              <w:rPr>
                <w:rFonts w:hint="eastAsia" w:ascii="Times New Roman" w:hAnsi="Times New Roman" w:eastAsia="宋体" w:cs="Times New Roman"/>
              </w:rPr>
              <w:t xml:space="preserve">  日期：</w:t>
            </w:r>
            <w:r>
              <w:rPr>
                <w:rFonts w:hint="eastAsia"/>
                <w:lang w:eastAsia="zh-CN"/>
              </w:rPr>
              <w:t>202</w:t>
            </w:r>
            <w:r>
              <w:rPr>
                <w:rFonts w:hint="eastAsia"/>
                <w:lang w:val="en-US" w:eastAsia="zh-CN"/>
              </w:rPr>
              <w:t>2.6.2</w:t>
            </w:r>
            <w:r>
              <w:rPr>
                <w:rFonts w:hint="eastAsia"/>
                <w:b/>
                <w:bCs/>
                <w:sz w:val="36"/>
              </w:rPr>
              <w:t xml:space="preserve"> </w:t>
            </w:r>
          </w:p>
          <w:p>
            <w:pPr>
              <w:rPr>
                <w:rFonts w:hint="eastAsia" w:ascii="Times New Roman" w:hAnsi="Times New Roman" w:eastAsia="宋体" w:cs="Times New Roman"/>
              </w:rPr>
            </w:pPr>
            <w:r>
              <w:rPr>
                <w:rFonts w:hint="eastAsia" w:ascii="Times New Roman" w:hAnsi="Times New Roman" w:eastAsia="宋体" w:cs="Times New Roman"/>
              </w:rPr>
              <w:t>计划明确了管理评审目的、评审范围、时间（202</w:t>
            </w:r>
            <w:r>
              <w:rPr>
                <w:rFonts w:hint="eastAsia" w:ascii="Times New Roman" w:hAnsi="Times New Roman" w:eastAsia="宋体" w:cs="Times New Roman"/>
                <w:lang w:val="en-US" w:eastAsia="zh-CN"/>
              </w:rPr>
              <w:t>2.6.25</w:t>
            </w:r>
            <w:r>
              <w:rPr>
                <w:rFonts w:hint="eastAsia" w:ascii="Times New Roman" w:hAnsi="Times New Roman" w:eastAsia="宋体" w:cs="Times New Roman"/>
              </w:rPr>
              <w:t>）、评审内容、各部门评审准备工作要求等。</w:t>
            </w:r>
          </w:p>
          <w:p>
            <w:pPr>
              <w:rPr>
                <w:rFonts w:hint="eastAsia" w:ascii="Times New Roman" w:hAnsi="Times New Roman" w:eastAsia="宋体" w:cs="Times New Roman"/>
                <w:lang w:eastAsia="zh-CN"/>
              </w:rPr>
            </w:pPr>
            <w:r>
              <w:rPr>
                <w:rFonts w:hint="eastAsia" w:ascii="Times New Roman" w:hAnsi="Times New Roman" w:eastAsia="宋体" w:cs="Times New Roman"/>
              </w:rPr>
              <w:t>--</w:t>
            </w:r>
            <w:r>
              <w:rPr>
                <w:rFonts w:hint="eastAsia" w:ascii="Times New Roman" w:hAnsi="Times New Roman" w:eastAsia="宋体" w:cs="Times New Roman"/>
                <w:lang w:eastAsia="zh-CN"/>
              </w:rPr>
              <w:t>按计划于</w:t>
            </w:r>
            <w:r>
              <w:rPr>
                <w:rFonts w:hint="eastAsia" w:ascii="Times New Roman" w:hAnsi="Times New Roman" w:eastAsia="宋体" w:cs="Times New Roman"/>
                <w:lang w:val="en-US" w:eastAsia="zh-CN"/>
              </w:rPr>
              <w:t>2022年6月25日召开了管理评审会议，提供了会议表签到表，</w:t>
            </w:r>
            <w:r>
              <w:rPr>
                <w:rFonts w:hint="eastAsia" w:ascii="Times New Roman" w:hAnsi="Times New Roman" w:eastAsia="宋体" w:cs="Times New Roman"/>
                <w:lang w:eastAsia="zh-CN"/>
              </w:rPr>
              <w:t>提供了各部门工作报告和管理评审做的总结。查看管理评审输入内容齐全。</w:t>
            </w:r>
          </w:p>
          <w:p>
            <w:pPr>
              <w:rPr>
                <w:rFonts w:hint="eastAsia" w:ascii="Times New Roman" w:hAnsi="Times New Roman" w:eastAsia="宋体" w:cs="Times New Roman"/>
              </w:rPr>
            </w:pPr>
            <w:r>
              <w:rPr>
                <w:rFonts w:hint="eastAsia" w:ascii="Times New Roman" w:hAnsi="Times New Roman" w:eastAsia="宋体" w:cs="Times New Roman"/>
              </w:rPr>
              <w:t>--查《管理评审报告》，报告中记录了：评审目的、评审范围、评审依据、评审内容，评审参加人员、评审结论、改进建议等，评审内容包括了认证标准和规范要求的全部内容。</w:t>
            </w:r>
          </w:p>
          <w:p>
            <w:pPr>
              <w:rPr>
                <w:rFonts w:hint="eastAsia" w:ascii="Times New Roman" w:hAnsi="Times New Roman" w:eastAsia="宋体" w:cs="Times New Roman"/>
              </w:rPr>
            </w:pPr>
            <w:r>
              <w:rPr>
                <w:rFonts w:hint="eastAsia" w:ascii="Times New Roman" w:hAnsi="Times New Roman" w:eastAsia="宋体" w:cs="Times New Roman"/>
              </w:rPr>
              <w:t>●评审结论：公司已按照GB/T19001—2016、GB/T50430-2017、GB/T24001—2016和GB/T45001-2020标准建立了符合本公司实际的管理体系，体系是持续适宜的、充分的和有效的。基本能够得到实施和保持。方针、目标和指标是适应的，正在通过体系的运行不断实现。</w:t>
            </w:r>
          </w:p>
          <w:p>
            <w:pPr>
              <w:rPr>
                <w:rFonts w:hint="eastAsia" w:ascii="Times New Roman" w:hAnsi="Times New Roman" w:eastAsia="宋体" w:cs="Times New Roman"/>
              </w:rPr>
            </w:pPr>
            <w:r>
              <w:rPr>
                <w:rFonts w:hint="eastAsia" w:ascii="Times New Roman" w:hAnsi="Times New Roman" w:eastAsia="宋体" w:cs="Times New Roman"/>
              </w:rPr>
              <w:t>通过本次管理评审，确保了质量和环境方针、目标和管理体系持续的适宜性、充分性和有效性及保证性，达到了持续改进的目的，为下一步外审工作奠定了良好的基础。</w:t>
            </w:r>
          </w:p>
          <w:p>
            <w:pPr>
              <w:rPr>
                <w:rFonts w:hint="eastAsia" w:ascii="Times New Roman" w:hAnsi="Times New Roman" w:eastAsia="宋体" w:cs="Times New Roman"/>
              </w:rPr>
            </w:pPr>
            <w:r>
              <w:rPr>
                <w:rFonts w:hint="eastAsia" w:ascii="Times New Roman" w:hAnsi="Times New Roman" w:eastAsia="宋体" w:cs="Times New Roman"/>
              </w:rPr>
              <w:t>●改进的建议：</w:t>
            </w:r>
          </w:p>
          <w:p>
            <w:pPr>
              <w:rPr>
                <w:rFonts w:hint="default" w:ascii="Times New Roman" w:hAnsi="Times New Roman" w:eastAsia="宋体" w:cs="Times New Roman"/>
                <w:lang w:val="en-US"/>
              </w:rPr>
            </w:pPr>
            <w:r>
              <w:rPr>
                <w:rFonts w:hint="eastAsia" w:ascii="Times New Roman" w:hAnsi="Times New Roman" w:eastAsia="宋体" w:cs="Times New Roman"/>
                <w:lang w:val="en-US" w:eastAsia="zh-CN"/>
              </w:rPr>
              <w:t>加强消防安全意识的培训，由</w:t>
            </w:r>
            <w:r>
              <w:rPr>
                <w:rFonts w:hint="eastAsia" w:cs="Times New Roman"/>
                <w:lang w:val="en-US" w:eastAsia="zh-CN"/>
              </w:rPr>
              <w:t>办公室</w:t>
            </w:r>
            <w:r>
              <w:rPr>
                <w:rFonts w:hint="eastAsia" w:ascii="Times New Roman" w:hAnsi="Times New Roman" w:eastAsia="宋体" w:cs="Times New Roman"/>
                <w:lang w:val="en-US" w:eastAsia="zh-CN"/>
              </w:rPr>
              <w:t>负责，于7月底前完成</w:t>
            </w:r>
          </w:p>
          <w:p>
            <w:pPr>
              <w:rPr>
                <w:rFonts w:hint="eastAsia" w:ascii="Times New Roman" w:hAnsi="Times New Roman" w:eastAsia="宋体" w:cs="Times New Roman"/>
              </w:rPr>
            </w:pPr>
            <w:r>
              <w:rPr>
                <w:rFonts w:hint="eastAsia" w:ascii="Times New Roman" w:hAnsi="Times New Roman" w:eastAsia="宋体" w:cs="Times New Roman"/>
              </w:rPr>
              <w:t>针对</w:t>
            </w:r>
            <w:r>
              <w:rPr>
                <w:rFonts w:hint="eastAsia" w:ascii="Times New Roman" w:hAnsi="Times New Roman" w:eastAsia="宋体" w:cs="Times New Roman"/>
                <w:lang w:eastAsia="zh-CN"/>
              </w:rPr>
              <w:t>管理评审提出的</w:t>
            </w:r>
            <w:r>
              <w:rPr>
                <w:rFonts w:hint="eastAsia" w:ascii="Times New Roman" w:hAnsi="Times New Roman" w:eastAsia="宋体" w:cs="Times New Roman"/>
              </w:rPr>
              <w:t>改进建议公司已经制定相应的改进措施</w:t>
            </w:r>
            <w:r>
              <w:rPr>
                <w:rFonts w:hint="eastAsia" w:ascii="Times New Roman" w:hAnsi="Times New Roman" w:eastAsia="宋体" w:cs="Times New Roman"/>
                <w:lang w:eastAsia="zh-CN"/>
              </w:rPr>
              <w:t>，</w:t>
            </w:r>
            <w:r>
              <w:rPr>
                <w:rFonts w:hint="eastAsia" w:ascii="Times New Roman" w:hAnsi="Times New Roman" w:eastAsia="宋体" w:cs="Times New Roman"/>
              </w:rPr>
              <w:t>目前</w:t>
            </w:r>
            <w:r>
              <w:rPr>
                <w:rFonts w:hint="eastAsia" w:ascii="Times New Roman" w:hAnsi="Times New Roman" w:eastAsia="宋体" w:cs="Times New Roman"/>
                <w:lang w:val="en-US" w:eastAsia="zh-CN"/>
              </w:rPr>
              <w:t>实施完成</w:t>
            </w:r>
            <w:r>
              <w:rPr>
                <w:rFonts w:hint="eastAsia" w:ascii="Times New Roman" w:hAnsi="Times New Roman" w:eastAsia="宋体" w:cs="Times New Roman"/>
              </w:rPr>
              <w:t>。</w:t>
            </w:r>
          </w:p>
          <w:p>
            <w:pPr>
              <w:rPr>
                <w:rFonts w:hint="eastAsia" w:ascii="Times New Roman" w:hAnsi="Times New Roman" w:eastAsia="宋体" w:cs="Times New Roman"/>
              </w:rPr>
            </w:pPr>
            <w:r>
              <w:rPr>
                <w:rFonts w:hint="eastAsia" w:ascii="Times New Roman" w:hAnsi="Times New Roman" w:eastAsia="宋体" w:cs="Times New Roman"/>
              </w:rPr>
              <w:t>●公司管理评审资料基本符合标准要求。</w:t>
            </w:r>
          </w:p>
        </w:tc>
        <w:tc>
          <w:tcPr>
            <w:tcW w:w="313" w:type="pct"/>
            <w:noWrap w:val="0"/>
            <w:vAlign w:val="top"/>
          </w:tcPr>
          <w:p>
            <w:pPr>
              <w:spacing w:line="320" w:lineRule="exact"/>
              <w:rPr>
                <w:rFonts w:ascii="Times New Roman" w:hAnsi="Times New Roman"/>
              </w:rPr>
            </w:pPr>
            <w:r>
              <w:rPr>
                <w:rFonts w:hint="eastAsia" w:ascii="Times New Roman" w:hAnsi="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3" w:type="pct"/>
            <w:noWrap w:val="0"/>
            <w:vAlign w:val="center"/>
          </w:tcPr>
          <w:p>
            <w:pPr>
              <w:spacing w:line="320" w:lineRule="exact"/>
              <w:rPr>
                <w:rFonts w:ascii="Times New Roman" w:hAnsi="Times New Roman"/>
              </w:rPr>
            </w:pPr>
            <w:r>
              <w:rPr>
                <w:rFonts w:ascii="Times New Roman" w:hAnsi="Times New Roman"/>
              </w:rPr>
              <w:t>总则</w:t>
            </w:r>
          </w:p>
        </w:tc>
        <w:tc>
          <w:tcPr>
            <w:tcW w:w="352" w:type="pct"/>
            <w:noWrap w:val="0"/>
            <w:vAlign w:val="center"/>
          </w:tcPr>
          <w:p>
            <w:pPr>
              <w:spacing w:line="320" w:lineRule="exact"/>
              <w:rPr>
                <w:rFonts w:ascii="Times New Roman" w:hAnsi="Times New Roman"/>
              </w:rPr>
            </w:pPr>
            <w:r>
              <w:rPr>
                <w:rFonts w:hint="eastAsia" w:ascii="Times New Roman" w:hAnsi="Times New Roman"/>
                <w:lang w:val="en-US" w:eastAsia="zh-CN"/>
              </w:rPr>
              <w:t>EO</w:t>
            </w:r>
            <w:r>
              <w:rPr>
                <w:rFonts w:hint="eastAsia" w:ascii="Times New Roman" w:hAnsi="Times New Roman"/>
                <w:lang w:eastAsia="zh-CN"/>
              </w:rPr>
              <w:t xml:space="preserve"> </w:t>
            </w:r>
            <w:r>
              <w:rPr>
                <w:rFonts w:ascii="Times New Roman" w:hAnsi="Times New Roman"/>
              </w:rPr>
              <w:t>10.1</w:t>
            </w:r>
          </w:p>
        </w:tc>
        <w:tc>
          <w:tcPr>
            <w:tcW w:w="3820" w:type="pct"/>
            <w:noWrap w:val="0"/>
            <w:vAlign w:val="center"/>
          </w:tcPr>
          <w:p>
            <w:pPr>
              <w:spacing w:line="320" w:lineRule="exact"/>
              <w:rPr>
                <w:rFonts w:ascii="Times New Roman" w:hAnsi="Times New Roman"/>
              </w:rPr>
            </w:pPr>
            <w:r>
              <w:rPr>
                <w:rFonts w:ascii="Times New Roman" w:hAnsi="Times New Roman"/>
              </w:rPr>
              <w:t>查公司在建立、实施管理体系中：</w:t>
            </w:r>
          </w:p>
          <w:p>
            <w:pPr>
              <w:spacing w:line="320" w:lineRule="exact"/>
              <w:rPr>
                <w:rFonts w:hint="eastAsia" w:ascii="Times New Roman" w:hAnsi="Times New Roman" w:eastAsia="宋体"/>
                <w:lang w:val="en-US" w:eastAsia="zh-CN"/>
              </w:rPr>
            </w:pPr>
            <w:r>
              <w:rPr>
                <w:rFonts w:hint="eastAsia" w:ascii="Times New Roman" w:hAnsi="Times New Roman"/>
                <w:lang w:val="en-US" w:eastAsia="zh-CN"/>
              </w:rPr>
              <w:t>1</w:t>
            </w:r>
            <w:r>
              <w:rPr>
                <w:rFonts w:hint="eastAsia"/>
                <w:lang w:val="en-US" w:eastAsia="zh-CN"/>
              </w:rPr>
              <w:t>）</w:t>
            </w:r>
            <w:r>
              <w:rPr>
                <w:rFonts w:ascii="Times New Roman" w:hAnsi="Times New Roman"/>
              </w:rPr>
              <w:t>制订各种控制程序文件</w:t>
            </w:r>
            <w:r>
              <w:rPr>
                <w:rFonts w:hint="eastAsia" w:ascii="Times New Roman" w:hAnsi="Times New Roman"/>
                <w:lang w:val="en-US" w:eastAsia="zh-CN"/>
              </w:rPr>
              <w:t>,《不合格品控制程序》《事故、事件、不符合、纠正措施控制程序》等；</w:t>
            </w:r>
          </w:p>
          <w:p>
            <w:pPr>
              <w:spacing w:line="320" w:lineRule="exact"/>
              <w:rPr>
                <w:rFonts w:ascii="Times New Roman" w:hAnsi="Times New Roman"/>
              </w:rPr>
            </w:pPr>
            <w:r>
              <w:rPr>
                <w:rFonts w:hint="eastAsia" w:ascii="Times New Roman" w:hAnsi="Times New Roman"/>
                <w:lang w:val="en-US" w:eastAsia="zh-CN"/>
              </w:rPr>
              <w:t>2）</w:t>
            </w:r>
            <w:r>
              <w:rPr>
                <w:rFonts w:ascii="Times New Roman" w:hAnsi="Times New Roman"/>
              </w:rPr>
              <w:t>通过内审、管理评审评价管理体系的符合性；</w:t>
            </w:r>
          </w:p>
          <w:p>
            <w:pPr>
              <w:spacing w:line="320" w:lineRule="exact"/>
              <w:jc w:val="left"/>
              <w:rPr>
                <w:rFonts w:ascii="Times New Roman" w:hAnsi="Times New Roman"/>
              </w:rPr>
            </w:pPr>
            <w:r>
              <w:rPr>
                <w:rFonts w:hint="eastAsia" w:ascii="Times New Roman" w:hAnsi="Times New Roman"/>
                <w:lang w:val="en-US" w:eastAsia="zh-CN"/>
              </w:rPr>
              <w:t>3）</w:t>
            </w:r>
            <w:r>
              <w:rPr>
                <w:rFonts w:ascii="Times New Roman" w:hAnsi="Times New Roman"/>
              </w:rPr>
              <w:t>通过对绩效的监视测量评价</w:t>
            </w:r>
            <w:r>
              <w:rPr>
                <w:rFonts w:hint="eastAsia" w:ascii="Times New Roman" w:hAnsi="Times New Roman"/>
                <w:lang w:eastAsia="zh-CN"/>
              </w:rPr>
              <w:t>公司特种设备起重吊装施工过程</w:t>
            </w:r>
            <w:r>
              <w:rPr>
                <w:rFonts w:ascii="Times New Roman" w:hAnsi="Times New Roman"/>
              </w:rPr>
              <w:t>涉及质量、环境、职业健康安全管理的符合性；通过日常数据分析，采取纠正、预防措施，达到持续改进目的。</w:t>
            </w:r>
          </w:p>
        </w:tc>
        <w:tc>
          <w:tcPr>
            <w:tcW w:w="313" w:type="pct"/>
            <w:noWrap w:val="0"/>
            <w:vAlign w:val="top"/>
          </w:tcPr>
          <w:p>
            <w:pPr>
              <w:spacing w:line="320" w:lineRule="exact"/>
              <w:rPr>
                <w:rFonts w:hint="eastAsia" w:ascii="Times New Roman" w:hAnsi="Times New Roman"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513" w:type="pct"/>
            <w:noWrap w:val="0"/>
            <w:vAlign w:val="center"/>
          </w:tcPr>
          <w:p>
            <w:pPr>
              <w:spacing w:line="320" w:lineRule="exact"/>
              <w:rPr>
                <w:rFonts w:ascii="Times New Roman" w:hAnsi="Times New Roman"/>
              </w:rPr>
            </w:pPr>
            <w:r>
              <w:rPr>
                <w:rFonts w:ascii="Times New Roman" w:hAnsi="Times New Roman"/>
              </w:rPr>
              <w:t>持续改进</w:t>
            </w:r>
          </w:p>
        </w:tc>
        <w:tc>
          <w:tcPr>
            <w:tcW w:w="352" w:type="pct"/>
            <w:noWrap w:val="0"/>
            <w:vAlign w:val="center"/>
          </w:tcPr>
          <w:p>
            <w:pPr>
              <w:spacing w:line="320" w:lineRule="exact"/>
              <w:rPr>
                <w:rFonts w:ascii="Times New Roman" w:hAnsi="Times New Roman"/>
              </w:rPr>
            </w:pPr>
            <w:r>
              <w:rPr>
                <w:rFonts w:hint="eastAsia" w:ascii="Times New Roman" w:hAnsi="Times New Roman"/>
                <w:lang w:val="en-US" w:eastAsia="zh-CN"/>
              </w:rPr>
              <w:t>EO</w:t>
            </w:r>
            <w:r>
              <w:rPr>
                <w:rFonts w:hint="eastAsia" w:ascii="Times New Roman" w:hAnsi="Times New Roman"/>
                <w:lang w:eastAsia="zh-CN"/>
              </w:rPr>
              <w:t xml:space="preserve"> </w:t>
            </w:r>
            <w:r>
              <w:rPr>
                <w:rFonts w:ascii="Times New Roman" w:hAnsi="Times New Roman"/>
              </w:rPr>
              <w:t>10.3</w:t>
            </w:r>
          </w:p>
        </w:tc>
        <w:tc>
          <w:tcPr>
            <w:tcW w:w="3820" w:type="pct"/>
            <w:noWrap w:val="0"/>
            <w:vAlign w:val="center"/>
          </w:tcPr>
          <w:p>
            <w:pPr>
              <w:spacing w:line="320" w:lineRule="exact"/>
              <w:rPr>
                <w:rFonts w:ascii="Times New Roman" w:hAnsi="Times New Roman"/>
              </w:rPr>
            </w:pPr>
            <w:r>
              <w:rPr>
                <w:rFonts w:ascii="Times New Roman" w:hAnsi="Times New Roman"/>
              </w:rPr>
              <w:t>查持续改进：</w:t>
            </w:r>
          </w:p>
          <w:p>
            <w:pPr>
              <w:spacing w:line="320" w:lineRule="exact"/>
              <w:rPr>
                <w:rFonts w:hint="default" w:ascii="Times New Roman" w:hAnsi="Times New Roman" w:eastAsia="宋体"/>
                <w:lang w:val="en-US" w:eastAsia="zh-CN"/>
              </w:rPr>
            </w:pPr>
            <w:r>
              <w:rPr>
                <w:rFonts w:hint="eastAsia" w:ascii="Times New Roman" w:hAnsi="Times New Roman"/>
                <w:lang w:val="en-US" w:eastAsia="zh-CN"/>
              </w:rPr>
              <w:t>1）</w:t>
            </w:r>
            <w:r>
              <w:rPr>
                <w:rFonts w:ascii="Times New Roman" w:hAnsi="Times New Roman"/>
              </w:rPr>
              <w:t>通过管理体系运行，管理方针、目标的实施，内审、管理评审进行持续改进；</w:t>
            </w:r>
            <w:r>
              <w:rPr>
                <w:rFonts w:hint="eastAsia" w:ascii="Times New Roman" w:hAnsi="Times New Roman"/>
                <w:lang w:eastAsia="zh-CN"/>
              </w:rPr>
              <w:t>具体见</w:t>
            </w:r>
            <w:r>
              <w:rPr>
                <w:rFonts w:hint="eastAsia" w:ascii="Times New Roman" w:hAnsi="Times New Roman"/>
                <w:lang w:val="en-US" w:eastAsia="zh-CN"/>
              </w:rPr>
              <w:t>6.2/9.2/9/3记录。</w:t>
            </w:r>
          </w:p>
          <w:p>
            <w:pPr>
              <w:spacing w:line="320" w:lineRule="exact"/>
              <w:rPr>
                <w:rFonts w:ascii="Times New Roman" w:hAnsi="Times New Roman"/>
              </w:rPr>
            </w:pPr>
            <w:r>
              <w:rPr>
                <w:rFonts w:hint="eastAsia" w:ascii="Times New Roman" w:hAnsi="Times New Roman"/>
                <w:lang w:val="en-US" w:eastAsia="zh-CN"/>
              </w:rPr>
              <w:t>2）</w:t>
            </w:r>
            <w:r>
              <w:rPr>
                <w:rFonts w:ascii="Times New Roman" w:hAnsi="Times New Roman"/>
              </w:rPr>
              <w:t>通过数据分析、纠正、预防措施实施达到持续改进；</w:t>
            </w:r>
          </w:p>
          <w:p>
            <w:pPr>
              <w:spacing w:line="320" w:lineRule="exact"/>
              <w:rPr>
                <w:rFonts w:ascii="Times New Roman" w:hAnsi="Times New Roman"/>
              </w:rPr>
            </w:pPr>
            <w:r>
              <w:rPr>
                <w:rFonts w:hint="eastAsia" w:ascii="Times New Roman" w:hAnsi="Times New Roman"/>
                <w:lang w:val="en-US" w:eastAsia="zh-CN"/>
              </w:rPr>
              <w:t>3）</w:t>
            </w:r>
            <w:r>
              <w:rPr>
                <w:rFonts w:ascii="Times New Roman" w:hAnsi="Times New Roman"/>
              </w:rPr>
              <w:t>通过顾客满意度调查，改进、提高</w:t>
            </w:r>
            <w:r>
              <w:rPr>
                <w:rFonts w:hint="eastAsia" w:ascii="Times New Roman" w:hAnsi="Times New Roman"/>
                <w:lang w:eastAsia="zh-CN"/>
              </w:rPr>
              <w:t>工程</w:t>
            </w:r>
            <w:r>
              <w:rPr>
                <w:rFonts w:ascii="Times New Roman" w:hAnsi="Times New Roman"/>
              </w:rPr>
              <w:t>质量，满足顾客需求，达到持续改进的目的。</w:t>
            </w:r>
          </w:p>
          <w:p>
            <w:pPr>
              <w:rPr>
                <w:rFonts w:ascii="Times New Roman" w:hAnsi="Times New Roman"/>
              </w:rPr>
            </w:pPr>
            <w:r>
              <w:rPr>
                <w:rFonts w:ascii="Times New Roman" w:hAnsi="Times New Roman"/>
              </w:rPr>
              <w:t>管理评审提出改进措施</w:t>
            </w:r>
            <w:r>
              <w:rPr>
                <w:rFonts w:hint="eastAsia" w:ascii="Times New Roman" w:hAnsi="Times New Roman" w:eastAsia="宋体" w:cs="Times New Roman"/>
                <w:lang w:val="en-US" w:eastAsia="zh-CN"/>
              </w:rPr>
              <w:t>已</w:t>
            </w:r>
            <w:r>
              <w:rPr>
                <w:rFonts w:hint="eastAsia" w:ascii="Times New Roman" w:hAnsi="Times New Roman" w:eastAsia="宋体" w:cs="Times New Roman"/>
              </w:rPr>
              <w:t>实施</w:t>
            </w:r>
            <w:r>
              <w:rPr>
                <w:rFonts w:ascii="Times New Roman" w:hAnsi="Times New Roman"/>
              </w:rPr>
              <w:t>。</w:t>
            </w:r>
          </w:p>
        </w:tc>
        <w:tc>
          <w:tcPr>
            <w:tcW w:w="313" w:type="pct"/>
            <w:noWrap w:val="0"/>
            <w:vAlign w:val="top"/>
          </w:tcPr>
          <w:p>
            <w:pPr>
              <w:spacing w:line="320" w:lineRule="exact"/>
              <w:rPr>
                <w:rFonts w:hint="eastAsia" w:ascii="Times New Roman" w:hAnsi="Times New Roman"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513" w:type="pct"/>
            <w:noWrap w:val="0"/>
            <w:vAlign w:val="center"/>
          </w:tcPr>
          <w:p>
            <w:pPr>
              <w:spacing w:line="320" w:lineRule="exact"/>
              <w:rPr>
                <w:rFonts w:ascii="Times New Roman" w:hAnsi="Times New Roman"/>
              </w:rPr>
            </w:pPr>
            <w:r>
              <w:rPr>
                <w:rFonts w:hint="eastAsia"/>
                <w:lang w:val="en-US" w:eastAsia="zh-CN"/>
              </w:rPr>
              <w:t>一阶段问题验证/投诉或事故/ 政府主管部门抽查情况</w:t>
            </w:r>
          </w:p>
        </w:tc>
        <w:tc>
          <w:tcPr>
            <w:tcW w:w="352" w:type="pct"/>
            <w:noWrap w:val="0"/>
            <w:vAlign w:val="center"/>
          </w:tcPr>
          <w:p>
            <w:pPr>
              <w:spacing w:line="320" w:lineRule="exact"/>
              <w:rPr>
                <w:rFonts w:hint="eastAsia" w:ascii="Times New Roman" w:hAnsi="Times New Roman"/>
                <w:lang w:val="en-US" w:eastAsia="zh-CN"/>
              </w:rPr>
            </w:pPr>
          </w:p>
        </w:tc>
        <w:tc>
          <w:tcPr>
            <w:tcW w:w="3820" w:type="pct"/>
            <w:noWrap w:val="0"/>
            <w:vAlign w:val="center"/>
          </w:tcPr>
          <w:p>
            <w:pPr>
              <w:spacing w:line="320" w:lineRule="exact"/>
              <w:rPr>
                <w:rFonts w:hint="eastAsia"/>
                <w:lang w:val="en-US" w:eastAsia="zh-CN"/>
              </w:rPr>
            </w:pPr>
            <w:r>
              <w:rPr>
                <w:rFonts w:hint="eastAsia"/>
                <w:lang w:val="en-US" w:eastAsia="zh-CN"/>
              </w:rPr>
              <w:t xml:space="preserve"> </w:t>
            </w:r>
          </w:p>
          <w:p>
            <w:pPr>
              <w:spacing w:line="320" w:lineRule="exact"/>
              <w:rPr>
                <w:rFonts w:hint="eastAsia"/>
                <w:lang w:val="en-US" w:eastAsia="zh-CN"/>
              </w:rPr>
            </w:pPr>
            <w:r>
              <w:rPr>
                <w:rFonts w:hint="eastAsia"/>
                <w:lang w:val="en-US" w:eastAsia="zh-CN"/>
              </w:rPr>
              <w:t>被投诉情况/事故：无</w:t>
            </w:r>
          </w:p>
          <w:p>
            <w:pPr>
              <w:spacing w:line="320" w:lineRule="exact"/>
              <w:rPr>
                <w:rFonts w:hint="eastAsia"/>
                <w:lang w:val="en-US" w:eastAsia="zh-CN"/>
              </w:rPr>
            </w:pPr>
            <w:r>
              <w:rPr>
                <w:rFonts w:hint="eastAsia"/>
                <w:lang w:val="en-US" w:eastAsia="zh-CN"/>
              </w:rPr>
              <w:t>政府主管部门抽查情况：无</w:t>
            </w:r>
          </w:p>
          <w:p>
            <w:pPr>
              <w:spacing w:line="320" w:lineRule="exact"/>
              <w:rPr>
                <w:rFonts w:hint="eastAsia"/>
                <w:lang w:val="en-US" w:eastAsia="zh-CN"/>
              </w:rPr>
            </w:pPr>
            <w:r>
              <w:rPr>
                <w:rFonts w:hint="eastAsia"/>
                <w:lang w:val="en-US" w:eastAsia="zh-CN"/>
              </w:rPr>
              <w:t>文审问题已整改；</w:t>
            </w:r>
          </w:p>
          <w:p>
            <w:pPr>
              <w:spacing w:line="320" w:lineRule="exact"/>
              <w:rPr>
                <w:rFonts w:hint="eastAsia"/>
                <w:lang w:val="en-US" w:eastAsia="zh-CN"/>
              </w:rPr>
            </w:pPr>
            <w:r>
              <w:rPr>
                <w:rFonts w:hint="eastAsia"/>
                <w:lang w:val="en-US" w:eastAsia="zh-CN"/>
              </w:rPr>
              <w:t>一阶段问题未发现问题；</w:t>
            </w:r>
          </w:p>
        </w:tc>
        <w:tc>
          <w:tcPr>
            <w:tcW w:w="313" w:type="pct"/>
            <w:noWrap w:val="0"/>
            <w:vAlign w:val="top"/>
          </w:tcPr>
          <w:p>
            <w:pPr>
              <w:spacing w:line="320" w:lineRule="exact"/>
              <w:rPr>
                <w:rFonts w:ascii="Times New Roman" w:hAnsi="Times New Roman"/>
              </w:rPr>
            </w:pPr>
          </w:p>
        </w:tc>
      </w:tr>
    </w:tbl>
    <w:p>
      <w:pPr>
        <w:pStyle w:val="8"/>
        <w:rPr>
          <w:rFonts w:hint="eastAsia"/>
        </w:rPr>
      </w:pPr>
    </w:p>
    <w:p>
      <w:pPr>
        <w:pStyle w:val="8"/>
        <w:rPr>
          <w:rFonts w:hint="eastAsia"/>
        </w:rPr>
      </w:pPr>
    </w:p>
    <w:p>
      <w:pPr>
        <w:pStyle w:val="8"/>
        <w:rPr>
          <w:rFonts w:hint="eastAsia"/>
        </w:rPr>
      </w:pP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836"/>
        <w:gridCol w:w="11200"/>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99"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过程与活动、</w:t>
            </w:r>
          </w:p>
          <w:p>
            <w:pPr>
              <w:rPr>
                <w:rFonts w:hint="eastAsia" w:ascii="楷体" w:hAnsi="楷体" w:eastAsia="楷体" w:cs="楷体"/>
                <w:sz w:val="21"/>
                <w:szCs w:val="21"/>
              </w:rPr>
            </w:pPr>
            <w:r>
              <w:rPr>
                <w:rFonts w:hint="eastAsia" w:ascii="楷体" w:hAnsi="楷体" w:eastAsia="楷体" w:cs="楷体"/>
                <w:sz w:val="21"/>
                <w:szCs w:val="21"/>
              </w:rPr>
              <w:t>抽样计划</w:t>
            </w:r>
          </w:p>
        </w:tc>
        <w:tc>
          <w:tcPr>
            <w:tcW w:w="836"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涉及</w:t>
            </w:r>
          </w:p>
          <w:p>
            <w:pPr>
              <w:rPr>
                <w:rFonts w:hint="eastAsia" w:ascii="楷体" w:hAnsi="楷体" w:eastAsia="楷体" w:cs="楷体"/>
                <w:sz w:val="21"/>
                <w:szCs w:val="21"/>
              </w:rPr>
            </w:pPr>
            <w:r>
              <w:rPr>
                <w:rFonts w:hint="eastAsia" w:ascii="楷体" w:hAnsi="楷体" w:eastAsia="楷体" w:cs="楷体"/>
                <w:sz w:val="21"/>
                <w:szCs w:val="21"/>
              </w:rPr>
              <w:t>条款</w:t>
            </w:r>
          </w:p>
        </w:tc>
        <w:tc>
          <w:tcPr>
            <w:tcW w:w="11200" w:type="dxa"/>
            <w:vAlign w:val="center"/>
          </w:tcPr>
          <w:p>
            <w:pPr>
              <w:rPr>
                <w:rFonts w:hint="eastAsia" w:ascii="楷体" w:hAnsi="楷体" w:eastAsia="楷体" w:cs="楷体"/>
                <w:sz w:val="21"/>
                <w:szCs w:val="21"/>
              </w:rPr>
            </w:pPr>
            <w:r>
              <w:rPr>
                <w:rFonts w:hint="eastAsia" w:ascii="楷体" w:hAnsi="楷体" w:eastAsia="楷体" w:cs="楷体"/>
                <w:sz w:val="21"/>
                <w:szCs w:val="21"/>
              </w:rPr>
              <w:t>受审核部门：</w:t>
            </w:r>
            <w:r>
              <w:rPr>
                <w:rFonts w:hint="eastAsia" w:ascii="楷体" w:hAnsi="楷体" w:eastAsia="楷体" w:cs="楷体"/>
                <w:sz w:val="21"/>
                <w:szCs w:val="21"/>
                <w:lang w:eastAsia="zh-CN"/>
              </w:rPr>
              <w:t>在建项目</w:t>
            </w:r>
            <w:r>
              <w:rPr>
                <w:rFonts w:hint="eastAsia" w:ascii="楷体" w:hAnsi="楷体" w:eastAsia="楷体" w:cs="楷体"/>
                <w:sz w:val="21"/>
                <w:szCs w:val="21"/>
              </w:rPr>
              <w:t xml:space="preserve">      </w:t>
            </w:r>
            <w:r>
              <w:rPr>
                <w:rFonts w:hint="eastAsia" w:ascii="楷体" w:hAnsi="楷体" w:eastAsia="楷体" w:cs="楷体"/>
                <w:sz w:val="21"/>
                <w:szCs w:val="21"/>
              </w:rPr>
              <w:t>项目部经理：</w:t>
            </w:r>
            <w:r>
              <w:rPr>
                <w:rFonts w:hint="eastAsia" w:ascii="楷体" w:hAnsi="楷体" w:eastAsia="楷体" w:cs="楷体"/>
                <w:sz w:val="21"/>
                <w:szCs w:val="21"/>
                <w:lang w:val="en-US" w:eastAsia="zh-CN"/>
              </w:rPr>
              <w:t xml:space="preserve">李春燕，  陪同人员：成玉民 </w:t>
            </w:r>
          </w:p>
        </w:tc>
        <w:tc>
          <w:tcPr>
            <w:tcW w:w="874"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99" w:type="dxa"/>
            <w:vMerge w:val="continue"/>
            <w:vAlign w:val="center"/>
          </w:tcPr>
          <w:p>
            <w:pPr>
              <w:rPr>
                <w:rFonts w:hint="eastAsia" w:ascii="楷体" w:hAnsi="楷体" w:eastAsia="楷体" w:cs="楷体"/>
                <w:sz w:val="21"/>
                <w:szCs w:val="21"/>
              </w:rPr>
            </w:pPr>
          </w:p>
        </w:tc>
        <w:tc>
          <w:tcPr>
            <w:tcW w:w="836" w:type="dxa"/>
            <w:vMerge w:val="continue"/>
            <w:vAlign w:val="center"/>
          </w:tcPr>
          <w:p>
            <w:pPr>
              <w:rPr>
                <w:rFonts w:hint="eastAsia" w:ascii="楷体" w:hAnsi="楷体" w:eastAsia="楷体" w:cs="楷体"/>
                <w:sz w:val="21"/>
                <w:szCs w:val="21"/>
              </w:rPr>
            </w:pPr>
          </w:p>
        </w:tc>
        <w:tc>
          <w:tcPr>
            <w:tcW w:w="11200" w:type="dxa"/>
            <w:vAlign w:val="center"/>
          </w:tcPr>
          <w:p>
            <w:pPr>
              <w:rPr>
                <w:rFonts w:hint="default" w:ascii="楷体" w:hAnsi="楷体" w:eastAsia="楷体" w:cs="楷体"/>
                <w:sz w:val="21"/>
                <w:szCs w:val="21"/>
                <w:lang w:val="en-US"/>
              </w:rPr>
            </w:pPr>
            <w:r>
              <w:rPr>
                <w:rFonts w:hint="eastAsia" w:ascii="楷体" w:hAnsi="楷体" w:eastAsia="楷体" w:cs="楷体"/>
                <w:sz w:val="21"/>
                <w:szCs w:val="21"/>
              </w:rPr>
              <w:t>审核员：</w:t>
            </w:r>
            <w:r>
              <w:rPr>
                <w:rFonts w:hint="eastAsia" w:ascii="楷体" w:hAnsi="楷体" w:eastAsia="楷体" w:cs="楷体"/>
                <w:sz w:val="21"/>
                <w:szCs w:val="21"/>
                <w:lang w:eastAsia="zh-CN"/>
              </w:rPr>
              <w:t>杨园</w:t>
            </w: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审核时间：202</w:t>
            </w:r>
            <w:r>
              <w:rPr>
                <w:rFonts w:hint="eastAsia" w:ascii="楷体" w:hAnsi="楷体" w:eastAsia="楷体" w:cs="楷体"/>
                <w:sz w:val="21"/>
                <w:szCs w:val="21"/>
                <w:lang w:val="en-US" w:eastAsia="zh-CN"/>
              </w:rPr>
              <w:t>2.8.27现场</w:t>
            </w:r>
          </w:p>
        </w:tc>
        <w:tc>
          <w:tcPr>
            <w:tcW w:w="874"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99" w:type="dxa"/>
            <w:vMerge w:val="continue"/>
            <w:vAlign w:val="center"/>
          </w:tcPr>
          <w:p>
            <w:pPr>
              <w:rPr>
                <w:rFonts w:hint="eastAsia" w:ascii="楷体" w:hAnsi="楷体" w:eastAsia="楷体" w:cs="楷体"/>
                <w:sz w:val="21"/>
                <w:szCs w:val="21"/>
              </w:rPr>
            </w:pPr>
          </w:p>
        </w:tc>
        <w:tc>
          <w:tcPr>
            <w:tcW w:w="836" w:type="dxa"/>
            <w:vMerge w:val="continue"/>
            <w:vAlign w:val="center"/>
          </w:tcPr>
          <w:p>
            <w:pPr>
              <w:rPr>
                <w:rFonts w:hint="eastAsia" w:ascii="楷体" w:hAnsi="楷体" w:eastAsia="楷体" w:cs="楷体"/>
                <w:sz w:val="21"/>
                <w:szCs w:val="21"/>
              </w:rPr>
            </w:pPr>
          </w:p>
        </w:tc>
        <w:tc>
          <w:tcPr>
            <w:tcW w:w="11200" w:type="dxa"/>
            <w:vAlign w:val="center"/>
          </w:tcPr>
          <w:p>
            <w:pPr>
              <w:rPr>
                <w:rFonts w:hint="default" w:ascii="楷体" w:hAnsi="楷体" w:eastAsia="楷体" w:cs="楷体"/>
                <w:sz w:val="21"/>
                <w:szCs w:val="21"/>
                <w:lang w:val="en-US" w:eastAsia="zh-CN"/>
              </w:rPr>
            </w:pPr>
            <w:r>
              <w:rPr>
                <w:rFonts w:hint="eastAsia" w:ascii="楷体" w:hAnsi="楷体" w:eastAsia="楷体" w:cs="楷体"/>
                <w:sz w:val="21"/>
                <w:szCs w:val="21"/>
              </w:rPr>
              <w:t>审核条款：</w:t>
            </w:r>
            <w:r>
              <w:rPr>
                <w:rFonts w:hint="eastAsia" w:ascii="楷体" w:hAnsi="楷体" w:eastAsia="楷体" w:cs="楷体"/>
                <w:sz w:val="21"/>
                <w:szCs w:val="21"/>
                <w:lang w:val="en-US" w:eastAsia="zh-CN"/>
              </w:rPr>
              <w:t>EO5.3/6.2/8.2；O6.1.2/8.1</w:t>
            </w:r>
          </w:p>
        </w:tc>
        <w:tc>
          <w:tcPr>
            <w:tcW w:w="874"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99" w:type="dxa"/>
            <w:vAlign w:val="top"/>
          </w:tcPr>
          <w:p>
            <w:pPr>
              <w:rPr>
                <w:rFonts w:hint="eastAsia" w:ascii="楷体" w:hAnsi="楷体" w:eastAsia="楷体" w:cs="楷体"/>
                <w:sz w:val="21"/>
                <w:szCs w:val="21"/>
                <w:lang w:val="en-US" w:eastAsia="zh-CN"/>
              </w:rPr>
            </w:pPr>
            <w:r>
              <w:rPr>
                <w:rFonts w:hint="eastAsia" w:ascii="楷体" w:hAnsi="楷体" w:eastAsia="楷体" w:cs="楷体"/>
                <w:sz w:val="21"/>
                <w:szCs w:val="21"/>
              </w:rPr>
              <w:t>在建项目概况</w:t>
            </w:r>
          </w:p>
        </w:tc>
        <w:tc>
          <w:tcPr>
            <w:tcW w:w="836" w:type="dxa"/>
            <w:vAlign w:val="top"/>
          </w:tcPr>
          <w:p>
            <w:pPr>
              <w:rPr>
                <w:rFonts w:hint="eastAsia" w:ascii="楷体" w:hAnsi="楷体" w:eastAsia="楷体" w:cs="楷体"/>
                <w:sz w:val="21"/>
                <w:szCs w:val="21"/>
                <w:lang w:val="en-US" w:eastAsia="zh-CN"/>
              </w:rPr>
            </w:pPr>
          </w:p>
        </w:tc>
        <w:tc>
          <w:tcPr>
            <w:tcW w:w="11200" w:type="dxa"/>
            <w:vAlign w:val="top"/>
          </w:tcPr>
          <w:p>
            <w:pPr>
              <w:rPr>
                <w:rFonts w:hint="eastAsia" w:ascii="楷体" w:hAnsi="楷体" w:eastAsia="楷体" w:cs="楷体"/>
                <w:sz w:val="21"/>
                <w:szCs w:val="21"/>
              </w:rPr>
            </w:pPr>
            <w:r>
              <w:rPr>
                <w:rFonts w:hint="eastAsia" w:ascii="楷体" w:hAnsi="楷体" w:eastAsia="楷体" w:cs="楷体"/>
                <w:sz w:val="21"/>
                <w:szCs w:val="21"/>
              </w:rPr>
              <w:t>项目名称：</w:t>
            </w:r>
            <w:r>
              <w:rPr>
                <w:rFonts w:hint="eastAsia" w:ascii="楷体" w:hAnsi="楷体" w:eastAsia="楷体" w:cs="楷体"/>
                <w:sz w:val="21"/>
                <w:szCs w:val="21"/>
                <w:lang w:eastAsia="zh-CN"/>
              </w:rPr>
              <w:t xml:space="preserve">昆仑大街昆仑赋项目  </w:t>
            </w:r>
          </w:p>
          <w:p>
            <w:pPr>
              <w:rPr>
                <w:rFonts w:hint="eastAsia" w:ascii="楷体" w:hAnsi="楷体" w:eastAsia="楷体" w:cs="楷体"/>
                <w:sz w:val="21"/>
                <w:szCs w:val="21"/>
                <w:lang w:val="en-US" w:eastAsia="zh-CN"/>
              </w:rPr>
            </w:pPr>
            <w:r>
              <w:rPr>
                <w:rFonts w:hint="eastAsia" w:ascii="楷体" w:hAnsi="楷体" w:eastAsia="楷体" w:cs="楷体"/>
                <w:sz w:val="21"/>
                <w:szCs w:val="21"/>
              </w:rPr>
              <w:t>工程类别：资质范围内的特种工程专业承包特殊设备的起重吊装</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总包</w:t>
            </w:r>
            <w:r>
              <w:rPr>
                <w:rFonts w:hint="eastAsia" w:ascii="楷体" w:hAnsi="楷体" w:eastAsia="楷体" w:cs="楷体"/>
                <w:sz w:val="21"/>
                <w:szCs w:val="21"/>
              </w:rPr>
              <w:t>单位：</w:t>
            </w:r>
            <w:r>
              <w:rPr>
                <w:rFonts w:hint="eastAsia" w:ascii="楷体" w:hAnsi="楷体" w:eastAsia="楷体" w:cs="楷体"/>
                <w:sz w:val="21"/>
                <w:szCs w:val="21"/>
                <w:lang w:val="en-US" w:eastAsia="zh-CN"/>
              </w:rPr>
              <w:t>河北捷泰建筑工程有限公司</w:t>
            </w:r>
          </w:p>
          <w:p>
            <w:pPr>
              <w:rPr>
                <w:rFonts w:hint="eastAsia" w:ascii="楷体" w:hAnsi="楷体" w:eastAsia="楷体" w:cs="楷体"/>
                <w:sz w:val="21"/>
                <w:szCs w:val="21"/>
              </w:rPr>
            </w:pPr>
            <w:r>
              <w:rPr>
                <w:rFonts w:hint="eastAsia" w:ascii="楷体" w:hAnsi="楷体" w:eastAsia="楷体" w:cs="楷体"/>
                <w:sz w:val="21"/>
                <w:szCs w:val="21"/>
              </w:rPr>
              <w:t>施工单位</w:t>
            </w:r>
            <w:r>
              <w:rPr>
                <w:rFonts w:hint="eastAsia" w:ascii="楷体" w:hAnsi="楷体" w:eastAsia="楷体" w:cs="楷体"/>
                <w:sz w:val="21"/>
                <w:szCs w:val="21"/>
                <w:lang w:val="en-US" w:eastAsia="zh-CN"/>
              </w:rPr>
              <w:t>(分包单位)</w:t>
            </w:r>
            <w:r>
              <w:rPr>
                <w:rFonts w:hint="eastAsia" w:ascii="楷体" w:hAnsi="楷体" w:eastAsia="楷体" w:cs="楷体"/>
                <w:sz w:val="21"/>
                <w:szCs w:val="21"/>
              </w:rPr>
              <w:t xml:space="preserve">：河北中翰吊装工程有限公司 </w:t>
            </w:r>
          </w:p>
          <w:p>
            <w:pPr>
              <w:rPr>
                <w:rFonts w:hint="eastAsia" w:ascii="楷体" w:hAnsi="楷体" w:eastAsia="楷体" w:cs="楷体"/>
                <w:sz w:val="21"/>
                <w:szCs w:val="21"/>
                <w:lang w:val="en-US" w:eastAsia="zh-CN"/>
              </w:rPr>
            </w:pPr>
            <w:r>
              <w:rPr>
                <w:rFonts w:hint="eastAsia" w:ascii="楷体" w:hAnsi="楷体" w:eastAsia="楷体" w:cs="楷体"/>
                <w:sz w:val="21"/>
                <w:szCs w:val="21"/>
              </w:rPr>
              <w:t>工程地点：</w:t>
            </w:r>
            <w:r>
              <w:rPr>
                <w:rFonts w:hint="eastAsia" w:ascii="楷体" w:hAnsi="楷体" w:eastAsia="楷体" w:cs="楷体"/>
                <w:sz w:val="21"/>
                <w:szCs w:val="21"/>
                <w:lang w:eastAsia="zh-CN"/>
              </w:rPr>
              <w:t>栾城区昆仑大街</w:t>
            </w:r>
            <w:r>
              <w:rPr>
                <w:rFonts w:hint="eastAsia" w:ascii="楷体" w:hAnsi="楷体" w:eastAsia="楷体" w:cs="楷体"/>
                <w:sz w:val="21"/>
                <w:szCs w:val="21"/>
                <w:lang w:val="en-US" w:eastAsia="zh-CN"/>
              </w:rPr>
              <w:t>426号</w:t>
            </w:r>
          </w:p>
          <w:p>
            <w:pPr>
              <w:rPr>
                <w:rFonts w:hint="eastAsia" w:ascii="楷体" w:hAnsi="楷体" w:eastAsia="楷体" w:cs="楷体"/>
                <w:sz w:val="21"/>
                <w:szCs w:val="21"/>
                <w:lang w:val="en-US"/>
              </w:rPr>
            </w:pPr>
            <w:r>
              <w:rPr>
                <w:rFonts w:hint="eastAsia" w:ascii="楷体" w:hAnsi="楷体" w:eastAsia="楷体" w:cs="楷体"/>
                <w:sz w:val="21"/>
                <w:szCs w:val="21"/>
              </w:rPr>
              <w:t>工程概况：</w:t>
            </w:r>
            <w:r>
              <w:rPr>
                <w:rFonts w:hint="eastAsia" w:ascii="楷体" w:hAnsi="楷体" w:eastAsia="楷体" w:cs="楷体"/>
                <w:sz w:val="21"/>
                <w:szCs w:val="21"/>
                <w:lang w:eastAsia="zh-CN"/>
              </w:rPr>
              <w:t>昆仑大街昆仑赋项目</w:t>
            </w:r>
            <w:r>
              <w:rPr>
                <w:rFonts w:hint="eastAsia" w:ascii="楷体" w:hAnsi="楷体" w:eastAsia="楷体" w:cs="楷体"/>
                <w:sz w:val="21"/>
                <w:szCs w:val="21"/>
                <w:lang w:val="en-US" w:eastAsia="zh-CN"/>
              </w:rPr>
              <w:t>塔吊吊装</w:t>
            </w:r>
            <w:r>
              <w:rPr>
                <w:rFonts w:hint="eastAsia" w:ascii="楷体" w:hAnsi="楷体" w:eastAsia="楷体" w:cs="楷体"/>
                <w:sz w:val="21"/>
                <w:szCs w:val="21"/>
                <w:lang w:eastAsia="zh-CN"/>
              </w:rPr>
              <w:t>工程</w:t>
            </w:r>
            <w:r>
              <w:rPr>
                <w:rFonts w:hint="eastAsia" w:ascii="楷体" w:hAnsi="楷体" w:eastAsia="楷体" w:cs="楷体"/>
                <w:sz w:val="21"/>
                <w:szCs w:val="21"/>
                <w:lang w:val="en-US" w:eastAsia="zh-CN"/>
              </w:rPr>
              <w:t>项目内容：QTZ60(5010)塔吊的吊运，不负责安装，共计16座，</w:t>
            </w:r>
          </w:p>
          <w:p>
            <w:pPr>
              <w:rPr>
                <w:rFonts w:hint="eastAsia" w:ascii="楷体" w:hAnsi="楷体" w:eastAsia="楷体" w:cs="楷体"/>
                <w:sz w:val="21"/>
                <w:szCs w:val="21"/>
                <w:lang w:val="en-US" w:eastAsia="zh-CN"/>
              </w:rPr>
            </w:pPr>
            <w:r>
              <w:rPr>
                <w:rFonts w:hint="eastAsia" w:ascii="楷体" w:hAnsi="楷体" w:eastAsia="楷体" w:cs="楷体"/>
                <w:sz w:val="21"/>
                <w:szCs w:val="21"/>
              </w:rPr>
              <w:t>开工日期：202</w:t>
            </w:r>
            <w:r>
              <w:rPr>
                <w:rFonts w:hint="eastAsia" w:ascii="楷体" w:hAnsi="楷体" w:eastAsia="楷体" w:cs="楷体"/>
                <w:sz w:val="21"/>
                <w:szCs w:val="21"/>
                <w:lang w:val="en-US" w:eastAsia="zh-CN"/>
              </w:rPr>
              <w:t>2</w:t>
            </w:r>
            <w:r>
              <w:rPr>
                <w:rFonts w:hint="eastAsia" w:ascii="楷体" w:hAnsi="楷体" w:eastAsia="楷体" w:cs="楷体"/>
                <w:sz w:val="21"/>
                <w:szCs w:val="21"/>
              </w:rPr>
              <w:t>年</w:t>
            </w:r>
            <w:r>
              <w:rPr>
                <w:rFonts w:hint="eastAsia" w:ascii="楷体" w:hAnsi="楷体" w:eastAsia="楷体" w:cs="楷体"/>
                <w:sz w:val="21"/>
                <w:szCs w:val="21"/>
                <w:lang w:val="en-US" w:eastAsia="zh-CN"/>
              </w:rPr>
              <w:t>7</w:t>
            </w:r>
            <w:r>
              <w:rPr>
                <w:rFonts w:hint="eastAsia" w:ascii="楷体" w:hAnsi="楷体" w:eastAsia="楷体" w:cs="楷体"/>
                <w:sz w:val="21"/>
                <w:szCs w:val="21"/>
              </w:rPr>
              <w:t>月</w:t>
            </w:r>
            <w:r>
              <w:rPr>
                <w:rFonts w:hint="eastAsia" w:ascii="楷体" w:hAnsi="楷体" w:eastAsia="楷体" w:cs="楷体"/>
                <w:sz w:val="21"/>
                <w:szCs w:val="21"/>
                <w:lang w:val="en-US" w:eastAsia="zh-CN"/>
              </w:rPr>
              <w:t>1</w:t>
            </w:r>
            <w:r>
              <w:rPr>
                <w:rFonts w:hint="eastAsia" w:ascii="楷体" w:hAnsi="楷体" w:eastAsia="楷体" w:cs="楷体"/>
                <w:sz w:val="21"/>
                <w:szCs w:val="21"/>
              </w:rPr>
              <w:t>日，计划竣工日期：</w:t>
            </w:r>
            <w:r>
              <w:rPr>
                <w:rFonts w:hint="eastAsia" w:ascii="楷体" w:hAnsi="楷体" w:eastAsia="楷体" w:cs="楷体"/>
                <w:sz w:val="21"/>
                <w:szCs w:val="21"/>
                <w:lang w:val="en-US" w:eastAsia="zh-CN"/>
              </w:rPr>
              <w:t>2022.9.1</w:t>
            </w:r>
            <w:r>
              <w:rPr>
                <w:rFonts w:hint="eastAsia" w:ascii="楷体" w:hAnsi="楷体" w:eastAsia="楷体" w:cs="楷体"/>
                <w:sz w:val="21"/>
                <w:szCs w:val="21"/>
              </w:rPr>
              <w:t>。</w:t>
            </w:r>
          </w:p>
        </w:tc>
        <w:tc>
          <w:tcPr>
            <w:tcW w:w="87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799" w:type="dxa"/>
          </w:tcPr>
          <w:p>
            <w:pPr>
              <w:rPr>
                <w:rFonts w:hint="eastAsia" w:ascii="楷体" w:hAnsi="楷体" w:eastAsia="楷体" w:cs="楷体"/>
                <w:sz w:val="21"/>
                <w:szCs w:val="21"/>
                <w:lang w:eastAsia="zh-CN"/>
              </w:rPr>
            </w:pPr>
            <w:r>
              <w:rPr>
                <w:rFonts w:hint="eastAsia" w:ascii="楷体" w:hAnsi="楷体" w:eastAsia="楷体" w:cs="楷体"/>
                <w:sz w:val="21"/>
                <w:szCs w:val="21"/>
                <w:lang w:eastAsia="zh-CN"/>
              </w:rPr>
              <w:t>岗位职责权限</w:t>
            </w:r>
          </w:p>
        </w:tc>
        <w:tc>
          <w:tcPr>
            <w:tcW w:w="836" w:type="dxa"/>
          </w:tcPr>
          <w:p>
            <w:pPr>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EO 5.3</w:t>
            </w:r>
          </w:p>
        </w:tc>
        <w:tc>
          <w:tcPr>
            <w:tcW w:w="11200" w:type="dxa"/>
            <w:vAlign w:val="center"/>
          </w:tcPr>
          <w:p>
            <w:pPr>
              <w:rPr>
                <w:rFonts w:hint="eastAsia" w:ascii="楷体" w:hAnsi="楷体" w:eastAsia="楷体" w:cs="楷体"/>
                <w:sz w:val="21"/>
                <w:szCs w:val="21"/>
                <w:lang w:eastAsia="zh-CN"/>
              </w:rPr>
            </w:pPr>
            <w:r>
              <w:rPr>
                <w:rFonts w:hint="eastAsia" w:ascii="楷体" w:hAnsi="楷体" w:eastAsia="楷体" w:cs="楷体"/>
                <w:sz w:val="21"/>
                <w:szCs w:val="21"/>
                <w:lang w:eastAsia="zh-CN"/>
              </w:rPr>
              <w:t>在建项目负责人：</w:t>
            </w:r>
            <w:r>
              <w:rPr>
                <w:rFonts w:hint="eastAsia" w:ascii="楷体" w:hAnsi="楷体" w:eastAsia="楷体" w:cs="楷体"/>
                <w:sz w:val="21"/>
                <w:szCs w:val="21"/>
              </w:rPr>
              <w:t>项目经理：</w:t>
            </w:r>
            <w:r>
              <w:rPr>
                <w:rFonts w:hint="eastAsia" w:ascii="楷体" w:hAnsi="楷体" w:eastAsia="楷体" w:cs="楷体"/>
                <w:sz w:val="21"/>
                <w:szCs w:val="21"/>
                <w:lang w:val="en-US" w:eastAsia="zh-CN"/>
              </w:rPr>
              <w:t>李春燕</w:t>
            </w:r>
            <w:r>
              <w:rPr>
                <w:rFonts w:hint="eastAsia" w:ascii="楷体" w:hAnsi="楷体" w:eastAsia="楷体" w:cs="楷体"/>
                <w:sz w:val="21"/>
                <w:szCs w:val="21"/>
              </w:rPr>
              <w:t>，技术负责人：</w:t>
            </w:r>
            <w:r>
              <w:rPr>
                <w:rFonts w:hint="eastAsia" w:ascii="楷体" w:hAnsi="楷体" w:eastAsia="楷体" w:cs="楷体"/>
                <w:sz w:val="21"/>
                <w:szCs w:val="21"/>
                <w:lang w:val="en-US" w:eastAsia="zh-CN"/>
              </w:rPr>
              <w:t>李发通</w:t>
            </w:r>
            <w:r>
              <w:rPr>
                <w:rFonts w:hint="eastAsia" w:ascii="楷体" w:hAnsi="楷体" w:eastAsia="楷体" w:cs="楷体"/>
                <w:sz w:val="21"/>
                <w:szCs w:val="21"/>
              </w:rPr>
              <w:t xml:space="preserve">，安全员： </w:t>
            </w:r>
            <w:r>
              <w:rPr>
                <w:rFonts w:hint="eastAsia" w:ascii="楷体" w:hAnsi="楷体" w:eastAsia="楷体" w:cs="楷体"/>
                <w:sz w:val="21"/>
                <w:szCs w:val="21"/>
                <w:lang w:val="en-US" w:eastAsia="zh-CN"/>
              </w:rPr>
              <w:t>韩书康</w:t>
            </w:r>
            <w:r>
              <w:rPr>
                <w:rFonts w:hint="eastAsia" w:ascii="楷体" w:hAnsi="楷体" w:eastAsia="楷体" w:cs="楷体"/>
                <w:sz w:val="21"/>
                <w:szCs w:val="21"/>
              </w:rPr>
              <w:t>等，  目前该项目管理及施工人员共</w:t>
            </w:r>
            <w:r>
              <w:rPr>
                <w:rFonts w:hint="eastAsia" w:ascii="楷体" w:hAnsi="楷体" w:eastAsia="楷体" w:cs="楷体"/>
                <w:sz w:val="21"/>
                <w:szCs w:val="21"/>
                <w:lang w:val="en-US" w:eastAsia="zh-CN"/>
              </w:rPr>
              <w:t>6</w:t>
            </w:r>
            <w:r>
              <w:rPr>
                <w:rFonts w:hint="eastAsia" w:ascii="楷体" w:hAnsi="楷体" w:eastAsia="楷体" w:cs="楷体"/>
                <w:sz w:val="21"/>
                <w:szCs w:val="21"/>
              </w:rPr>
              <w:t>人</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项目部主要负责：负责施工现场的安全管理，监督执行安全技术操作规程。负责不合格品控制，防止不合格品非预期使用。分析不合格品产生的原因，采取纠正和预防措施。应用统计技术，制定改进施工质量的措施。负责企业工程项目质量综合验收评定。负责项目施工过程的计划、协调、平衡管理和人员调配； 负责工程施工和服务过程的管理、控制；负责施工计划与统计管理；环境因素、危险源识别；目标管理工作；等其他领导交办的工作。</w:t>
            </w:r>
          </w:p>
          <w:p>
            <w:pPr>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与在建项目主要负责人沟通，清楚其岗位职责。</w:t>
            </w:r>
          </w:p>
        </w:tc>
        <w:tc>
          <w:tcPr>
            <w:tcW w:w="874" w:type="dxa"/>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799" w:type="dxa"/>
          </w:tcPr>
          <w:p>
            <w:pPr>
              <w:rPr>
                <w:rFonts w:hint="eastAsia" w:ascii="楷体" w:hAnsi="楷体" w:eastAsia="楷体" w:cs="楷体"/>
                <w:sz w:val="21"/>
                <w:szCs w:val="21"/>
                <w:lang w:eastAsia="zh-CN"/>
              </w:rPr>
            </w:pPr>
            <w:r>
              <w:rPr>
                <w:rFonts w:hint="eastAsia" w:ascii="楷体" w:hAnsi="楷体" w:eastAsia="楷体" w:cs="楷体"/>
                <w:sz w:val="21"/>
                <w:szCs w:val="21"/>
                <w:lang w:eastAsia="zh-CN"/>
              </w:rPr>
              <w:t>目标、方案</w:t>
            </w:r>
          </w:p>
        </w:tc>
        <w:tc>
          <w:tcPr>
            <w:tcW w:w="836" w:type="dxa"/>
          </w:tcPr>
          <w:p>
            <w:pPr>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EO6.2</w:t>
            </w:r>
          </w:p>
        </w:tc>
        <w:tc>
          <w:tcPr>
            <w:tcW w:w="11200" w:type="dxa"/>
            <w:vAlign w:val="top"/>
          </w:tcPr>
          <w:p>
            <w:pPr>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提供有《目标、指标完成情况监控记录》，项目部施工现场按工程部目标进行考核，目前正在施工，尚未统计。</w:t>
            </w:r>
          </w:p>
        </w:tc>
        <w:tc>
          <w:tcPr>
            <w:tcW w:w="87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799" w:type="dxa"/>
          </w:tcPr>
          <w:p>
            <w:pPr>
              <w:rPr>
                <w:rFonts w:hint="eastAsia" w:ascii="楷体" w:hAnsi="楷体" w:eastAsia="楷体" w:cs="楷体"/>
                <w:sz w:val="21"/>
                <w:szCs w:val="21"/>
                <w:lang w:eastAsia="zh-CN"/>
              </w:rPr>
            </w:pPr>
            <w:r>
              <w:rPr>
                <w:rFonts w:hint="eastAsia" w:ascii="楷体" w:hAnsi="楷体" w:eastAsia="楷体" w:cs="楷体"/>
                <w:sz w:val="21"/>
                <w:szCs w:val="21"/>
                <w:lang w:eastAsia="zh-CN"/>
              </w:rPr>
              <w:t>应急准备和响应</w:t>
            </w:r>
          </w:p>
        </w:tc>
        <w:tc>
          <w:tcPr>
            <w:tcW w:w="836" w:type="dxa"/>
          </w:tcPr>
          <w:p>
            <w:pPr>
              <w:rPr>
                <w:rFonts w:hint="default" w:ascii="楷体" w:hAnsi="楷体" w:eastAsia="楷体" w:cs="楷体"/>
                <w:sz w:val="21"/>
                <w:szCs w:val="21"/>
                <w:lang w:val="en-US"/>
              </w:rPr>
            </w:pPr>
            <w:r>
              <w:rPr>
                <w:rFonts w:hint="eastAsia" w:ascii="楷体" w:hAnsi="楷体" w:eastAsia="楷体" w:cs="楷体"/>
                <w:sz w:val="21"/>
                <w:szCs w:val="21"/>
                <w:lang w:val="en-US" w:eastAsia="zh-CN"/>
              </w:rPr>
              <w:t>EO8.2</w:t>
            </w:r>
          </w:p>
        </w:tc>
        <w:tc>
          <w:tcPr>
            <w:tcW w:w="11200" w:type="dxa"/>
          </w:tcPr>
          <w:p>
            <w:pPr>
              <w:rPr>
                <w:rFonts w:hint="eastAsia" w:ascii="楷体" w:hAnsi="楷体" w:eastAsia="楷体" w:cs="楷体"/>
                <w:sz w:val="21"/>
                <w:szCs w:val="21"/>
                <w:lang w:eastAsia="zh-CN"/>
              </w:rPr>
            </w:pPr>
            <w:r>
              <w:rPr>
                <w:rFonts w:hint="eastAsia" w:ascii="楷体" w:hAnsi="楷体" w:eastAsia="楷体" w:cs="楷体"/>
                <w:sz w:val="21"/>
                <w:szCs w:val="21"/>
                <w:lang w:eastAsia="zh-CN"/>
              </w:rPr>
              <w:t>执行《应急准备和响应控制程序》。</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设备部2022年3月20日参加了办公室组织的触电事故应急；</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2022.4.19日参加了办公室组织的</w:t>
            </w:r>
            <w:r>
              <w:rPr>
                <w:rFonts w:hint="eastAsia" w:ascii="楷体" w:hAnsi="楷体" w:eastAsia="楷体" w:cs="楷体"/>
                <w:sz w:val="21"/>
                <w:szCs w:val="21"/>
              </w:rPr>
              <w:t>物体打击事故应急</w:t>
            </w:r>
            <w:r>
              <w:rPr>
                <w:rFonts w:hint="eastAsia" w:ascii="楷体" w:hAnsi="楷体" w:eastAsia="楷体" w:cs="楷体"/>
                <w:sz w:val="21"/>
                <w:szCs w:val="21"/>
                <w:lang w:eastAsia="zh-CN"/>
              </w:rPr>
              <w:t>演练；</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2022.6.1</w:t>
            </w:r>
            <w:r>
              <w:rPr>
                <w:rFonts w:hint="eastAsia" w:ascii="楷体" w:hAnsi="楷体" w:eastAsia="楷体" w:cs="楷体"/>
                <w:sz w:val="21"/>
                <w:szCs w:val="21"/>
                <w:lang w:val="en-US" w:eastAsia="zh-CN"/>
              </w:rPr>
              <w:t>5</w:t>
            </w:r>
            <w:r>
              <w:rPr>
                <w:rFonts w:hint="eastAsia" w:ascii="楷体" w:hAnsi="楷体" w:eastAsia="楷体" w:cs="楷体"/>
                <w:sz w:val="21"/>
                <w:szCs w:val="21"/>
                <w:lang w:eastAsia="zh-CN"/>
              </w:rPr>
              <w:t>日参加了办公室组织的火灾安全事故应急演练；</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具体见办公室记录。</w:t>
            </w:r>
          </w:p>
        </w:tc>
        <w:tc>
          <w:tcPr>
            <w:tcW w:w="874" w:type="dxa"/>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799" w:type="dxa"/>
          </w:tcPr>
          <w:p>
            <w:pPr>
              <w:rPr>
                <w:rFonts w:hint="eastAsia" w:ascii="楷体" w:hAnsi="楷体" w:eastAsia="楷体" w:cs="楷体"/>
                <w:sz w:val="21"/>
                <w:szCs w:val="21"/>
                <w:lang w:eastAsia="zh-CN"/>
              </w:rPr>
            </w:pPr>
            <w:r>
              <w:rPr>
                <w:rFonts w:hint="eastAsia" w:ascii="楷体" w:hAnsi="楷体" w:eastAsia="楷体" w:cs="楷体"/>
                <w:sz w:val="21"/>
                <w:szCs w:val="21"/>
                <w:lang w:eastAsia="zh-CN"/>
              </w:rPr>
              <w:t>危险源辨识</w:t>
            </w:r>
          </w:p>
        </w:tc>
        <w:tc>
          <w:tcPr>
            <w:tcW w:w="836" w:type="dxa"/>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O</w:t>
            </w:r>
          </w:p>
          <w:p>
            <w:pPr>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6.1.2</w:t>
            </w:r>
          </w:p>
        </w:tc>
        <w:tc>
          <w:tcPr>
            <w:tcW w:w="11200" w:type="dxa"/>
          </w:tcPr>
          <w:p>
            <w:pPr>
              <w:rPr>
                <w:rFonts w:hint="eastAsia" w:ascii="楷体" w:hAnsi="楷体" w:eastAsia="楷体" w:cs="楷体"/>
                <w:sz w:val="21"/>
                <w:szCs w:val="21"/>
                <w:lang w:eastAsia="zh-CN"/>
              </w:rPr>
            </w:pPr>
            <w:r>
              <w:rPr>
                <w:rFonts w:hint="eastAsia" w:ascii="楷体" w:hAnsi="楷体" w:eastAsia="楷体" w:cs="楷体"/>
                <w:sz w:val="21"/>
                <w:szCs w:val="21"/>
              </w:rPr>
              <w:sym w:font="Wingdings 2" w:char="F098"/>
            </w:r>
            <w:r>
              <w:rPr>
                <w:rFonts w:hint="eastAsia" w:ascii="楷体" w:hAnsi="楷体" w:eastAsia="楷体" w:cs="楷体"/>
                <w:sz w:val="21"/>
                <w:szCs w:val="21"/>
                <w:lang w:eastAsia="zh-CN"/>
              </w:rPr>
              <w:t>编制了《危险源识别及风险评价控制程序》，用于识别和控制与各过程相关的危险源，办公室为归口部门，程序规定了危险源识别的要求和方法，时机与频次（一般每年一次）。</w:t>
            </w:r>
          </w:p>
          <w:p>
            <w:pPr>
              <w:rPr>
                <w:rFonts w:hint="eastAsia" w:ascii="楷体" w:hAnsi="楷体" w:eastAsia="楷体" w:cs="楷体"/>
                <w:sz w:val="21"/>
                <w:szCs w:val="21"/>
                <w:lang w:val="en-US" w:eastAsia="zh-CN"/>
              </w:rPr>
            </w:pPr>
            <w:r>
              <w:rPr>
                <w:rFonts w:hint="eastAsia" w:ascii="楷体" w:hAnsi="楷体" w:eastAsia="楷体" w:cs="楷体"/>
                <w:sz w:val="21"/>
                <w:szCs w:val="21"/>
              </w:rPr>
              <w:sym w:font="Wingdings 2" w:char="F098"/>
            </w:r>
            <w:r>
              <w:rPr>
                <w:rFonts w:hint="eastAsia" w:ascii="楷体" w:hAnsi="楷体" w:eastAsia="楷体" w:cs="楷体"/>
                <w:sz w:val="21"/>
                <w:szCs w:val="21"/>
                <w:lang w:val="en-US" w:eastAsia="zh-CN"/>
              </w:rPr>
              <w:t>提供了《危险源辨识评价表》，通过活动过程对危险源进行了识别，项目部涉及到的危险源包括：</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机械设备未保护接零、无漏电保护器</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触电</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设备操作不当翻倒</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人员伤害</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 设备异常强噪音            </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人员听力伤害</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设备无安全防护装置</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人员伤害</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吊装绳夹角不合适</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起重伤害</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吊装困绑不牢</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起重伤害</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指挥错误</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起重伤害</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钢丝绳破断拉力与吊装负荷不合适</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起重伤害</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吊车未年检（租赁车）      </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起重伤害</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吊车司机无证上岗（租赁车）</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起重伤害</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起吊绳索重量大</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起重伤害</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起吊时找绳的位置</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起重伤害</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工人不带安全帽</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物体打击</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安全帽不符合标准</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物体打击</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不按规定佩带安全帽</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物体打击</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安全带不符合标准</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高处坠落</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“四口”无防护措施</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 xml:space="preserve">               高处坠落</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针对识别出的危险源制定了控制措施，采用LEC定量评价法评估出重大危险源，编制了《不可接受风险清单》，项目部不可接受风险有：</w:t>
            </w:r>
            <w:r>
              <w:rPr>
                <w:rFonts w:hint="eastAsia" w:ascii="楷体" w:hAnsi="楷体" w:eastAsia="楷体" w:cs="楷体"/>
                <w:sz w:val="21"/>
                <w:szCs w:val="21"/>
              </w:rPr>
              <w:t>火灾、</w:t>
            </w:r>
            <w:r>
              <w:rPr>
                <w:rFonts w:hint="eastAsia" w:ascii="楷体" w:hAnsi="楷体" w:eastAsia="楷体" w:cs="楷体"/>
                <w:sz w:val="21"/>
                <w:szCs w:val="21"/>
                <w:lang w:eastAsia="zh-CN"/>
              </w:rPr>
              <w:t>触电、物体打击、高处坠落、坍塌、</w:t>
            </w:r>
            <w:r>
              <w:rPr>
                <w:rFonts w:hint="eastAsia" w:ascii="楷体" w:hAnsi="楷体" w:eastAsia="楷体" w:cs="楷体"/>
                <w:sz w:val="21"/>
                <w:szCs w:val="21"/>
              </w:rPr>
              <w:t>机械伤害</w:t>
            </w:r>
            <w:r>
              <w:rPr>
                <w:rFonts w:hint="eastAsia" w:ascii="楷体" w:hAnsi="楷体" w:eastAsia="楷体" w:cs="楷体"/>
                <w:sz w:val="21"/>
                <w:szCs w:val="21"/>
                <w:lang w:val="en-US" w:eastAsia="zh-CN"/>
              </w:rPr>
              <w:t>。</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对识别出的重要环境因素和不可接受风险，均制定了相应的管理措施、应急预案、培训、演练、设备操作规程、定期检查等。</w:t>
            </w:r>
          </w:p>
        </w:tc>
        <w:tc>
          <w:tcPr>
            <w:tcW w:w="874" w:type="dxa"/>
          </w:tcPr>
          <w:p>
            <w:pPr>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799" w:type="dxa"/>
          </w:tcPr>
          <w:p>
            <w:pPr>
              <w:rPr>
                <w:rFonts w:hint="eastAsia" w:ascii="楷体" w:hAnsi="楷体" w:eastAsia="楷体" w:cs="楷体"/>
                <w:sz w:val="21"/>
                <w:szCs w:val="21"/>
                <w:lang w:eastAsia="zh-CN"/>
              </w:rPr>
            </w:pPr>
            <w:r>
              <w:rPr>
                <w:rFonts w:hint="eastAsia" w:ascii="楷体" w:hAnsi="楷体" w:eastAsia="楷体" w:cs="楷体"/>
                <w:sz w:val="21"/>
                <w:szCs w:val="21"/>
                <w:lang w:eastAsia="zh-CN"/>
              </w:rPr>
              <w:t>运行控制</w:t>
            </w:r>
          </w:p>
        </w:tc>
        <w:tc>
          <w:tcPr>
            <w:tcW w:w="836" w:type="dxa"/>
            <w:vAlign w:val="top"/>
          </w:tcPr>
          <w:p>
            <w:pPr>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O8.1</w:t>
            </w:r>
          </w:p>
        </w:tc>
        <w:tc>
          <w:tcPr>
            <w:tcW w:w="11200" w:type="dxa"/>
            <w:vAlign w:val="top"/>
          </w:tcPr>
          <w:p>
            <w:pPr>
              <w:rPr>
                <w:rFonts w:hint="eastAsia" w:ascii="楷体" w:hAnsi="楷体" w:eastAsia="楷体" w:cs="楷体"/>
                <w:sz w:val="21"/>
                <w:szCs w:val="21"/>
                <w:lang w:eastAsia="zh-CN"/>
              </w:rPr>
            </w:pPr>
            <w:r>
              <w:rPr>
                <w:rFonts w:hint="eastAsia" w:ascii="楷体" w:hAnsi="楷体" w:eastAsia="楷体" w:cs="楷体"/>
                <w:sz w:val="21"/>
                <w:szCs w:val="21"/>
                <w:lang w:eastAsia="zh-CN"/>
              </w:rPr>
              <w:t>●设备部需执行的控制的文件包括</w:t>
            </w:r>
            <w:r>
              <w:rPr>
                <w:rFonts w:hint="eastAsia" w:ascii="楷体" w:hAnsi="楷体" w:eastAsia="楷体" w:cs="楷体"/>
                <w:sz w:val="21"/>
                <w:szCs w:val="21"/>
                <w:lang w:val="en-US" w:eastAsia="zh-CN"/>
              </w:rPr>
              <w:t>：环境、职业健康安全运行控制程序、机械设备管理控制程序、</w:t>
            </w:r>
            <w:r>
              <w:rPr>
                <w:rFonts w:hint="eastAsia" w:ascii="楷体" w:hAnsi="楷体" w:eastAsia="楷体" w:cs="楷体"/>
                <w:sz w:val="21"/>
                <w:szCs w:val="21"/>
              </w:rPr>
              <w:t>施工现场临时用电安全控制程序</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节能降耗控制程序、安全文明管理制度、现场安全管理制度、车辆管理规定、对相关方的管理控制程序、化学品搬运、储存控制程序、易燃、易爆品防火控制程序、污染源管理控制程序、驾驶员日常操作规程、</w:t>
            </w:r>
            <w:r>
              <w:rPr>
                <w:rFonts w:hint="eastAsia" w:ascii="楷体" w:hAnsi="楷体" w:eastAsia="楷体" w:cs="楷体"/>
                <w:sz w:val="21"/>
                <w:szCs w:val="21"/>
                <w:lang w:eastAsia="zh-CN"/>
              </w:rPr>
              <w:t>等各项管理制度。</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●运行控制情况：</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提供了环境</w:t>
            </w:r>
            <w:r>
              <w:rPr>
                <w:rFonts w:hint="eastAsia" w:ascii="楷体" w:hAnsi="楷体" w:eastAsia="楷体" w:cs="楷体"/>
                <w:sz w:val="21"/>
                <w:szCs w:val="21"/>
                <w:lang w:val="en-US" w:eastAsia="zh-CN"/>
              </w:rPr>
              <w:t>/职业健康安全</w:t>
            </w:r>
            <w:r>
              <w:rPr>
                <w:rFonts w:hint="eastAsia" w:ascii="楷体" w:hAnsi="楷体" w:eastAsia="楷体" w:cs="楷体"/>
                <w:sz w:val="21"/>
                <w:szCs w:val="21"/>
                <w:lang w:eastAsia="zh-CN"/>
              </w:rPr>
              <w:t>管理体系运行检查表，检查内容包括：废水管理情况、废气粉尘管理情况、噪声管理情况、固废管理情况、用电情况、防护用品管理情况、安全防护设备管理情况、消防安全管理情况等；</w:t>
            </w:r>
          </w:p>
          <w:p>
            <w:pPr>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1</w:t>
            </w:r>
            <w:r>
              <w:rPr>
                <w:rFonts w:hint="eastAsia" w:ascii="楷体" w:hAnsi="楷体" w:eastAsia="楷体" w:cs="楷体"/>
                <w:sz w:val="21"/>
                <w:szCs w:val="21"/>
              </w:rPr>
              <w:t>.工作时间平均每天不超过8小时，公司为员工</w:t>
            </w:r>
            <w:r>
              <w:rPr>
                <w:rFonts w:hint="eastAsia" w:ascii="楷体" w:hAnsi="楷体" w:eastAsia="楷体" w:cs="楷体"/>
                <w:sz w:val="21"/>
                <w:szCs w:val="21"/>
                <w:lang w:eastAsia="zh-CN"/>
              </w:rPr>
              <w:t>缴纳了保险，提供了完税证明。施工人员确需加班的，视情况进行调休。每年为一线工人安排体检。</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2</w:t>
            </w:r>
            <w:r>
              <w:rPr>
                <w:rFonts w:hint="eastAsia" w:ascii="楷体" w:hAnsi="楷体" w:eastAsia="楷体" w:cs="楷体"/>
                <w:sz w:val="21"/>
                <w:szCs w:val="21"/>
              </w:rPr>
              <w:t>.</w:t>
            </w:r>
            <w:r>
              <w:rPr>
                <w:rFonts w:hint="eastAsia" w:ascii="楷体" w:hAnsi="楷体" w:eastAsia="楷体" w:cs="楷体"/>
                <w:sz w:val="21"/>
                <w:szCs w:val="21"/>
                <w:lang w:val="en-US" w:eastAsia="zh-CN"/>
              </w:rPr>
              <w:t>制定了各项安全管理制度和操作规程，特殊人员、吊车司机持证上岗，严格按照安全操作规程操作，避免高处坠落、物体打击等伤害。驾驶员严格遵守公司驾驶员日常操作规程，吊装车辆定期年检。</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3.施工人员发放了劳保用品，现场按要求佩戴安全帽和口罩等劳保用品。</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4.施工人员严格按照吊装作业施工方案和操作规程作业，防止起重伤害、高处坠落等伤害。</w:t>
            </w:r>
          </w:p>
          <w:p>
            <w:pPr>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5.作业前配备了专人对起重吊装设备、吊钩、钢丝绳等进行检查，作业中坚守岗位，不擅离岗位，统一指挥调度。</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6.作业现场设置了安全警戒标志，非施工人员禁止入内。</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7.现场施工人员均进行了三级安全教育。提供了三级安全教育记录。</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8.相关方施加影响：发放了相关方告知书，对甲方、监理、施工周围居民等进行了环境和职业健康安全方针和控制措施的告知。</w:t>
            </w:r>
          </w:p>
          <w:p>
            <w:pPr>
              <w:rPr>
                <w:rFonts w:hint="eastAsia" w:ascii="楷体" w:hAnsi="楷体" w:eastAsia="楷体" w:cs="楷体"/>
                <w:sz w:val="21"/>
                <w:szCs w:val="21"/>
                <w:lang w:eastAsia="zh-CN"/>
              </w:rPr>
            </w:pPr>
            <w:r>
              <w:rPr>
                <w:rFonts w:hint="eastAsia" w:ascii="楷体" w:hAnsi="楷体" w:eastAsia="楷体" w:cs="楷体"/>
                <w:sz w:val="21"/>
                <w:szCs w:val="21"/>
              </w:rPr>
              <w:t>触电</w:t>
            </w:r>
            <w:r>
              <w:rPr>
                <w:rFonts w:hint="eastAsia" w:ascii="楷体" w:hAnsi="楷体" w:eastAsia="楷体" w:cs="楷体"/>
                <w:sz w:val="21"/>
                <w:szCs w:val="21"/>
                <w:lang w:eastAsia="zh-CN"/>
              </w:rPr>
              <w:t>、</w:t>
            </w:r>
            <w:r>
              <w:rPr>
                <w:rFonts w:hint="eastAsia" w:ascii="楷体" w:hAnsi="楷体" w:eastAsia="楷体" w:cs="楷体"/>
                <w:sz w:val="21"/>
                <w:szCs w:val="21"/>
              </w:rPr>
              <w:t>火灾：</w:t>
            </w:r>
            <w:r>
              <w:rPr>
                <w:rFonts w:hint="eastAsia" w:ascii="楷体" w:hAnsi="楷体" w:eastAsia="楷体" w:cs="楷体"/>
                <w:sz w:val="21"/>
                <w:szCs w:val="21"/>
                <w:lang w:eastAsia="zh-CN"/>
              </w:rPr>
              <w:t>配备专人</w:t>
            </w:r>
            <w:r>
              <w:rPr>
                <w:rFonts w:hint="eastAsia" w:ascii="楷体" w:hAnsi="楷体" w:eastAsia="楷体" w:cs="楷体"/>
                <w:sz w:val="21"/>
                <w:szCs w:val="21"/>
              </w:rPr>
              <w:t>定期</w:t>
            </w:r>
            <w:r>
              <w:rPr>
                <w:rFonts w:hint="eastAsia" w:ascii="楷体" w:hAnsi="楷体" w:eastAsia="楷体" w:cs="楷体"/>
                <w:sz w:val="21"/>
                <w:szCs w:val="21"/>
                <w:lang w:eastAsia="zh-CN"/>
              </w:rPr>
              <w:t>检查</w:t>
            </w:r>
            <w:r>
              <w:rPr>
                <w:rFonts w:hint="eastAsia" w:ascii="楷体" w:hAnsi="楷体" w:eastAsia="楷体" w:cs="楷体"/>
                <w:sz w:val="21"/>
                <w:szCs w:val="21"/>
              </w:rPr>
              <w:t>用电线路，发现故障及时修复，正确使用设备，防止</w:t>
            </w:r>
            <w:r>
              <w:rPr>
                <w:rFonts w:hint="eastAsia" w:ascii="楷体" w:hAnsi="楷体" w:eastAsia="楷体" w:cs="楷体"/>
                <w:sz w:val="21"/>
                <w:szCs w:val="21"/>
                <w:lang w:eastAsia="zh-CN"/>
              </w:rPr>
              <w:t>触电、</w:t>
            </w:r>
            <w:r>
              <w:rPr>
                <w:rFonts w:hint="eastAsia" w:ascii="楷体" w:hAnsi="楷体" w:eastAsia="楷体" w:cs="楷体"/>
                <w:sz w:val="21"/>
                <w:szCs w:val="21"/>
              </w:rPr>
              <w:t>火灾发生</w:t>
            </w:r>
            <w:r>
              <w:rPr>
                <w:rFonts w:hint="eastAsia" w:ascii="楷体" w:hAnsi="楷体" w:eastAsia="楷体" w:cs="楷体"/>
                <w:sz w:val="21"/>
                <w:szCs w:val="21"/>
                <w:lang w:eastAsia="zh-CN"/>
              </w:rPr>
              <w:t>；</w:t>
            </w:r>
          </w:p>
          <w:p>
            <w:pPr>
              <w:rPr>
                <w:rFonts w:hint="eastAsia" w:ascii="楷体" w:hAnsi="楷体" w:eastAsia="楷体" w:cs="楷体"/>
                <w:sz w:val="21"/>
                <w:szCs w:val="21"/>
                <w:lang w:eastAsia="zh-CN"/>
              </w:rPr>
            </w:pPr>
            <w:r>
              <w:rPr>
                <w:rFonts w:hint="eastAsia" w:ascii="楷体" w:hAnsi="楷体" w:eastAsia="楷体" w:cs="楷体"/>
                <w:sz w:val="21"/>
                <w:szCs w:val="21"/>
              </w:rPr>
              <w:t>交通事故：</w:t>
            </w:r>
            <w:r>
              <w:rPr>
                <w:rFonts w:hint="eastAsia" w:ascii="楷体" w:hAnsi="楷体" w:eastAsia="楷体" w:cs="楷体"/>
                <w:sz w:val="21"/>
                <w:szCs w:val="21"/>
                <w:lang w:eastAsia="zh-CN"/>
              </w:rPr>
              <w:t>施工现场车辆低速行驶，</w:t>
            </w:r>
            <w:r>
              <w:rPr>
                <w:rFonts w:hint="eastAsia" w:ascii="楷体" w:hAnsi="楷体" w:eastAsia="楷体" w:cs="楷体"/>
                <w:sz w:val="21"/>
                <w:szCs w:val="21"/>
              </w:rPr>
              <w:t>对员工进行交通安全的培训，</w:t>
            </w:r>
            <w:r>
              <w:rPr>
                <w:rFonts w:hint="eastAsia" w:ascii="楷体" w:hAnsi="楷体" w:eastAsia="楷体" w:cs="楷体"/>
                <w:sz w:val="21"/>
                <w:szCs w:val="21"/>
                <w:lang w:eastAsia="zh-CN"/>
              </w:rPr>
              <w:t>车辆定期年检。</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疫情防护：现场施工人员每日上报体温，按要求佩戴口罩。</w:t>
            </w:r>
          </w:p>
          <w:p>
            <w:pPr>
              <w:rPr>
                <w:rFonts w:hint="eastAsia" w:ascii="楷体" w:hAnsi="楷体" w:eastAsia="楷体" w:cs="楷体"/>
                <w:sz w:val="21"/>
                <w:szCs w:val="21"/>
                <w:lang w:val="en-US" w:eastAsia="zh-CN"/>
              </w:rPr>
            </w:pPr>
            <w:r>
              <w:rPr>
                <w:rFonts w:hint="eastAsia" w:ascii="楷体" w:hAnsi="楷体" w:eastAsia="楷体" w:cs="楷体"/>
                <w:sz w:val="21"/>
                <w:szCs w:val="21"/>
                <w:lang w:eastAsia="zh-CN"/>
              </w:rPr>
              <w:t>项目部现场的</w:t>
            </w:r>
            <w:r>
              <w:rPr>
                <w:rFonts w:hint="eastAsia" w:ascii="楷体" w:hAnsi="楷体" w:eastAsia="楷体" w:cs="楷体"/>
                <w:sz w:val="21"/>
                <w:szCs w:val="21"/>
              </w:rPr>
              <w:t>环境、职业健康安全的控制基本满足要求。</w:t>
            </w:r>
          </w:p>
        </w:tc>
        <w:tc>
          <w:tcPr>
            <w:tcW w:w="874" w:type="dxa"/>
          </w:tcPr>
          <w:p>
            <w:pPr>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Y</w:t>
            </w:r>
          </w:p>
        </w:tc>
      </w:tr>
    </w:tbl>
    <w:p>
      <w:pPr>
        <w:spacing w:line="320" w:lineRule="exact"/>
        <w:rPr>
          <w:rFonts w:hint="eastAsia" w:ascii="Times New Roman" w:hAnsi="Times New Roman"/>
          <w:lang w:val="en-US" w:eastAsia="zh-CN"/>
        </w:rPr>
      </w:pPr>
      <w:r>
        <w:rPr>
          <w:rFonts w:hint="eastAsia" w:ascii="Times New Roman" w:hAnsi="Times New Roman"/>
          <w:lang w:val="en-US" w:eastAsia="zh-CN"/>
        </w:rPr>
        <w:t>注：不符合标注“N”</w:t>
      </w: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836"/>
        <w:gridCol w:w="11200"/>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99" w:type="dxa"/>
            <w:vMerge w:val="restart"/>
            <w:vAlign w:val="center"/>
          </w:tcPr>
          <w:p>
            <w:pPr>
              <w:spacing w:line="320" w:lineRule="exact"/>
              <w:rPr>
                <w:rFonts w:hint="eastAsia" w:ascii="Times New Roman" w:hAnsi="Times New Roman"/>
              </w:rPr>
            </w:pPr>
            <w:r>
              <w:rPr>
                <w:rFonts w:hint="eastAsia" w:ascii="Times New Roman" w:hAnsi="Times New Roman"/>
              </w:rPr>
              <w:t>过程与活动、</w:t>
            </w:r>
          </w:p>
          <w:p>
            <w:pPr>
              <w:spacing w:line="320" w:lineRule="exact"/>
              <w:rPr>
                <w:rFonts w:hint="eastAsia" w:ascii="Times New Roman" w:hAnsi="Times New Roman"/>
              </w:rPr>
            </w:pPr>
            <w:r>
              <w:rPr>
                <w:rFonts w:hint="eastAsia" w:ascii="Times New Roman" w:hAnsi="Times New Roman"/>
              </w:rPr>
              <w:t>抽样计划</w:t>
            </w:r>
          </w:p>
        </w:tc>
        <w:tc>
          <w:tcPr>
            <w:tcW w:w="836" w:type="dxa"/>
            <w:vMerge w:val="restart"/>
            <w:vAlign w:val="center"/>
          </w:tcPr>
          <w:p>
            <w:pPr>
              <w:spacing w:line="320" w:lineRule="exact"/>
              <w:rPr>
                <w:rFonts w:hint="eastAsia" w:ascii="Times New Roman" w:hAnsi="Times New Roman"/>
              </w:rPr>
            </w:pPr>
            <w:r>
              <w:rPr>
                <w:rFonts w:hint="eastAsia" w:ascii="Times New Roman" w:hAnsi="Times New Roman"/>
              </w:rPr>
              <w:t>涉及</w:t>
            </w:r>
          </w:p>
          <w:p>
            <w:pPr>
              <w:spacing w:line="320" w:lineRule="exact"/>
              <w:rPr>
                <w:rFonts w:hint="eastAsia" w:ascii="Times New Roman" w:hAnsi="Times New Roman"/>
              </w:rPr>
            </w:pPr>
            <w:r>
              <w:rPr>
                <w:rFonts w:hint="eastAsia" w:ascii="Times New Roman" w:hAnsi="Times New Roman"/>
              </w:rPr>
              <w:t>条款</w:t>
            </w:r>
          </w:p>
        </w:tc>
        <w:tc>
          <w:tcPr>
            <w:tcW w:w="11200" w:type="dxa"/>
            <w:vAlign w:val="center"/>
          </w:tcPr>
          <w:p>
            <w:pPr>
              <w:spacing w:line="320" w:lineRule="exact"/>
              <w:rPr>
                <w:rFonts w:hint="default" w:ascii="Times New Roman" w:hAnsi="Times New Roman"/>
                <w:lang w:val="en-US"/>
              </w:rPr>
            </w:pPr>
            <w:r>
              <w:rPr>
                <w:rFonts w:hint="eastAsia" w:ascii="Times New Roman" w:hAnsi="Times New Roman"/>
              </w:rPr>
              <w:t>受审核部门：</w:t>
            </w:r>
            <w:r>
              <w:rPr>
                <w:rFonts w:hint="eastAsia" w:ascii="Times New Roman" w:hAnsi="Times New Roman"/>
                <w:lang w:eastAsia="zh-CN"/>
              </w:rPr>
              <w:t>设备部</w:t>
            </w:r>
            <w:r>
              <w:rPr>
                <w:rFonts w:hint="eastAsia" w:ascii="Times New Roman" w:hAnsi="Times New Roman"/>
              </w:rPr>
              <w:t xml:space="preserve">         主管领导：</w:t>
            </w:r>
            <w:r>
              <w:rPr>
                <w:rFonts w:hint="eastAsia"/>
                <w:lang w:eastAsia="zh-CN"/>
              </w:rPr>
              <w:t>王占同</w:t>
            </w:r>
            <w:r>
              <w:rPr>
                <w:rFonts w:hint="eastAsia" w:ascii="Times New Roman" w:hAnsi="Times New Roman"/>
                <w:lang w:val="en-US" w:eastAsia="zh-CN"/>
              </w:rPr>
              <w:t xml:space="preserve">    </w:t>
            </w:r>
            <w:r>
              <w:rPr>
                <w:rFonts w:hint="eastAsia" w:ascii="Times New Roman" w:hAnsi="Times New Roman"/>
              </w:rPr>
              <w:t xml:space="preserve">   </w:t>
            </w:r>
            <w:r>
              <w:rPr>
                <w:rFonts w:hint="eastAsia" w:ascii="Times New Roman" w:hAnsi="Times New Roman"/>
                <w:lang w:val="en-US" w:eastAsia="zh-CN"/>
              </w:rPr>
              <w:t xml:space="preserve">       </w:t>
            </w:r>
            <w:r>
              <w:rPr>
                <w:rFonts w:hint="eastAsia" w:ascii="Times New Roman" w:hAnsi="Times New Roman"/>
              </w:rPr>
              <w:t xml:space="preserve"> </w:t>
            </w:r>
            <w:r>
              <w:rPr>
                <w:rFonts w:hint="eastAsia" w:ascii="Times New Roman" w:hAnsi="Times New Roman"/>
                <w:lang w:eastAsia="zh-CN"/>
              </w:rPr>
              <w:t>陪同人员：</w:t>
            </w:r>
            <w:r>
              <w:rPr>
                <w:rFonts w:hint="eastAsia"/>
                <w:lang w:val="en-US" w:eastAsia="zh-CN"/>
              </w:rPr>
              <w:t>李春燕</w:t>
            </w:r>
            <w:r>
              <w:rPr>
                <w:rFonts w:hint="eastAsia" w:ascii="Times New Roman" w:hAnsi="Times New Roman"/>
                <w:lang w:val="en-US" w:eastAsia="zh-CN"/>
              </w:rPr>
              <w:t xml:space="preserve">  </w:t>
            </w:r>
          </w:p>
        </w:tc>
        <w:tc>
          <w:tcPr>
            <w:tcW w:w="874" w:type="dxa"/>
            <w:vMerge w:val="restart"/>
            <w:vAlign w:val="center"/>
          </w:tcPr>
          <w:p>
            <w:pPr>
              <w:spacing w:line="320" w:lineRule="exact"/>
              <w:rPr>
                <w:rFonts w:hint="eastAsia" w:ascii="Times New Roman" w:hAnsi="Times New Roman"/>
              </w:rPr>
            </w:pPr>
            <w:r>
              <w:rPr>
                <w:rFonts w:hint="eastAsia" w:ascii="Times New Roman" w:hAnsi="Times New Roma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99" w:type="dxa"/>
            <w:vMerge w:val="continue"/>
            <w:vAlign w:val="center"/>
          </w:tcPr>
          <w:p>
            <w:pPr>
              <w:spacing w:line="320" w:lineRule="exact"/>
              <w:rPr>
                <w:rFonts w:hint="eastAsia" w:ascii="Times New Roman" w:hAnsi="Times New Roman"/>
              </w:rPr>
            </w:pPr>
          </w:p>
        </w:tc>
        <w:tc>
          <w:tcPr>
            <w:tcW w:w="836" w:type="dxa"/>
            <w:vMerge w:val="continue"/>
            <w:vAlign w:val="center"/>
          </w:tcPr>
          <w:p>
            <w:pPr>
              <w:spacing w:line="320" w:lineRule="exact"/>
              <w:rPr>
                <w:rFonts w:hint="eastAsia" w:ascii="Times New Roman" w:hAnsi="Times New Roman"/>
              </w:rPr>
            </w:pPr>
          </w:p>
        </w:tc>
        <w:tc>
          <w:tcPr>
            <w:tcW w:w="11200" w:type="dxa"/>
            <w:vAlign w:val="center"/>
          </w:tcPr>
          <w:p>
            <w:pPr>
              <w:spacing w:line="320" w:lineRule="exact"/>
              <w:rPr>
                <w:rFonts w:hint="default" w:ascii="Times New Roman" w:hAnsi="Times New Roman"/>
                <w:lang w:val="en-US"/>
              </w:rPr>
            </w:pPr>
            <w:r>
              <w:rPr>
                <w:rFonts w:hint="eastAsia" w:ascii="Times New Roman" w:hAnsi="Times New Roman"/>
              </w:rPr>
              <w:t>审核员：</w:t>
            </w:r>
            <w:r>
              <w:rPr>
                <w:rFonts w:hint="eastAsia" w:ascii="Times New Roman" w:hAnsi="Times New Roman"/>
                <w:lang w:eastAsia="zh-CN"/>
              </w:rPr>
              <w:t>杨园</w:t>
            </w:r>
            <w:r>
              <w:rPr>
                <w:rFonts w:hint="eastAsia" w:ascii="Times New Roman" w:hAnsi="Times New Roman"/>
              </w:rPr>
              <w:t xml:space="preserve">           </w:t>
            </w:r>
            <w:r>
              <w:rPr>
                <w:rFonts w:hint="eastAsia" w:ascii="Times New Roman" w:hAnsi="Times New Roman"/>
                <w:lang w:val="en-US" w:eastAsia="zh-CN"/>
              </w:rPr>
              <w:t xml:space="preserve">    </w:t>
            </w:r>
            <w:r>
              <w:rPr>
                <w:rFonts w:hint="eastAsia" w:ascii="Times New Roman" w:hAnsi="Times New Roman"/>
              </w:rPr>
              <w:t>审核时间：202</w:t>
            </w:r>
            <w:r>
              <w:rPr>
                <w:rFonts w:hint="eastAsia" w:ascii="Times New Roman" w:hAnsi="Times New Roman"/>
                <w:lang w:val="en-US" w:eastAsia="zh-CN"/>
              </w:rPr>
              <w:t>2.8.2</w:t>
            </w:r>
            <w:r>
              <w:rPr>
                <w:rFonts w:hint="eastAsia"/>
                <w:lang w:val="en-US" w:eastAsia="zh-CN"/>
              </w:rPr>
              <w:t>8</w:t>
            </w:r>
            <w:r>
              <w:rPr>
                <w:rFonts w:hint="eastAsia" w:ascii="楷体" w:hAnsi="楷体" w:eastAsia="楷体" w:cs="楷体"/>
                <w:sz w:val="21"/>
                <w:szCs w:val="21"/>
                <w:lang w:val="en-US" w:eastAsia="zh-CN"/>
              </w:rPr>
              <w:t>（远程审核：语音、视频、微信传输）</w:t>
            </w:r>
          </w:p>
        </w:tc>
        <w:tc>
          <w:tcPr>
            <w:tcW w:w="874" w:type="dxa"/>
            <w:vMerge w:val="continue"/>
          </w:tcPr>
          <w:p>
            <w:pPr>
              <w:spacing w:line="320" w:lineRule="exact"/>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99" w:type="dxa"/>
            <w:vMerge w:val="continue"/>
            <w:vAlign w:val="center"/>
          </w:tcPr>
          <w:p>
            <w:pPr>
              <w:spacing w:line="320" w:lineRule="exact"/>
              <w:rPr>
                <w:rFonts w:hint="eastAsia" w:ascii="Times New Roman" w:hAnsi="Times New Roman"/>
              </w:rPr>
            </w:pPr>
          </w:p>
        </w:tc>
        <w:tc>
          <w:tcPr>
            <w:tcW w:w="836" w:type="dxa"/>
            <w:vMerge w:val="continue"/>
            <w:vAlign w:val="center"/>
          </w:tcPr>
          <w:p>
            <w:pPr>
              <w:spacing w:line="320" w:lineRule="exact"/>
              <w:rPr>
                <w:rFonts w:hint="eastAsia" w:ascii="Times New Roman" w:hAnsi="Times New Roman"/>
              </w:rPr>
            </w:pPr>
          </w:p>
        </w:tc>
        <w:tc>
          <w:tcPr>
            <w:tcW w:w="11200" w:type="dxa"/>
            <w:vAlign w:val="center"/>
          </w:tcPr>
          <w:p>
            <w:pPr>
              <w:spacing w:line="320" w:lineRule="exact"/>
              <w:rPr>
                <w:rFonts w:hint="default" w:ascii="Times New Roman" w:hAnsi="Times New Roman"/>
                <w:lang w:val="en-US" w:eastAsia="zh-CN"/>
              </w:rPr>
            </w:pPr>
            <w:r>
              <w:rPr>
                <w:rFonts w:hint="eastAsia" w:ascii="Times New Roman" w:hAnsi="Times New Roman"/>
              </w:rPr>
              <w:t>审核条款：</w:t>
            </w:r>
            <w:r>
              <w:rPr>
                <w:rFonts w:hint="eastAsia" w:ascii="Times New Roman" w:hAnsi="Times New Roman"/>
                <w:lang w:val="en-US" w:eastAsia="zh-CN"/>
              </w:rPr>
              <w:t>EO5.3/6.2/6.1.2/8.1/8.2</w:t>
            </w:r>
          </w:p>
        </w:tc>
        <w:tc>
          <w:tcPr>
            <w:tcW w:w="874" w:type="dxa"/>
            <w:vMerge w:val="continue"/>
          </w:tcPr>
          <w:p>
            <w:pPr>
              <w:spacing w:line="320" w:lineRule="exact"/>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799" w:type="dxa"/>
          </w:tcPr>
          <w:p>
            <w:pPr>
              <w:spacing w:line="320" w:lineRule="exact"/>
              <w:rPr>
                <w:rFonts w:hint="eastAsia" w:ascii="Times New Roman" w:hAnsi="Times New Roman"/>
                <w:lang w:eastAsia="zh-CN"/>
              </w:rPr>
            </w:pPr>
            <w:r>
              <w:rPr>
                <w:rFonts w:hint="eastAsia" w:ascii="Times New Roman" w:hAnsi="Times New Roman"/>
                <w:lang w:eastAsia="zh-CN"/>
              </w:rPr>
              <w:t>岗位职责权限</w:t>
            </w:r>
          </w:p>
        </w:tc>
        <w:tc>
          <w:tcPr>
            <w:tcW w:w="836" w:type="dxa"/>
          </w:tcPr>
          <w:p>
            <w:pPr>
              <w:spacing w:line="320" w:lineRule="exact"/>
              <w:rPr>
                <w:rFonts w:hint="default" w:ascii="Times New Roman" w:hAnsi="Times New Roman"/>
                <w:lang w:val="en-US" w:eastAsia="zh-CN"/>
              </w:rPr>
            </w:pPr>
            <w:r>
              <w:rPr>
                <w:rFonts w:hint="eastAsia" w:ascii="Times New Roman" w:hAnsi="Times New Roman"/>
                <w:lang w:val="en-US" w:eastAsia="zh-CN"/>
              </w:rPr>
              <w:t>EO 5.3</w:t>
            </w:r>
          </w:p>
        </w:tc>
        <w:tc>
          <w:tcPr>
            <w:tcW w:w="11200" w:type="dxa"/>
            <w:vAlign w:val="center"/>
          </w:tcPr>
          <w:p>
            <w:pPr>
              <w:spacing w:line="320" w:lineRule="exact"/>
              <w:rPr>
                <w:rFonts w:hint="eastAsia" w:ascii="Times New Roman" w:hAnsi="Times New Roman"/>
                <w:lang w:val="en-US" w:eastAsia="zh-CN"/>
              </w:rPr>
            </w:pPr>
            <w:r>
              <w:rPr>
                <w:rFonts w:hint="eastAsia" w:ascii="Times New Roman" w:hAnsi="Times New Roman"/>
                <w:lang w:eastAsia="zh-CN"/>
              </w:rPr>
              <w:t>设备部负责人：王占同</w:t>
            </w:r>
            <w:r>
              <w:rPr>
                <w:rFonts w:hint="eastAsia" w:ascii="Times New Roman" w:hAnsi="Times New Roman"/>
                <w:lang w:val="en-US" w:eastAsia="zh-CN"/>
              </w:rPr>
              <w:t xml:space="preserve">  </w:t>
            </w:r>
          </w:p>
          <w:p>
            <w:pPr>
              <w:spacing w:line="320" w:lineRule="exact"/>
              <w:rPr>
                <w:rFonts w:hint="eastAsia"/>
                <w:lang w:eastAsia="zh-CN"/>
              </w:rPr>
            </w:pPr>
            <w:r>
              <w:rPr>
                <w:rFonts w:hint="eastAsia" w:ascii="Times New Roman" w:hAnsi="Times New Roman"/>
                <w:lang w:val="en-US" w:eastAsia="zh-CN"/>
              </w:rPr>
              <w:t>设备部主要负责：本部门目标管理工作；环境因素危险源识别和控制；负责设备及检测设备和管理；</w:t>
            </w:r>
            <w:r>
              <w:rPr>
                <w:rFonts w:hint="eastAsia" w:ascii="Times New Roman" w:hAnsi="Times New Roman"/>
              </w:rPr>
              <w:t>负责企业工程项目质量综合验收评定</w:t>
            </w:r>
            <w:r>
              <w:rPr>
                <w:rFonts w:hint="eastAsia" w:ascii="Times New Roman" w:hAnsi="Times New Roman"/>
                <w:lang w:eastAsia="zh-CN"/>
              </w:rPr>
              <w:t>；对物资采购及过程施工、工程质量进行检查和评定，标识检验和试验；</w:t>
            </w:r>
            <w:r>
              <w:rPr>
                <w:rFonts w:hint="eastAsia" w:ascii="Times New Roman" w:hAnsi="Times New Roman"/>
              </w:rPr>
              <w:t>负责施工现场的安全管理，监督执行安全技术操作规程</w:t>
            </w:r>
            <w:r>
              <w:rPr>
                <w:rFonts w:hint="eastAsia"/>
                <w:lang w:eastAsia="zh-CN"/>
              </w:rPr>
              <w:t>；公司工程项目策划，制定质量计划；负责项目质量环境职业健康安全管理体系的有效运行；</w:t>
            </w:r>
          </w:p>
          <w:p>
            <w:pPr>
              <w:spacing w:line="320" w:lineRule="exact"/>
              <w:rPr>
                <w:rFonts w:hint="eastAsia" w:ascii="Times New Roman" w:hAnsi="Times New Roman"/>
                <w:lang w:val="en-US" w:eastAsia="zh-CN"/>
              </w:rPr>
            </w:pPr>
            <w:r>
              <w:rPr>
                <w:rFonts w:hint="eastAsia"/>
                <w:lang w:eastAsia="zh-CN"/>
              </w:rPr>
              <w:t>负责施工过程的计划、协调、平衡管理和人员调配；负责工程施工和服务过程的管理、控制；负责施工计划与统计管理等工作及</w:t>
            </w:r>
            <w:r>
              <w:rPr>
                <w:rFonts w:hint="eastAsia" w:ascii="Times New Roman" w:hAnsi="Times New Roman"/>
                <w:lang w:val="en-US" w:eastAsia="zh-CN"/>
              </w:rPr>
              <w:t>领导交办的其他各项工作。</w:t>
            </w:r>
          </w:p>
          <w:p>
            <w:pPr>
              <w:spacing w:line="320" w:lineRule="exact"/>
              <w:rPr>
                <w:rFonts w:hint="default" w:ascii="Times New Roman" w:hAnsi="Times New Roman"/>
                <w:lang w:val="en-US" w:eastAsia="zh-CN"/>
              </w:rPr>
            </w:pPr>
            <w:r>
              <w:rPr>
                <w:rFonts w:hint="eastAsia" w:ascii="Times New Roman" w:hAnsi="Times New Roman"/>
                <w:lang w:val="en-US" w:eastAsia="zh-CN"/>
              </w:rPr>
              <w:t>与部门负责人沟通，清楚岗位职责，回答准确。</w:t>
            </w:r>
          </w:p>
        </w:tc>
        <w:tc>
          <w:tcPr>
            <w:tcW w:w="874" w:type="dxa"/>
          </w:tcPr>
          <w:p>
            <w:pPr>
              <w:spacing w:line="320" w:lineRule="exact"/>
              <w:rPr>
                <w:rFonts w:hint="eastAsia" w:ascii="Times New Roman" w:hAnsi="Times New Roman"/>
                <w:lang w:val="en-US" w:eastAsia="zh-CN"/>
              </w:rPr>
            </w:pPr>
            <w:r>
              <w:rPr>
                <w:rFonts w:hint="eastAsia" w:ascii="Times New Roman" w:hAnsi="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799" w:type="dxa"/>
          </w:tcPr>
          <w:p>
            <w:pPr>
              <w:spacing w:line="320" w:lineRule="exact"/>
              <w:rPr>
                <w:rFonts w:hint="eastAsia" w:ascii="Times New Roman" w:hAnsi="Times New Roman"/>
                <w:lang w:eastAsia="zh-CN"/>
              </w:rPr>
            </w:pPr>
            <w:r>
              <w:rPr>
                <w:rFonts w:hint="eastAsia" w:ascii="Times New Roman" w:hAnsi="Times New Roman"/>
                <w:lang w:eastAsia="zh-CN"/>
              </w:rPr>
              <w:t>目标、方案</w:t>
            </w:r>
          </w:p>
        </w:tc>
        <w:tc>
          <w:tcPr>
            <w:tcW w:w="836" w:type="dxa"/>
          </w:tcPr>
          <w:p>
            <w:pPr>
              <w:spacing w:line="320" w:lineRule="exact"/>
              <w:rPr>
                <w:rFonts w:hint="default" w:ascii="Times New Roman" w:hAnsi="Times New Roman"/>
                <w:lang w:val="en-US" w:eastAsia="zh-CN"/>
              </w:rPr>
            </w:pPr>
            <w:r>
              <w:rPr>
                <w:rFonts w:hint="eastAsia" w:ascii="Times New Roman" w:hAnsi="Times New Roman"/>
                <w:lang w:val="en-US" w:eastAsia="zh-CN"/>
              </w:rPr>
              <w:t>EO6.2</w:t>
            </w:r>
          </w:p>
        </w:tc>
        <w:tc>
          <w:tcPr>
            <w:tcW w:w="11200" w:type="dxa"/>
            <w:vAlign w:val="top"/>
          </w:tcPr>
          <w:p>
            <w:pPr>
              <w:spacing w:line="320" w:lineRule="exact"/>
              <w:rPr>
                <w:rFonts w:hint="eastAsia"/>
                <w:lang w:val="en-US" w:eastAsia="zh-CN"/>
              </w:rPr>
            </w:pPr>
            <w:r>
              <w:rPr>
                <w:rFonts w:hint="eastAsia"/>
                <w:lang w:val="en-US" w:eastAsia="zh-CN"/>
              </w:rPr>
              <w:t>执行《目标 指标和方案策划与实施管理程序》。</w:t>
            </w:r>
          </w:p>
          <w:p>
            <w:pPr>
              <w:spacing w:line="320" w:lineRule="exact"/>
              <w:rPr>
                <w:rFonts w:hint="eastAsia"/>
                <w:lang w:val="en-US" w:eastAsia="zh-CN"/>
              </w:rPr>
            </w:pPr>
            <w:r>
              <w:rPr>
                <w:rFonts w:hint="eastAsia"/>
                <w:lang w:val="en-US" w:eastAsia="zh-CN"/>
              </w:rPr>
              <w:t>查看管理手册制定了公司总的管理目标，将目标分解至各部门，并制定了考核办法和考核频率。</w:t>
            </w:r>
          </w:p>
          <w:p>
            <w:pPr>
              <w:spacing w:line="320" w:lineRule="exact"/>
              <w:rPr>
                <w:rFonts w:hint="default"/>
                <w:lang w:val="en-US" w:eastAsia="zh-CN"/>
              </w:rPr>
            </w:pPr>
            <w:r>
              <w:rPr>
                <w:rFonts w:hint="eastAsia"/>
                <w:lang w:val="en-US" w:eastAsia="zh-CN"/>
              </w:rPr>
              <w:t>提供了《 目标、指标完成情况监控记录》</w:t>
            </w:r>
          </w:p>
          <w:p>
            <w:pPr>
              <w:spacing w:line="320" w:lineRule="exact"/>
              <w:rPr>
                <w:rFonts w:hint="default"/>
                <w:lang w:val="en-US" w:eastAsia="zh-CN"/>
              </w:rPr>
            </w:pPr>
            <w:r>
              <w:rPr>
                <w:rFonts w:hint="eastAsia"/>
                <w:lang w:val="en-US" w:eastAsia="zh-CN"/>
              </w:rPr>
              <w:t>查设备部部门目标及实现情况</w:t>
            </w:r>
          </w:p>
          <w:tbl>
            <w:tblPr>
              <w:tblStyle w:val="11"/>
              <w:tblpPr w:leftFromText="180" w:rightFromText="180" w:vertAnchor="text" w:horzAnchor="page" w:tblpX="178" w:tblpY="21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3400"/>
              <w:gridCol w:w="3260"/>
              <w:gridCol w:w="1140"/>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76" w:type="dxa"/>
                  <w:noWrap w:val="0"/>
                  <w:vAlign w:val="center"/>
                </w:tcPr>
                <w:p>
                  <w:pPr>
                    <w:spacing w:line="320" w:lineRule="exact"/>
                    <w:rPr>
                      <w:rFonts w:hint="eastAsia"/>
                      <w:lang w:val="en-US" w:eastAsia="zh-CN"/>
                    </w:rPr>
                  </w:pPr>
                </w:p>
              </w:tc>
              <w:tc>
                <w:tcPr>
                  <w:tcW w:w="3400" w:type="dxa"/>
                  <w:noWrap w:val="0"/>
                  <w:vAlign w:val="center"/>
                </w:tcPr>
                <w:p>
                  <w:pPr>
                    <w:spacing w:line="320" w:lineRule="exact"/>
                    <w:rPr>
                      <w:rFonts w:hint="eastAsia"/>
                      <w:lang w:val="en-US" w:eastAsia="zh-CN"/>
                    </w:rPr>
                  </w:pPr>
                  <w:r>
                    <w:rPr>
                      <w:rFonts w:hint="eastAsia"/>
                      <w:lang w:val="en-US" w:eastAsia="zh-CN"/>
                    </w:rPr>
                    <w:t>目标</w:t>
                  </w:r>
                </w:p>
              </w:tc>
              <w:tc>
                <w:tcPr>
                  <w:tcW w:w="3260" w:type="dxa"/>
                  <w:noWrap w:val="0"/>
                  <w:vAlign w:val="center"/>
                </w:tcPr>
                <w:p>
                  <w:pPr>
                    <w:spacing w:line="320" w:lineRule="exact"/>
                    <w:rPr>
                      <w:rFonts w:hint="eastAsia"/>
                      <w:lang w:val="en-US" w:eastAsia="zh-CN"/>
                    </w:rPr>
                  </w:pPr>
                  <w:r>
                    <w:rPr>
                      <w:rFonts w:hint="eastAsia"/>
                      <w:lang w:val="en-US" w:eastAsia="zh-CN"/>
                    </w:rPr>
                    <w:t>指标</w:t>
                  </w:r>
                </w:p>
              </w:tc>
              <w:tc>
                <w:tcPr>
                  <w:tcW w:w="1140" w:type="dxa"/>
                  <w:noWrap w:val="0"/>
                  <w:vAlign w:val="center"/>
                </w:tcPr>
                <w:p>
                  <w:pPr>
                    <w:spacing w:line="320" w:lineRule="exact"/>
                    <w:rPr>
                      <w:rFonts w:hint="eastAsia"/>
                      <w:lang w:val="en-US" w:eastAsia="zh-CN"/>
                    </w:rPr>
                  </w:pPr>
                  <w:r>
                    <w:rPr>
                      <w:rFonts w:hint="eastAsia"/>
                      <w:lang w:val="en-US" w:eastAsia="zh-CN"/>
                    </w:rPr>
                    <w:t>第一季度</w:t>
                  </w:r>
                </w:p>
              </w:tc>
              <w:tc>
                <w:tcPr>
                  <w:tcW w:w="1270" w:type="dxa"/>
                  <w:noWrap w:val="0"/>
                  <w:vAlign w:val="center"/>
                </w:tcPr>
                <w:p>
                  <w:pPr>
                    <w:spacing w:line="320" w:lineRule="exact"/>
                    <w:rPr>
                      <w:rFonts w:hint="eastAsia"/>
                      <w:lang w:val="en-US" w:eastAsia="zh-CN"/>
                    </w:rPr>
                  </w:pPr>
                  <w:r>
                    <w:rPr>
                      <w:rFonts w:hint="eastAsia"/>
                      <w:lang w:val="en-US" w:eastAsia="zh-CN"/>
                    </w:rPr>
                    <w:t>第二季度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76" w:type="dxa"/>
                  <w:vMerge w:val="restart"/>
                  <w:noWrap w:val="0"/>
                  <w:vAlign w:val="center"/>
                </w:tcPr>
                <w:p>
                  <w:pPr>
                    <w:spacing w:line="320" w:lineRule="exact"/>
                    <w:rPr>
                      <w:rFonts w:hint="eastAsia"/>
                      <w:lang w:val="en-US" w:eastAsia="zh-CN"/>
                    </w:rPr>
                  </w:pPr>
                  <w:r>
                    <w:rPr>
                      <w:rFonts w:hint="eastAsia"/>
                      <w:lang w:val="en-US" w:eastAsia="zh-CN"/>
                    </w:rPr>
                    <w:t>环境</w:t>
                  </w:r>
                </w:p>
              </w:tc>
              <w:tc>
                <w:tcPr>
                  <w:tcW w:w="3400" w:type="dxa"/>
                  <w:noWrap w:val="0"/>
                  <w:vAlign w:val="top"/>
                </w:tcPr>
                <w:p>
                  <w:pPr>
                    <w:jc w:val="both"/>
                    <w:rPr>
                      <w:rFonts w:hint="eastAsia"/>
                      <w:lang w:val="en-US" w:eastAsia="zh-CN"/>
                    </w:rPr>
                  </w:pPr>
                  <w:r>
                    <w:rPr>
                      <w:rFonts w:hint="eastAsia"/>
                      <w:lang w:val="en-US" w:eastAsia="zh-CN"/>
                    </w:rPr>
                    <w:t>1.减轻施工噪声排放对周围相关方的影响</w:t>
                  </w:r>
                </w:p>
              </w:tc>
              <w:tc>
                <w:tcPr>
                  <w:tcW w:w="3260" w:type="dxa"/>
                  <w:noWrap w:val="0"/>
                  <w:vAlign w:val="top"/>
                </w:tcPr>
                <w:p>
                  <w:pPr>
                    <w:jc w:val="both"/>
                    <w:rPr>
                      <w:rFonts w:hint="eastAsia"/>
                      <w:lang w:val="en-US" w:eastAsia="zh-CN"/>
                    </w:rPr>
                  </w:pPr>
                  <w:r>
                    <w:rPr>
                      <w:rFonts w:hint="eastAsia"/>
                      <w:lang w:val="en-US" w:eastAsia="zh-CN"/>
                    </w:rPr>
                    <w:t>噪声投诉和处罚事件为0</w:t>
                  </w:r>
                </w:p>
              </w:tc>
              <w:tc>
                <w:tcPr>
                  <w:tcW w:w="1140" w:type="dxa"/>
                  <w:noWrap w:val="0"/>
                  <w:vAlign w:val="center"/>
                </w:tcPr>
                <w:p>
                  <w:pPr>
                    <w:jc w:val="both"/>
                    <w:rPr>
                      <w:rFonts w:hint="eastAsia"/>
                      <w:lang w:val="en-US" w:eastAsia="zh-CN"/>
                    </w:rPr>
                  </w:pPr>
                  <w:r>
                    <w:rPr>
                      <w:rFonts w:hint="eastAsia"/>
                      <w:lang w:val="en-US" w:eastAsia="zh-CN"/>
                    </w:rPr>
                    <w:t>未发生</w:t>
                  </w:r>
                </w:p>
              </w:tc>
              <w:tc>
                <w:tcPr>
                  <w:tcW w:w="1270" w:type="dxa"/>
                  <w:noWrap w:val="0"/>
                  <w:vAlign w:val="center"/>
                </w:tcPr>
                <w:p>
                  <w:pPr>
                    <w:jc w:val="both"/>
                    <w:rPr>
                      <w:rFonts w:hint="eastAsia"/>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76" w:type="dxa"/>
                  <w:vMerge w:val="continue"/>
                  <w:noWrap w:val="0"/>
                  <w:vAlign w:val="center"/>
                </w:tcPr>
                <w:p>
                  <w:pPr>
                    <w:spacing w:line="320" w:lineRule="exact"/>
                    <w:rPr>
                      <w:rFonts w:hint="eastAsia"/>
                      <w:lang w:val="en-US" w:eastAsia="zh-CN"/>
                    </w:rPr>
                  </w:pPr>
                </w:p>
              </w:tc>
              <w:tc>
                <w:tcPr>
                  <w:tcW w:w="3400" w:type="dxa"/>
                  <w:noWrap w:val="0"/>
                  <w:vAlign w:val="top"/>
                </w:tcPr>
                <w:p>
                  <w:pPr>
                    <w:jc w:val="both"/>
                    <w:rPr>
                      <w:rFonts w:hint="eastAsia"/>
                      <w:lang w:val="en-US" w:eastAsia="zh-CN"/>
                    </w:rPr>
                  </w:pPr>
                  <w:r>
                    <w:rPr>
                      <w:rFonts w:hint="eastAsia"/>
                      <w:lang w:val="en-US" w:eastAsia="zh-CN"/>
                    </w:rPr>
                    <w:t>2.固体废弃物统一收集，处理达标</w:t>
                  </w:r>
                </w:p>
              </w:tc>
              <w:tc>
                <w:tcPr>
                  <w:tcW w:w="3260" w:type="dxa"/>
                  <w:noWrap w:val="0"/>
                  <w:vAlign w:val="top"/>
                </w:tcPr>
                <w:p>
                  <w:pPr>
                    <w:jc w:val="both"/>
                    <w:rPr>
                      <w:rFonts w:hint="eastAsia"/>
                      <w:lang w:val="en-US" w:eastAsia="zh-CN"/>
                    </w:rPr>
                  </w:pPr>
                  <w:r>
                    <w:rPr>
                      <w:rFonts w:hint="eastAsia"/>
                      <w:lang w:val="en-US" w:eastAsia="zh-CN"/>
                    </w:rPr>
                    <w:t>固体废弃物统一处理率100%</w:t>
                  </w:r>
                </w:p>
              </w:tc>
              <w:tc>
                <w:tcPr>
                  <w:tcW w:w="1140" w:type="dxa"/>
                  <w:noWrap w:val="0"/>
                  <w:vAlign w:val="center"/>
                </w:tcPr>
                <w:p>
                  <w:pPr>
                    <w:jc w:val="both"/>
                    <w:rPr>
                      <w:rFonts w:hint="eastAsia"/>
                      <w:lang w:val="en-US" w:eastAsia="zh-CN"/>
                    </w:rPr>
                  </w:pPr>
                  <w:r>
                    <w:rPr>
                      <w:rFonts w:hint="eastAsia"/>
                      <w:lang w:val="en-US" w:eastAsia="zh-CN"/>
                    </w:rPr>
                    <w:t>100%</w:t>
                  </w:r>
                </w:p>
              </w:tc>
              <w:tc>
                <w:tcPr>
                  <w:tcW w:w="1270" w:type="dxa"/>
                  <w:noWrap w:val="0"/>
                  <w:vAlign w:val="center"/>
                </w:tcPr>
                <w:p>
                  <w:pPr>
                    <w:jc w:val="both"/>
                    <w:rPr>
                      <w:rFonts w:hint="eastAsia"/>
                      <w:lang w:val="en-US" w:eastAsia="zh-CN"/>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76" w:type="dxa"/>
                  <w:vMerge w:val="continue"/>
                  <w:noWrap w:val="0"/>
                  <w:vAlign w:val="center"/>
                </w:tcPr>
                <w:p>
                  <w:pPr>
                    <w:spacing w:line="320" w:lineRule="exact"/>
                    <w:rPr>
                      <w:rFonts w:hint="eastAsia"/>
                      <w:lang w:val="en-US" w:eastAsia="zh-CN"/>
                    </w:rPr>
                  </w:pPr>
                </w:p>
              </w:tc>
              <w:tc>
                <w:tcPr>
                  <w:tcW w:w="3400" w:type="dxa"/>
                  <w:noWrap w:val="0"/>
                  <w:vAlign w:val="top"/>
                </w:tcPr>
                <w:p>
                  <w:pPr>
                    <w:jc w:val="both"/>
                    <w:rPr>
                      <w:rFonts w:hint="eastAsia"/>
                      <w:lang w:val="en-US" w:eastAsia="zh-CN"/>
                    </w:rPr>
                  </w:pPr>
                  <w:r>
                    <w:rPr>
                      <w:rFonts w:hint="eastAsia"/>
                      <w:lang w:val="en-US" w:eastAsia="zh-CN"/>
                    </w:rPr>
                    <w:t>3.废气、粉尘控制措施得当，废气、粉尘排放达标</w:t>
                  </w:r>
                </w:p>
              </w:tc>
              <w:tc>
                <w:tcPr>
                  <w:tcW w:w="3260" w:type="dxa"/>
                  <w:noWrap w:val="0"/>
                  <w:vAlign w:val="top"/>
                </w:tcPr>
                <w:p>
                  <w:pPr>
                    <w:jc w:val="both"/>
                    <w:rPr>
                      <w:rFonts w:hint="eastAsia"/>
                      <w:lang w:val="en-US" w:eastAsia="zh-CN"/>
                    </w:rPr>
                  </w:pPr>
                  <w:r>
                    <w:rPr>
                      <w:rFonts w:hint="eastAsia"/>
                      <w:lang w:val="en-US" w:eastAsia="zh-CN"/>
                    </w:rPr>
                    <w:t>施工现场扬尘处罚为0</w:t>
                  </w:r>
                </w:p>
              </w:tc>
              <w:tc>
                <w:tcPr>
                  <w:tcW w:w="1140" w:type="dxa"/>
                  <w:noWrap w:val="0"/>
                  <w:vAlign w:val="center"/>
                </w:tcPr>
                <w:p>
                  <w:pPr>
                    <w:jc w:val="both"/>
                    <w:rPr>
                      <w:rFonts w:hint="eastAsia"/>
                      <w:lang w:val="en-US" w:eastAsia="zh-CN"/>
                    </w:rPr>
                  </w:pPr>
                  <w:r>
                    <w:rPr>
                      <w:rFonts w:hint="eastAsia"/>
                      <w:lang w:val="en-US" w:eastAsia="zh-CN"/>
                    </w:rPr>
                    <w:t>未发生</w:t>
                  </w:r>
                </w:p>
              </w:tc>
              <w:tc>
                <w:tcPr>
                  <w:tcW w:w="1270" w:type="dxa"/>
                  <w:noWrap w:val="0"/>
                  <w:vAlign w:val="center"/>
                </w:tcPr>
                <w:p>
                  <w:pPr>
                    <w:jc w:val="both"/>
                    <w:rPr>
                      <w:rFonts w:hint="eastAsia"/>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76" w:type="dxa"/>
                  <w:vMerge w:val="continue"/>
                  <w:noWrap w:val="0"/>
                  <w:vAlign w:val="center"/>
                </w:tcPr>
                <w:p>
                  <w:pPr>
                    <w:spacing w:line="320" w:lineRule="exact"/>
                    <w:rPr>
                      <w:rFonts w:hint="eastAsia"/>
                      <w:lang w:val="en-US" w:eastAsia="zh-CN"/>
                    </w:rPr>
                  </w:pPr>
                </w:p>
              </w:tc>
              <w:tc>
                <w:tcPr>
                  <w:tcW w:w="3400" w:type="dxa"/>
                  <w:noWrap w:val="0"/>
                  <w:vAlign w:val="center"/>
                </w:tcPr>
                <w:p>
                  <w:pPr>
                    <w:spacing w:line="300" w:lineRule="exact"/>
                    <w:rPr>
                      <w:rFonts w:hint="eastAsia"/>
                      <w:lang w:val="en-US" w:eastAsia="zh-CN"/>
                    </w:rPr>
                  </w:pPr>
                  <w:r>
                    <w:rPr>
                      <w:rFonts w:hint="eastAsia"/>
                      <w:lang w:val="en-US" w:eastAsia="zh-CN"/>
                    </w:rPr>
                    <w:t>4.现场环境保护设施完好</w:t>
                  </w:r>
                </w:p>
              </w:tc>
              <w:tc>
                <w:tcPr>
                  <w:tcW w:w="3260" w:type="dxa"/>
                  <w:noWrap w:val="0"/>
                  <w:vAlign w:val="center"/>
                </w:tcPr>
                <w:p>
                  <w:pPr>
                    <w:spacing w:line="300" w:lineRule="exact"/>
                    <w:rPr>
                      <w:rFonts w:hint="eastAsia"/>
                      <w:lang w:val="en-US" w:eastAsia="zh-CN"/>
                    </w:rPr>
                  </w:pPr>
                  <w:r>
                    <w:rPr>
                      <w:rFonts w:hint="eastAsia"/>
                      <w:lang w:val="en-US" w:eastAsia="zh-CN"/>
                    </w:rPr>
                    <w:t>环境保护设施完好率98%</w:t>
                  </w:r>
                </w:p>
              </w:tc>
              <w:tc>
                <w:tcPr>
                  <w:tcW w:w="1140" w:type="dxa"/>
                  <w:noWrap w:val="0"/>
                  <w:vAlign w:val="center"/>
                </w:tcPr>
                <w:p>
                  <w:pPr>
                    <w:jc w:val="both"/>
                    <w:rPr>
                      <w:rFonts w:hint="eastAsia"/>
                      <w:lang w:val="en-US" w:eastAsia="zh-CN"/>
                    </w:rPr>
                  </w:pPr>
                  <w:r>
                    <w:rPr>
                      <w:rFonts w:hint="eastAsia"/>
                      <w:lang w:val="en-US" w:eastAsia="zh-CN"/>
                    </w:rPr>
                    <w:t>100%</w:t>
                  </w:r>
                </w:p>
              </w:tc>
              <w:tc>
                <w:tcPr>
                  <w:tcW w:w="1270" w:type="dxa"/>
                  <w:noWrap w:val="0"/>
                  <w:vAlign w:val="center"/>
                </w:tcPr>
                <w:p>
                  <w:pPr>
                    <w:jc w:val="both"/>
                    <w:rPr>
                      <w:rFonts w:hint="eastAsia"/>
                      <w:lang w:val="en-US" w:eastAsia="zh-CN"/>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776" w:type="dxa"/>
                  <w:vMerge w:val="restart"/>
                  <w:noWrap w:val="0"/>
                  <w:vAlign w:val="center"/>
                </w:tcPr>
                <w:p>
                  <w:pPr>
                    <w:spacing w:line="320" w:lineRule="exact"/>
                    <w:rPr>
                      <w:rFonts w:hint="eastAsia"/>
                      <w:lang w:val="en-US" w:eastAsia="zh-CN"/>
                    </w:rPr>
                  </w:pPr>
                  <w:r>
                    <w:rPr>
                      <w:rFonts w:hint="eastAsia"/>
                      <w:lang w:val="en-US" w:eastAsia="zh-CN"/>
                    </w:rPr>
                    <w:t>职业健康</w:t>
                  </w:r>
                </w:p>
              </w:tc>
              <w:tc>
                <w:tcPr>
                  <w:tcW w:w="3400" w:type="dxa"/>
                  <w:noWrap w:val="0"/>
                  <w:vAlign w:val="top"/>
                </w:tcPr>
                <w:p>
                  <w:pPr>
                    <w:jc w:val="both"/>
                    <w:rPr>
                      <w:rFonts w:hint="eastAsia"/>
                      <w:lang w:val="en-US" w:eastAsia="zh-CN"/>
                    </w:rPr>
                  </w:pPr>
                  <w:r>
                    <w:rPr>
                      <w:rFonts w:hint="eastAsia"/>
                      <w:lang w:val="en-US" w:eastAsia="zh-CN"/>
                    </w:rPr>
                    <w:t>1.杜绝死亡事故，减少轻伤事故</w:t>
                  </w:r>
                </w:p>
              </w:tc>
              <w:tc>
                <w:tcPr>
                  <w:tcW w:w="3260" w:type="dxa"/>
                  <w:noWrap w:val="0"/>
                  <w:vAlign w:val="top"/>
                </w:tcPr>
                <w:p>
                  <w:pPr>
                    <w:jc w:val="both"/>
                    <w:rPr>
                      <w:rFonts w:hint="eastAsia"/>
                      <w:lang w:val="en-US" w:eastAsia="zh-CN"/>
                    </w:rPr>
                  </w:pPr>
                  <w:r>
                    <w:rPr>
                      <w:rFonts w:hint="eastAsia"/>
                      <w:lang w:val="en-US" w:eastAsia="zh-CN"/>
                    </w:rPr>
                    <w:t>杜绝死亡事故，轻伤率控制在6‰以内</w:t>
                  </w:r>
                </w:p>
              </w:tc>
              <w:tc>
                <w:tcPr>
                  <w:tcW w:w="1140" w:type="dxa"/>
                  <w:noWrap w:val="0"/>
                  <w:vAlign w:val="center"/>
                </w:tcPr>
                <w:p>
                  <w:pPr>
                    <w:jc w:val="both"/>
                    <w:rPr>
                      <w:rFonts w:hint="eastAsia"/>
                      <w:lang w:val="en-US" w:eastAsia="zh-CN"/>
                    </w:rPr>
                  </w:pPr>
                  <w:r>
                    <w:rPr>
                      <w:rFonts w:hint="eastAsia"/>
                      <w:lang w:val="en-US" w:eastAsia="zh-CN"/>
                    </w:rPr>
                    <w:t>未发生</w:t>
                  </w:r>
                </w:p>
              </w:tc>
              <w:tc>
                <w:tcPr>
                  <w:tcW w:w="1270" w:type="dxa"/>
                  <w:noWrap w:val="0"/>
                  <w:vAlign w:val="center"/>
                </w:tcPr>
                <w:p>
                  <w:pPr>
                    <w:jc w:val="both"/>
                    <w:rPr>
                      <w:rFonts w:hint="eastAsia"/>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776" w:type="dxa"/>
                  <w:vMerge w:val="continue"/>
                  <w:noWrap w:val="0"/>
                  <w:vAlign w:val="center"/>
                </w:tcPr>
                <w:p>
                  <w:pPr>
                    <w:spacing w:line="320" w:lineRule="exact"/>
                    <w:rPr>
                      <w:rFonts w:hint="eastAsia"/>
                      <w:lang w:val="en-US" w:eastAsia="zh-CN"/>
                    </w:rPr>
                  </w:pPr>
                </w:p>
              </w:tc>
              <w:tc>
                <w:tcPr>
                  <w:tcW w:w="3400" w:type="dxa"/>
                  <w:noWrap w:val="0"/>
                  <w:vAlign w:val="top"/>
                </w:tcPr>
                <w:p>
                  <w:pPr>
                    <w:jc w:val="both"/>
                    <w:rPr>
                      <w:rFonts w:hint="eastAsia"/>
                      <w:lang w:val="en-US" w:eastAsia="zh-CN"/>
                    </w:rPr>
                  </w:pPr>
                  <w:r>
                    <w:rPr>
                      <w:rFonts w:hint="eastAsia"/>
                      <w:lang w:val="en-US" w:eastAsia="zh-CN"/>
                    </w:rPr>
                    <w:t>2.消除重大设备、火灾、交通事故、用电隐患</w:t>
                  </w:r>
                </w:p>
              </w:tc>
              <w:tc>
                <w:tcPr>
                  <w:tcW w:w="3260" w:type="dxa"/>
                  <w:noWrap w:val="0"/>
                  <w:vAlign w:val="top"/>
                </w:tcPr>
                <w:p>
                  <w:pPr>
                    <w:jc w:val="both"/>
                    <w:rPr>
                      <w:rFonts w:hint="eastAsia"/>
                      <w:lang w:val="en-US" w:eastAsia="zh-CN"/>
                    </w:rPr>
                  </w:pPr>
                  <w:r>
                    <w:rPr>
                      <w:rFonts w:hint="eastAsia"/>
                      <w:lang w:val="en-US" w:eastAsia="zh-CN"/>
                    </w:rPr>
                    <w:t>重大意外事故发生为0</w:t>
                  </w:r>
                </w:p>
              </w:tc>
              <w:tc>
                <w:tcPr>
                  <w:tcW w:w="1140" w:type="dxa"/>
                  <w:noWrap w:val="0"/>
                  <w:vAlign w:val="center"/>
                </w:tcPr>
                <w:p>
                  <w:pPr>
                    <w:jc w:val="both"/>
                    <w:rPr>
                      <w:rFonts w:hint="eastAsia"/>
                      <w:lang w:val="en-US" w:eastAsia="zh-CN"/>
                    </w:rPr>
                  </w:pPr>
                  <w:r>
                    <w:rPr>
                      <w:rFonts w:hint="eastAsia"/>
                      <w:lang w:val="en-US" w:eastAsia="zh-CN"/>
                    </w:rPr>
                    <w:t>未发生</w:t>
                  </w:r>
                </w:p>
              </w:tc>
              <w:tc>
                <w:tcPr>
                  <w:tcW w:w="1270" w:type="dxa"/>
                  <w:noWrap w:val="0"/>
                  <w:vAlign w:val="center"/>
                </w:tcPr>
                <w:p>
                  <w:pPr>
                    <w:jc w:val="both"/>
                    <w:rPr>
                      <w:rFonts w:hint="eastAsia"/>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776" w:type="dxa"/>
                  <w:vMerge w:val="continue"/>
                  <w:noWrap w:val="0"/>
                  <w:vAlign w:val="center"/>
                </w:tcPr>
                <w:p>
                  <w:pPr>
                    <w:spacing w:line="320" w:lineRule="exact"/>
                    <w:rPr>
                      <w:rFonts w:hint="eastAsia"/>
                      <w:lang w:val="en-US" w:eastAsia="zh-CN"/>
                    </w:rPr>
                  </w:pPr>
                </w:p>
              </w:tc>
              <w:tc>
                <w:tcPr>
                  <w:tcW w:w="3400" w:type="dxa"/>
                  <w:noWrap w:val="0"/>
                  <w:vAlign w:val="top"/>
                </w:tcPr>
                <w:p>
                  <w:pPr>
                    <w:jc w:val="both"/>
                    <w:rPr>
                      <w:rFonts w:hint="eastAsia"/>
                      <w:lang w:val="en-US" w:eastAsia="zh-CN"/>
                    </w:rPr>
                  </w:pPr>
                  <w:r>
                    <w:rPr>
                      <w:rFonts w:hint="eastAsia"/>
                      <w:lang w:val="en-US" w:eastAsia="zh-CN"/>
                    </w:rPr>
                    <w:t>3.规范作业人员，特种作业人员必须持证上岗</w:t>
                  </w:r>
                </w:p>
              </w:tc>
              <w:tc>
                <w:tcPr>
                  <w:tcW w:w="3260" w:type="dxa"/>
                  <w:noWrap w:val="0"/>
                  <w:vAlign w:val="top"/>
                </w:tcPr>
                <w:p>
                  <w:pPr>
                    <w:jc w:val="both"/>
                    <w:rPr>
                      <w:rFonts w:hint="eastAsia"/>
                      <w:lang w:val="en-US" w:eastAsia="zh-CN"/>
                    </w:rPr>
                  </w:pPr>
                  <w:r>
                    <w:rPr>
                      <w:rFonts w:hint="eastAsia"/>
                      <w:lang w:val="en-US" w:eastAsia="zh-CN"/>
                    </w:rPr>
                    <w:t>特种作业人员100%持证上岗</w:t>
                  </w:r>
                </w:p>
              </w:tc>
              <w:tc>
                <w:tcPr>
                  <w:tcW w:w="1140" w:type="dxa"/>
                  <w:noWrap w:val="0"/>
                  <w:vAlign w:val="center"/>
                </w:tcPr>
                <w:p>
                  <w:pPr>
                    <w:jc w:val="both"/>
                    <w:rPr>
                      <w:rFonts w:hint="eastAsia"/>
                      <w:lang w:val="en-US" w:eastAsia="zh-CN"/>
                    </w:rPr>
                  </w:pPr>
                  <w:r>
                    <w:rPr>
                      <w:rFonts w:hint="eastAsia"/>
                      <w:lang w:val="en-US" w:eastAsia="zh-CN"/>
                    </w:rPr>
                    <w:t>100%</w:t>
                  </w:r>
                </w:p>
              </w:tc>
              <w:tc>
                <w:tcPr>
                  <w:tcW w:w="1270" w:type="dxa"/>
                  <w:noWrap w:val="0"/>
                  <w:vAlign w:val="center"/>
                </w:tcPr>
                <w:p>
                  <w:pPr>
                    <w:jc w:val="both"/>
                    <w:rPr>
                      <w:rFonts w:hint="eastAsia"/>
                      <w:lang w:val="en-US" w:eastAsia="zh-CN"/>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776" w:type="dxa"/>
                  <w:vMerge w:val="continue"/>
                  <w:noWrap w:val="0"/>
                  <w:vAlign w:val="center"/>
                </w:tcPr>
                <w:p>
                  <w:pPr>
                    <w:spacing w:line="320" w:lineRule="exact"/>
                    <w:rPr>
                      <w:rFonts w:hint="eastAsia"/>
                      <w:lang w:val="en-US" w:eastAsia="zh-CN"/>
                    </w:rPr>
                  </w:pPr>
                </w:p>
              </w:tc>
              <w:tc>
                <w:tcPr>
                  <w:tcW w:w="3400" w:type="dxa"/>
                  <w:noWrap w:val="0"/>
                  <w:vAlign w:val="center"/>
                </w:tcPr>
                <w:p>
                  <w:pPr>
                    <w:jc w:val="both"/>
                    <w:rPr>
                      <w:rFonts w:hint="eastAsia"/>
                      <w:lang w:val="en-US" w:eastAsia="zh-CN"/>
                    </w:rPr>
                  </w:pPr>
                  <w:r>
                    <w:rPr>
                      <w:rFonts w:hint="eastAsia"/>
                      <w:lang w:val="en-US" w:eastAsia="zh-CN"/>
                    </w:rPr>
                    <w:t>4.按要求佩戴使用安全防护用品</w:t>
                  </w:r>
                </w:p>
              </w:tc>
              <w:tc>
                <w:tcPr>
                  <w:tcW w:w="3260" w:type="dxa"/>
                  <w:noWrap w:val="0"/>
                  <w:vAlign w:val="center"/>
                </w:tcPr>
                <w:p>
                  <w:pPr>
                    <w:jc w:val="both"/>
                    <w:rPr>
                      <w:rFonts w:hint="eastAsia"/>
                      <w:lang w:val="en-US" w:eastAsia="zh-CN"/>
                    </w:rPr>
                  </w:pPr>
                  <w:r>
                    <w:rPr>
                      <w:rFonts w:hint="eastAsia"/>
                      <w:lang w:val="en-US" w:eastAsia="zh-CN"/>
                    </w:rPr>
                    <w:t>防护用品佩戴率必须达到100%</w:t>
                  </w:r>
                </w:p>
              </w:tc>
              <w:tc>
                <w:tcPr>
                  <w:tcW w:w="1140" w:type="dxa"/>
                  <w:noWrap w:val="0"/>
                  <w:vAlign w:val="center"/>
                </w:tcPr>
                <w:p>
                  <w:pPr>
                    <w:jc w:val="both"/>
                    <w:rPr>
                      <w:rFonts w:hint="eastAsia"/>
                      <w:lang w:val="en-US" w:eastAsia="zh-CN"/>
                    </w:rPr>
                  </w:pPr>
                  <w:r>
                    <w:rPr>
                      <w:rFonts w:hint="eastAsia"/>
                      <w:lang w:val="en-US" w:eastAsia="zh-CN"/>
                    </w:rPr>
                    <w:t>100%</w:t>
                  </w:r>
                </w:p>
              </w:tc>
              <w:tc>
                <w:tcPr>
                  <w:tcW w:w="1270" w:type="dxa"/>
                  <w:noWrap w:val="0"/>
                  <w:vAlign w:val="center"/>
                </w:tcPr>
                <w:p>
                  <w:pPr>
                    <w:jc w:val="both"/>
                    <w:rPr>
                      <w:rFonts w:hint="eastAsia"/>
                      <w:lang w:val="en-US" w:eastAsia="zh-CN"/>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776" w:type="dxa"/>
                  <w:vMerge w:val="continue"/>
                  <w:noWrap w:val="0"/>
                  <w:vAlign w:val="center"/>
                </w:tcPr>
                <w:p>
                  <w:pPr>
                    <w:spacing w:line="320" w:lineRule="exact"/>
                    <w:rPr>
                      <w:rFonts w:hint="eastAsia"/>
                      <w:lang w:val="en-US" w:eastAsia="zh-CN"/>
                    </w:rPr>
                  </w:pPr>
                </w:p>
              </w:tc>
              <w:tc>
                <w:tcPr>
                  <w:tcW w:w="3400" w:type="dxa"/>
                  <w:noWrap w:val="0"/>
                  <w:vAlign w:val="center"/>
                </w:tcPr>
                <w:p>
                  <w:pPr>
                    <w:jc w:val="both"/>
                    <w:rPr>
                      <w:rFonts w:hint="eastAsia"/>
                      <w:lang w:val="en-US" w:eastAsia="zh-CN"/>
                    </w:rPr>
                  </w:pPr>
                  <w:r>
                    <w:rPr>
                      <w:rFonts w:hint="eastAsia"/>
                      <w:lang w:val="en-US" w:eastAsia="zh-CN"/>
                    </w:rPr>
                    <w:t>5.关注员工健康避免职业病发生</w:t>
                  </w:r>
                </w:p>
              </w:tc>
              <w:tc>
                <w:tcPr>
                  <w:tcW w:w="3260" w:type="dxa"/>
                  <w:noWrap w:val="0"/>
                  <w:vAlign w:val="center"/>
                </w:tcPr>
                <w:p>
                  <w:pPr>
                    <w:jc w:val="both"/>
                    <w:rPr>
                      <w:rFonts w:hint="eastAsia"/>
                      <w:lang w:val="en-US" w:eastAsia="zh-CN"/>
                    </w:rPr>
                  </w:pPr>
                  <w:r>
                    <w:rPr>
                      <w:rFonts w:hint="eastAsia"/>
                      <w:lang w:val="en-US" w:eastAsia="zh-CN"/>
                    </w:rPr>
                    <w:t>职业病发生为0</w:t>
                  </w:r>
                </w:p>
              </w:tc>
              <w:tc>
                <w:tcPr>
                  <w:tcW w:w="1140" w:type="dxa"/>
                  <w:noWrap w:val="0"/>
                  <w:vAlign w:val="center"/>
                </w:tcPr>
                <w:p>
                  <w:pPr>
                    <w:jc w:val="both"/>
                    <w:rPr>
                      <w:rFonts w:hint="eastAsia"/>
                      <w:lang w:val="en-US" w:eastAsia="zh-CN"/>
                    </w:rPr>
                  </w:pPr>
                  <w:r>
                    <w:rPr>
                      <w:rFonts w:hint="eastAsia"/>
                      <w:lang w:val="en-US" w:eastAsia="zh-CN"/>
                    </w:rPr>
                    <w:t>未发生</w:t>
                  </w:r>
                </w:p>
              </w:tc>
              <w:tc>
                <w:tcPr>
                  <w:tcW w:w="1270" w:type="dxa"/>
                  <w:noWrap w:val="0"/>
                  <w:vAlign w:val="center"/>
                </w:tcPr>
                <w:p>
                  <w:pPr>
                    <w:jc w:val="both"/>
                    <w:rPr>
                      <w:rFonts w:hint="eastAsia"/>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776" w:type="dxa"/>
                  <w:vMerge w:val="continue"/>
                  <w:noWrap w:val="0"/>
                  <w:vAlign w:val="center"/>
                </w:tcPr>
                <w:p>
                  <w:pPr>
                    <w:spacing w:line="320" w:lineRule="exact"/>
                    <w:rPr>
                      <w:rFonts w:hint="eastAsia"/>
                      <w:lang w:val="en-US" w:eastAsia="zh-CN"/>
                    </w:rPr>
                  </w:pPr>
                </w:p>
              </w:tc>
              <w:tc>
                <w:tcPr>
                  <w:tcW w:w="3400" w:type="dxa"/>
                  <w:noWrap w:val="0"/>
                  <w:vAlign w:val="center"/>
                </w:tcPr>
                <w:p>
                  <w:pPr>
                    <w:jc w:val="both"/>
                    <w:rPr>
                      <w:rFonts w:hint="eastAsia"/>
                      <w:lang w:val="en-US" w:eastAsia="zh-CN"/>
                    </w:rPr>
                  </w:pPr>
                  <w:r>
                    <w:rPr>
                      <w:rFonts w:hint="eastAsia"/>
                      <w:lang w:val="en-US" w:eastAsia="zh-CN"/>
                    </w:rPr>
                    <w:t>6.保持防护设施完好</w:t>
                  </w:r>
                </w:p>
              </w:tc>
              <w:tc>
                <w:tcPr>
                  <w:tcW w:w="3260" w:type="dxa"/>
                  <w:noWrap w:val="0"/>
                  <w:vAlign w:val="center"/>
                </w:tcPr>
                <w:p>
                  <w:pPr>
                    <w:jc w:val="both"/>
                    <w:rPr>
                      <w:rFonts w:hint="eastAsia"/>
                      <w:lang w:val="en-US" w:eastAsia="zh-CN"/>
                    </w:rPr>
                  </w:pPr>
                  <w:r>
                    <w:rPr>
                      <w:rFonts w:hint="eastAsia"/>
                      <w:lang w:val="en-US" w:eastAsia="zh-CN"/>
                    </w:rPr>
                    <w:t>防护设施完好率100%</w:t>
                  </w:r>
                </w:p>
              </w:tc>
              <w:tc>
                <w:tcPr>
                  <w:tcW w:w="1140" w:type="dxa"/>
                  <w:noWrap w:val="0"/>
                  <w:vAlign w:val="center"/>
                </w:tcPr>
                <w:p>
                  <w:pPr>
                    <w:jc w:val="both"/>
                    <w:rPr>
                      <w:rFonts w:hint="eastAsia"/>
                      <w:lang w:val="en-US" w:eastAsia="zh-CN"/>
                    </w:rPr>
                  </w:pPr>
                  <w:r>
                    <w:rPr>
                      <w:rFonts w:hint="eastAsia"/>
                      <w:lang w:val="en-US" w:eastAsia="zh-CN"/>
                    </w:rPr>
                    <w:t>100%</w:t>
                  </w:r>
                </w:p>
              </w:tc>
              <w:tc>
                <w:tcPr>
                  <w:tcW w:w="1270" w:type="dxa"/>
                  <w:noWrap w:val="0"/>
                  <w:vAlign w:val="center"/>
                </w:tcPr>
                <w:p>
                  <w:pPr>
                    <w:jc w:val="both"/>
                    <w:rPr>
                      <w:rFonts w:hint="eastAsia"/>
                      <w:lang w:val="en-US" w:eastAsia="zh-CN"/>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7436" w:type="dxa"/>
                  <w:gridSpan w:val="3"/>
                  <w:noWrap w:val="0"/>
                  <w:vAlign w:val="center"/>
                </w:tcPr>
                <w:p>
                  <w:pPr>
                    <w:spacing w:line="320" w:lineRule="exact"/>
                    <w:rPr>
                      <w:rFonts w:hint="eastAsia"/>
                      <w:lang w:val="en-US" w:eastAsia="zh-CN"/>
                    </w:rPr>
                  </w:pPr>
                  <w:r>
                    <w:rPr>
                      <w:rFonts w:hint="eastAsia"/>
                      <w:lang w:val="en-US" w:eastAsia="zh-CN"/>
                    </w:rPr>
                    <w:t>考核人</w:t>
                  </w:r>
                </w:p>
              </w:tc>
              <w:tc>
                <w:tcPr>
                  <w:tcW w:w="1140" w:type="dxa"/>
                  <w:noWrap w:val="0"/>
                  <w:vAlign w:val="center"/>
                </w:tcPr>
                <w:p>
                  <w:pPr>
                    <w:jc w:val="both"/>
                    <w:rPr>
                      <w:rFonts w:hint="eastAsia"/>
                      <w:lang w:val="en-US" w:eastAsia="zh-CN"/>
                    </w:rPr>
                  </w:pPr>
                  <w:r>
                    <w:rPr>
                      <w:rFonts w:hint="eastAsia"/>
                      <w:lang w:val="en-US" w:eastAsia="zh-CN"/>
                    </w:rPr>
                    <w:t>李梅娜</w:t>
                  </w:r>
                </w:p>
              </w:tc>
              <w:tc>
                <w:tcPr>
                  <w:tcW w:w="1270" w:type="dxa"/>
                  <w:noWrap w:val="0"/>
                  <w:vAlign w:val="center"/>
                </w:tcPr>
                <w:p>
                  <w:pPr>
                    <w:jc w:val="both"/>
                    <w:rPr>
                      <w:rFonts w:hint="eastAsia"/>
                      <w:lang w:val="en-US" w:eastAsia="zh-CN"/>
                    </w:rPr>
                  </w:pPr>
                  <w:r>
                    <w:rPr>
                      <w:rFonts w:hint="eastAsia"/>
                      <w:lang w:val="en-US" w:eastAsia="zh-CN"/>
                    </w:rPr>
                    <w:t>李梅娜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36" w:type="dxa"/>
                  <w:gridSpan w:val="3"/>
                </w:tcPr>
                <w:p>
                  <w:pPr>
                    <w:spacing w:line="320" w:lineRule="exact"/>
                    <w:rPr>
                      <w:rFonts w:hint="eastAsia"/>
                      <w:lang w:val="en-US" w:eastAsia="zh-CN"/>
                    </w:rPr>
                  </w:pPr>
                  <w:r>
                    <w:rPr>
                      <w:rFonts w:hint="eastAsia"/>
                      <w:lang w:val="en-US" w:eastAsia="zh-CN"/>
                    </w:rPr>
                    <w:t>考核日期</w:t>
                  </w:r>
                </w:p>
              </w:tc>
              <w:tc>
                <w:tcPr>
                  <w:tcW w:w="0" w:type="auto"/>
                  <w:vAlign w:val="center"/>
                </w:tcPr>
                <w:p>
                  <w:pPr>
                    <w:jc w:val="both"/>
                    <w:rPr>
                      <w:rFonts w:hint="eastAsia"/>
                      <w:lang w:val="en-US" w:eastAsia="zh-CN"/>
                    </w:rPr>
                  </w:pPr>
                  <w:r>
                    <w:rPr>
                      <w:rFonts w:hint="eastAsia"/>
                      <w:lang w:val="en-US" w:eastAsia="zh-CN"/>
                    </w:rPr>
                    <w:t>2022.4.3</w:t>
                  </w:r>
                </w:p>
              </w:tc>
              <w:tc>
                <w:tcPr>
                  <w:tcW w:w="0" w:type="auto"/>
                  <w:vAlign w:val="center"/>
                </w:tcPr>
                <w:p>
                  <w:pPr>
                    <w:jc w:val="both"/>
                    <w:rPr>
                      <w:rFonts w:hint="eastAsia"/>
                      <w:lang w:val="en-US" w:eastAsia="zh-CN"/>
                    </w:rPr>
                  </w:pPr>
                  <w:r>
                    <w:rPr>
                      <w:rFonts w:hint="eastAsia"/>
                      <w:lang w:val="en-US" w:eastAsia="zh-CN"/>
                    </w:rPr>
                    <w:t>2022.7.5</w:t>
                  </w:r>
                </w:p>
              </w:tc>
            </w:tr>
          </w:tbl>
          <w:p>
            <w:pPr>
              <w:spacing w:line="320" w:lineRule="exact"/>
              <w:rPr>
                <w:rFonts w:hint="eastAsia"/>
                <w:lang w:val="en-US" w:eastAsia="zh-CN"/>
              </w:rPr>
            </w:pPr>
          </w:p>
          <w:p>
            <w:pPr>
              <w:spacing w:line="320" w:lineRule="exact"/>
              <w:rPr>
                <w:rFonts w:hint="eastAsia"/>
                <w:lang w:val="en-US" w:eastAsia="zh-CN"/>
              </w:rPr>
            </w:pPr>
          </w:p>
          <w:p>
            <w:pPr>
              <w:spacing w:line="320" w:lineRule="exact"/>
              <w:rPr>
                <w:rFonts w:hint="eastAsia"/>
                <w:lang w:val="en-US" w:eastAsia="zh-CN"/>
              </w:rPr>
            </w:pPr>
          </w:p>
          <w:p>
            <w:pPr>
              <w:spacing w:line="320" w:lineRule="exact"/>
              <w:rPr>
                <w:rFonts w:hint="eastAsia"/>
                <w:lang w:val="en-US" w:eastAsia="zh-CN"/>
              </w:rPr>
            </w:pPr>
          </w:p>
          <w:p>
            <w:pPr>
              <w:spacing w:line="320" w:lineRule="exact"/>
              <w:rPr>
                <w:rFonts w:hint="eastAsia"/>
                <w:lang w:val="en-US" w:eastAsia="zh-CN"/>
              </w:rPr>
            </w:pPr>
          </w:p>
          <w:p>
            <w:pPr>
              <w:spacing w:line="320" w:lineRule="exact"/>
              <w:rPr>
                <w:rFonts w:hint="eastAsia"/>
                <w:lang w:val="en-US" w:eastAsia="zh-CN"/>
              </w:rPr>
            </w:pPr>
          </w:p>
          <w:p>
            <w:pPr>
              <w:spacing w:line="320" w:lineRule="exact"/>
              <w:rPr>
                <w:rFonts w:hint="eastAsia"/>
                <w:lang w:val="en-US" w:eastAsia="zh-CN"/>
              </w:rPr>
            </w:pPr>
          </w:p>
          <w:p>
            <w:pPr>
              <w:spacing w:line="320" w:lineRule="exact"/>
              <w:rPr>
                <w:rFonts w:hint="eastAsia"/>
                <w:lang w:val="en-US" w:eastAsia="zh-CN"/>
              </w:rPr>
            </w:pPr>
          </w:p>
          <w:p>
            <w:pPr>
              <w:spacing w:line="320" w:lineRule="exact"/>
              <w:rPr>
                <w:rFonts w:hint="eastAsia"/>
                <w:lang w:val="en-US" w:eastAsia="zh-CN"/>
              </w:rPr>
            </w:pPr>
            <w:r>
              <w:rPr>
                <w:rFonts w:hint="eastAsia"/>
                <w:lang w:val="en-US" w:eastAsia="zh-CN"/>
              </w:rPr>
              <w:t>查管理方案落实情况：</w:t>
            </w:r>
          </w:p>
          <w:p>
            <w:pPr>
              <w:spacing w:line="320" w:lineRule="exact"/>
              <w:rPr>
                <w:rFonts w:hint="eastAsia"/>
                <w:lang w:val="en-US" w:eastAsia="zh-CN"/>
              </w:rPr>
            </w:pPr>
            <w:r>
              <w:rPr>
                <w:rFonts w:hint="eastAsia"/>
                <w:lang w:val="en-US" w:eastAsia="zh-CN"/>
              </w:rPr>
              <w:t>企业编制了环境/职业健康安全目标指标管理方案；</w:t>
            </w:r>
          </w:p>
          <w:p>
            <w:pPr>
              <w:spacing w:line="320" w:lineRule="exact"/>
              <w:rPr>
                <w:rFonts w:hint="eastAsia"/>
                <w:lang w:val="en-US" w:eastAsia="zh-CN"/>
              </w:rPr>
            </w:pPr>
            <w:r>
              <w:rPr>
                <w:rFonts w:hint="eastAsia"/>
                <w:lang w:val="en-US" w:eastAsia="zh-CN"/>
              </w:rPr>
              <w:t>——抽目标指标固体废弃物统一处理率100%；</w:t>
            </w:r>
          </w:p>
          <w:p>
            <w:pPr>
              <w:spacing w:line="320" w:lineRule="exact"/>
              <w:rPr>
                <w:rFonts w:hint="eastAsia"/>
                <w:lang w:val="en-US" w:eastAsia="zh-CN"/>
              </w:rPr>
            </w:pPr>
            <w:r>
              <w:rPr>
                <w:rFonts w:hint="eastAsia"/>
                <w:lang w:val="en-US" w:eastAsia="zh-CN"/>
              </w:rPr>
              <w:t>管理方案：1.施工场所设置垃圾池堆放固体废弃物，可回收和不可回收的固体废弃物分池堆放，按分类标准加以划分。</w:t>
            </w:r>
          </w:p>
          <w:p>
            <w:pPr>
              <w:spacing w:line="320" w:lineRule="exact"/>
              <w:rPr>
                <w:rFonts w:hint="eastAsia"/>
                <w:lang w:val="en-US" w:eastAsia="zh-CN"/>
              </w:rPr>
            </w:pPr>
            <w:r>
              <w:rPr>
                <w:rFonts w:hint="eastAsia"/>
                <w:lang w:val="en-US" w:eastAsia="zh-CN"/>
              </w:rPr>
              <w:t>2.委托有资质的单位对废弃物进行处理，有害固体废弃物要交持有“有害废弃物经营许可证” 的单位处理。</w:t>
            </w:r>
          </w:p>
          <w:p>
            <w:pPr>
              <w:spacing w:line="320" w:lineRule="exact"/>
              <w:rPr>
                <w:rFonts w:hint="eastAsia"/>
                <w:lang w:val="en-US" w:eastAsia="zh-CN"/>
              </w:rPr>
            </w:pPr>
            <w:r>
              <w:rPr>
                <w:rFonts w:hint="eastAsia"/>
                <w:lang w:val="en-US" w:eastAsia="zh-CN"/>
              </w:rPr>
              <w:t>3.施工过程中产生的固体废弃物要及时清运处理。</w:t>
            </w:r>
          </w:p>
          <w:p>
            <w:pPr>
              <w:spacing w:line="320" w:lineRule="exact"/>
              <w:rPr>
                <w:rFonts w:hint="eastAsia"/>
                <w:lang w:val="en-US" w:eastAsia="zh-CN"/>
              </w:rPr>
            </w:pPr>
            <w:r>
              <w:rPr>
                <w:rFonts w:hint="eastAsia"/>
                <w:lang w:val="en-US" w:eastAsia="zh-CN"/>
              </w:rPr>
              <w:t>责任部门：各部门；费用投入：20000元；长期；</w:t>
            </w:r>
          </w:p>
          <w:p>
            <w:pPr>
              <w:spacing w:line="320" w:lineRule="exact"/>
              <w:rPr>
                <w:rFonts w:hint="eastAsia"/>
                <w:lang w:val="en-US" w:eastAsia="zh-CN"/>
              </w:rPr>
            </w:pPr>
            <w:r>
              <w:rPr>
                <w:rFonts w:hint="eastAsia"/>
                <w:lang w:val="en-US" w:eastAsia="zh-CN"/>
              </w:rPr>
              <w:t>——抽目标指标：现场使用的机械伤害亡人率控制为0</w:t>
            </w:r>
          </w:p>
          <w:p>
            <w:pPr>
              <w:spacing w:line="320" w:lineRule="exact"/>
              <w:rPr>
                <w:rFonts w:hint="eastAsia"/>
                <w:lang w:val="en-US" w:eastAsia="zh-CN"/>
              </w:rPr>
            </w:pPr>
            <w:r>
              <w:rPr>
                <w:rFonts w:hint="eastAsia"/>
                <w:lang w:val="en-US" w:eastAsia="zh-CN"/>
              </w:rPr>
              <w:t>管理方案：1、对操作、指挥人员进行安全教育和培训，提高安全意识。</w:t>
            </w:r>
          </w:p>
          <w:p>
            <w:pPr>
              <w:spacing w:line="320" w:lineRule="exact"/>
              <w:rPr>
                <w:rFonts w:hint="eastAsia"/>
                <w:lang w:val="en-US" w:eastAsia="zh-CN"/>
              </w:rPr>
            </w:pPr>
            <w:r>
              <w:rPr>
                <w:rFonts w:hint="eastAsia"/>
                <w:lang w:val="en-US" w:eastAsia="zh-CN"/>
              </w:rPr>
              <w:t>2、机械设备搭设防护棚。</w:t>
            </w:r>
          </w:p>
          <w:p>
            <w:pPr>
              <w:spacing w:line="320" w:lineRule="exact"/>
              <w:rPr>
                <w:rFonts w:hint="eastAsia"/>
                <w:lang w:val="en-US" w:eastAsia="zh-CN"/>
              </w:rPr>
            </w:pPr>
            <w:r>
              <w:rPr>
                <w:rFonts w:hint="eastAsia"/>
                <w:lang w:val="en-US" w:eastAsia="zh-CN"/>
              </w:rPr>
              <w:t>3、对进场设备配齐防护装置，在生产、施工过程中监督其使用。</w:t>
            </w:r>
          </w:p>
          <w:p>
            <w:pPr>
              <w:spacing w:line="320" w:lineRule="exact"/>
              <w:rPr>
                <w:rFonts w:hint="eastAsia"/>
                <w:lang w:val="en-US" w:eastAsia="zh-CN"/>
              </w:rPr>
            </w:pPr>
            <w:r>
              <w:rPr>
                <w:rFonts w:hint="eastAsia"/>
                <w:lang w:val="en-US" w:eastAsia="zh-CN"/>
              </w:rPr>
              <w:t>4、机械设备进场前，对机械设备进行检查，确保防护设备齐全有效。</w:t>
            </w:r>
          </w:p>
          <w:p>
            <w:pPr>
              <w:spacing w:line="320" w:lineRule="exact"/>
              <w:rPr>
                <w:rFonts w:hint="eastAsia"/>
                <w:lang w:val="en-US" w:eastAsia="zh-CN"/>
              </w:rPr>
            </w:pPr>
            <w:r>
              <w:rPr>
                <w:rFonts w:hint="eastAsia"/>
                <w:lang w:val="en-US" w:eastAsia="zh-CN"/>
              </w:rPr>
              <w:t>5、设备安装要有施工方案，并做好技术、安全交底，作业时按要求操作。</w:t>
            </w:r>
          </w:p>
          <w:p>
            <w:pPr>
              <w:spacing w:line="320" w:lineRule="exact"/>
              <w:rPr>
                <w:rFonts w:hint="eastAsia"/>
                <w:lang w:val="en-US" w:eastAsia="zh-CN"/>
              </w:rPr>
            </w:pPr>
            <w:r>
              <w:rPr>
                <w:rFonts w:hint="eastAsia"/>
                <w:lang w:val="en-US" w:eastAsia="zh-CN"/>
              </w:rPr>
              <w:t>6、机械安装、拆除必须由有资质的安装单位进行，经验收批准后，方可使用。</w:t>
            </w:r>
          </w:p>
          <w:p>
            <w:pPr>
              <w:spacing w:line="320" w:lineRule="exact"/>
              <w:rPr>
                <w:rFonts w:hint="eastAsia"/>
                <w:lang w:val="en-US" w:eastAsia="zh-CN"/>
              </w:rPr>
            </w:pPr>
            <w:r>
              <w:rPr>
                <w:rFonts w:hint="eastAsia"/>
                <w:lang w:val="en-US" w:eastAsia="zh-CN"/>
              </w:rPr>
              <w:t>7、定期对设备进行检查、维修、保养。</w:t>
            </w:r>
          </w:p>
          <w:p>
            <w:pPr>
              <w:spacing w:line="320" w:lineRule="exact"/>
              <w:rPr>
                <w:rFonts w:hint="eastAsia"/>
                <w:lang w:val="en-US" w:eastAsia="zh-CN"/>
              </w:rPr>
            </w:pPr>
            <w:r>
              <w:rPr>
                <w:rFonts w:hint="eastAsia"/>
                <w:lang w:val="en-US" w:eastAsia="zh-CN"/>
              </w:rPr>
              <w:t>8、现场作业必须设专人指挥。</w:t>
            </w:r>
          </w:p>
          <w:p>
            <w:pPr>
              <w:spacing w:line="320" w:lineRule="exact"/>
              <w:rPr>
                <w:rFonts w:hint="eastAsia"/>
                <w:lang w:val="en-US" w:eastAsia="zh-CN"/>
              </w:rPr>
            </w:pPr>
            <w:r>
              <w:rPr>
                <w:rFonts w:hint="eastAsia"/>
                <w:lang w:val="en-US" w:eastAsia="zh-CN"/>
              </w:rPr>
              <w:t>9、现场材料装卸时，查看好地形，确保运输车辆安全后方可行驶。</w:t>
            </w:r>
          </w:p>
          <w:p>
            <w:pPr>
              <w:spacing w:line="320" w:lineRule="exact"/>
              <w:rPr>
                <w:rFonts w:hint="eastAsia"/>
                <w:lang w:val="en-US" w:eastAsia="zh-CN"/>
              </w:rPr>
            </w:pPr>
            <w:r>
              <w:rPr>
                <w:rFonts w:hint="eastAsia"/>
                <w:lang w:val="en-US" w:eastAsia="zh-CN"/>
              </w:rPr>
              <w:t>责任部门：设备部/项目部，费用投入：5000元；</w:t>
            </w:r>
          </w:p>
          <w:p>
            <w:pPr>
              <w:spacing w:line="320" w:lineRule="exact"/>
              <w:rPr>
                <w:rFonts w:hint="default"/>
                <w:lang w:val="en-US" w:eastAsia="zh-CN"/>
              </w:rPr>
            </w:pPr>
            <w:r>
              <w:rPr>
                <w:rFonts w:hint="eastAsia"/>
                <w:lang w:val="en-US" w:eastAsia="zh-CN"/>
              </w:rPr>
              <w:t>查见《管理方案完成情况监控记录》，每季度对目标指标落实情况进行检查，落实了各项管理措施，完成了各项目标指标，检查人：李梅娜。完成了阶段性目标。</w:t>
            </w:r>
          </w:p>
        </w:tc>
        <w:tc>
          <w:tcPr>
            <w:tcW w:w="874" w:type="dxa"/>
          </w:tcPr>
          <w:p>
            <w:pPr>
              <w:spacing w:line="320" w:lineRule="exact"/>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799" w:type="dxa"/>
            <w:vAlign w:val="top"/>
          </w:tcPr>
          <w:p>
            <w:pPr>
              <w:spacing w:line="320" w:lineRule="exact"/>
              <w:rPr>
                <w:rFonts w:hint="eastAsia" w:ascii="Times New Roman" w:hAnsi="Times New Roman"/>
                <w:lang w:eastAsia="zh-CN"/>
              </w:rPr>
            </w:pPr>
            <w:r>
              <w:rPr>
                <w:rFonts w:hint="eastAsia" w:ascii="Times New Roman" w:hAnsi="Times New Roman"/>
                <w:lang w:eastAsia="zh-CN"/>
              </w:rPr>
              <w:t>环境因素、危险源识别</w:t>
            </w:r>
          </w:p>
        </w:tc>
        <w:tc>
          <w:tcPr>
            <w:tcW w:w="836" w:type="dxa"/>
            <w:vAlign w:val="top"/>
          </w:tcPr>
          <w:p>
            <w:pPr>
              <w:spacing w:line="320" w:lineRule="exact"/>
              <w:rPr>
                <w:rFonts w:hint="eastAsia" w:ascii="Times New Roman" w:hAnsi="Times New Roman"/>
                <w:lang w:val="en-US" w:eastAsia="zh-CN"/>
              </w:rPr>
            </w:pPr>
            <w:r>
              <w:rPr>
                <w:rFonts w:hint="eastAsia" w:ascii="Times New Roman" w:hAnsi="Times New Roman"/>
                <w:lang w:val="en-US" w:eastAsia="zh-CN"/>
              </w:rPr>
              <w:t>EO</w:t>
            </w:r>
          </w:p>
          <w:p>
            <w:pPr>
              <w:spacing w:line="320" w:lineRule="exact"/>
              <w:rPr>
                <w:rFonts w:hint="default" w:ascii="Times New Roman" w:hAnsi="Times New Roman"/>
                <w:lang w:val="en-US" w:eastAsia="zh-CN"/>
              </w:rPr>
            </w:pPr>
            <w:r>
              <w:rPr>
                <w:rFonts w:hint="eastAsia" w:ascii="Times New Roman" w:hAnsi="Times New Roman"/>
                <w:lang w:val="en-US" w:eastAsia="zh-CN"/>
              </w:rPr>
              <w:t>6.1.2</w:t>
            </w:r>
          </w:p>
        </w:tc>
        <w:tc>
          <w:tcPr>
            <w:tcW w:w="11200" w:type="dxa"/>
            <w:vAlign w:val="top"/>
          </w:tcPr>
          <w:p>
            <w:pPr>
              <w:spacing w:line="320" w:lineRule="exact"/>
              <w:rPr>
                <w:rFonts w:hint="eastAsia" w:ascii="Times New Roman" w:hAnsi="Times New Roman"/>
                <w:lang w:eastAsia="zh-CN"/>
              </w:rPr>
            </w:pPr>
            <w:r>
              <w:rPr>
                <w:rFonts w:hint="eastAsia" w:ascii="Times New Roman" w:hAnsi="Times New Roman"/>
              </w:rPr>
              <w:sym w:font="Wingdings 2" w:char="F098"/>
            </w:r>
            <w:r>
              <w:rPr>
                <w:rFonts w:hint="eastAsia" w:ascii="Times New Roman" w:hAnsi="Times New Roman"/>
                <w:lang w:eastAsia="zh-CN"/>
              </w:rPr>
              <w:t>编制了《环境因素识别与评价控制程序》《危险源辨识与风险评价控制程序》，用于识别和控制与各过程相关的环境因素和危险源，办公室为归口部门，程序规定了环境因素和危险源识别的要求和方法，时机与频次（一般每年一次）。</w:t>
            </w:r>
          </w:p>
          <w:p>
            <w:pPr>
              <w:spacing w:line="320" w:lineRule="exact"/>
              <w:rPr>
                <w:rFonts w:hint="eastAsia" w:ascii="Times New Roman" w:hAnsi="Times New Roman"/>
                <w:lang w:val="en-US" w:eastAsia="zh-CN"/>
              </w:rPr>
            </w:pPr>
            <w:r>
              <w:rPr>
                <w:rFonts w:hint="eastAsia" w:ascii="Times New Roman" w:hAnsi="Times New Roman"/>
              </w:rPr>
              <w:sym w:font="Wingdings 2" w:char="F098"/>
            </w:r>
            <w:r>
              <w:rPr>
                <w:rFonts w:hint="eastAsia" w:ascii="Times New Roman" w:hAnsi="Times New Roman"/>
                <w:lang w:eastAsia="zh-CN"/>
              </w:rPr>
              <w:t>提供了各部门《环境因素清单及识别、评价表》，</w:t>
            </w:r>
            <w:r>
              <w:rPr>
                <w:rFonts w:hint="eastAsia"/>
                <w:lang w:eastAsia="zh-CN"/>
              </w:rPr>
              <w:t>设备部</w:t>
            </w:r>
            <w:r>
              <w:rPr>
                <w:rFonts w:hint="eastAsia" w:ascii="Times New Roman" w:hAnsi="Times New Roman"/>
                <w:lang w:val="en-US" w:eastAsia="zh-CN"/>
              </w:rPr>
              <w:t>识别的本部门环境因素包括：</w:t>
            </w:r>
            <w:r>
              <w:rPr>
                <w:rFonts w:hint="eastAsia"/>
                <w:lang w:val="en-US" w:eastAsia="zh-CN"/>
              </w:rPr>
              <w:t>水、电</w:t>
            </w:r>
            <w:r>
              <w:rPr>
                <w:rFonts w:hint="eastAsia" w:ascii="Times New Roman" w:hAnsi="Times New Roman"/>
                <w:lang w:val="en-US" w:eastAsia="zh-CN"/>
              </w:rPr>
              <w:t>资源消耗、固体废弃物排放、火灾</w:t>
            </w:r>
            <w:r>
              <w:rPr>
                <w:rFonts w:hint="eastAsia"/>
                <w:lang w:val="en-US" w:eastAsia="zh-CN"/>
              </w:rPr>
              <w:t>、汽油的消耗、车辆尾气排放、车辆噪声、原材料的消耗、维修废零配件的废弃</w:t>
            </w:r>
            <w:r>
              <w:rPr>
                <w:rFonts w:hint="eastAsia" w:ascii="Times New Roman" w:hAnsi="Times New Roman"/>
                <w:lang w:val="en-US" w:eastAsia="zh-CN"/>
              </w:rPr>
              <w:t>等；评价表对活动、过程中产生的环境因素的状态、时态、可能造成的污染进行了分类，并制定了对应的控制措施如制定程序控制，运行检查等。</w:t>
            </w:r>
          </w:p>
          <w:p>
            <w:pPr>
              <w:spacing w:line="320" w:lineRule="exact"/>
              <w:rPr>
                <w:rFonts w:hint="eastAsia" w:ascii="Times New Roman" w:hAnsi="Times New Roman"/>
                <w:lang w:val="en-US" w:eastAsia="zh-CN"/>
              </w:rPr>
            </w:pPr>
            <w:r>
              <w:rPr>
                <w:rFonts w:hint="eastAsia" w:ascii="Times New Roman" w:hAnsi="Times New Roman"/>
                <w:lang w:val="en-US" w:eastAsia="zh-CN"/>
              </w:rPr>
              <w:t>采用是否法评价出了重要环境因素，编制了《重要环境因素清单》，</w:t>
            </w:r>
            <w:r>
              <w:rPr>
                <w:rFonts w:hint="eastAsia"/>
                <w:lang w:val="en-US" w:eastAsia="zh-CN"/>
              </w:rPr>
              <w:t>设备部</w:t>
            </w:r>
            <w:r>
              <w:rPr>
                <w:rFonts w:hint="eastAsia" w:ascii="Times New Roman" w:hAnsi="Times New Roman"/>
                <w:lang w:val="en-US" w:eastAsia="zh-CN"/>
              </w:rPr>
              <w:t>重要环境因素为固体废弃物排放</w:t>
            </w:r>
            <w:r>
              <w:rPr>
                <w:rFonts w:hint="eastAsia"/>
                <w:lang w:val="en-US" w:eastAsia="zh-CN"/>
              </w:rPr>
              <w:t>、噪声排放、扬尘排放</w:t>
            </w:r>
            <w:r>
              <w:rPr>
                <w:rFonts w:hint="eastAsia" w:ascii="Times New Roman" w:hAnsi="Times New Roman"/>
                <w:lang w:val="en-US" w:eastAsia="zh-CN"/>
              </w:rPr>
              <w:t>。</w:t>
            </w:r>
          </w:p>
          <w:p>
            <w:pPr>
              <w:spacing w:line="320" w:lineRule="exact"/>
              <w:rPr>
                <w:rFonts w:hint="eastAsia" w:ascii="Times New Roman" w:hAnsi="Times New Roman" w:eastAsia="宋体"/>
                <w:lang w:val="en-US" w:eastAsia="zh-CN"/>
              </w:rPr>
            </w:pPr>
            <w:r>
              <w:rPr>
                <w:rFonts w:hint="eastAsia" w:ascii="Times New Roman" w:hAnsi="Times New Roman"/>
              </w:rPr>
              <w:sym w:font="Wingdings 2" w:char="F098"/>
            </w:r>
            <w:r>
              <w:rPr>
                <w:rFonts w:hint="eastAsia" w:ascii="Times New Roman" w:hAnsi="Times New Roman"/>
                <w:lang w:val="en-US" w:eastAsia="zh-CN"/>
              </w:rPr>
              <w:t>提供了《危险源辨识评价表》，通过活动过程对危险源进行了识别，</w:t>
            </w:r>
            <w:r>
              <w:rPr>
                <w:rFonts w:hint="eastAsia"/>
                <w:lang w:val="en-US" w:eastAsia="zh-CN"/>
              </w:rPr>
              <w:t>设备部</w:t>
            </w:r>
            <w:r>
              <w:rPr>
                <w:rFonts w:hint="eastAsia" w:ascii="Times New Roman" w:hAnsi="Times New Roman"/>
                <w:lang w:val="en-US" w:eastAsia="zh-CN"/>
              </w:rPr>
              <w:t>识别的危险源包括：办公室日常办公过程中的触电、火灾、从楼梯上摔伤、电梯伤害、交通事故、</w:t>
            </w:r>
            <w:r>
              <w:rPr>
                <w:rFonts w:hint="eastAsia"/>
                <w:lang w:val="en-US" w:eastAsia="zh-CN"/>
              </w:rPr>
              <w:t>项目现场高处坠落、高处坠物、物体打击、坍塌、机械伤害、车辆伤害、</w:t>
            </w:r>
            <w:r>
              <w:rPr>
                <w:rFonts w:hint="eastAsia" w:ascii="Times New Roman" w:hAnsi="Times New Roman"/>
                <w:lang w:val="en-US" w:eastAsia="zh-CN"/>
              </w:rPr>
              <w:t>等的风险，针对识别出的危险源制定了控制措施，采用LEC定量评价法评估出重大危险源，编制了《不可接受风险</w:t>
            </w:r>
            <w:r>
              <w:rPr>
                <w:rFonts w:hint="eastAsia" w:ascii="Times New Roman" w:hAnsi="Times New Roman" w:eastAsia="宋体"/>
                <w:lang w:val="en-US" w:eastAsia="zh-CN"/>
              </w:rPr>
              <w:t>清单》，设备部不可接受风险有火灾、触电、物体打击、高处坠落、坍塌、机械伤害。</w:t>
            </w:r>
          </w:p>
          <w:p>
            <w:pPr>
              <w:spacing w:line="320" w:lineRule="exact"/>
              <w:rPr>
                <w:rFonts w:hint="eastAsia" w:ascii="Times New Roman" w:hAnsi="Times New Roman"/>
                <w:lang w:val="en-US" w:eastAsia="zh-CN"/>
              </w:rPr>
            </w:pPr>
            <w:r>
              <w:rPr>
                <w:rFonts w:hint="eastAsia" w:ascii="Times New Roman" w:hAnsi="Times New Roman"/>
                <w:lang w:val="en-US" w:eastAsia="zh-CN"/>
              </w:rPr>
              <w:t>对识别出的重要环境因素和不可接受风险，均制定了相应的管理措施、应急预案、培训、演练、设备操作规程、</w:t>
            </w:r>
            <w:r>
              <w:rPr>
                <w:rFonts w:hint="eastAsia"/>
                <w:lang w:val="en-US" w:eastAsia="zh-CN"/>
              </w:rPr>
              <w:t>运行检查</w:t>
            </w:r>
            <w:r>
              <w:rPr>
                <w:rFonts w:hint="eastAsia" w:ascii="Times New Roman" w:hAnsi="Times New Roman"/>
                <w:lang w:val="en-US" w:eastAsia="zh-CN"/>
              </w:rPr>
              <w:t>等。</w:t>
            </w:r>
          </w:p>
        </w:tc>
        <w:tc>
          <w:tcPr>
            <w:tcW w:w="874" w:type="dxa"/>
          </w:tcPr>
          <w:p>
            <w:pPr>
              <w:spacing w:line="320" w:lineRule="exact"/>
              <w:rPr>
                <w:rFonts w:hint="eastAsia" w:ascii="Times New Roman" w:hAnsi="Times New Roman"/>
                <w:lang w:val="en-US" w:eastAsia="zh-CN"/>
              </w:rPr>
            </w:pPr>
            <w:r>
              <w:rPr>
                <w:rFonts w:hint="eastAsia" w:ascii="Times New Roman" w:hAnsi="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1799" w:type="dxa"/>
            <w:vAlign w:val="top"/>
          </w:tcPr>
          <w:p>
            <w:pPr>
              <w:spacing w:line="320" w:lineRule="exact"/>
              <w:rPr>
                <w:rFonts w:hint="eastAsia" w:ascii="Times New Roman" w:hAnsi="Times New Roman"/>
              </w:rPr>
            </w:pPr>
            <w:r>
              <w:rPr>
                <w:rFonts w:hint="eastAsia" w:ascii="Times New Roman" w:hAnsi="Times New Roman"/>
                <w:lang w:val="en-US" w:eastAsia="zh-CN"/>
              </w:rPr>
              <w:t>运行控制</w:t>
            </w:r>
          </w:p>
        </w:tc>
        <w:tc>
          <w:tcPr>
            <w:tcW w:w="836" w:type="dxa"/>
            <w:vAlign w:val="top"/>
          </w:tcPr>
          <w:p>
            <w:pPr>
              <w:spacing w:line="320" w:lineRule="exact"/>
              <w:rPr>
                <w:rFonts w:hint="default" w:ascii="Times New Roman" w:hAnsi="Times New Roman"/>
                <w:lang w:val="en-US"/>
              </w:rPr>
            </w:pPr>
            <w:r>
              <w:rPr>
                <w:rFonts w:hint="eastAsia" w:ascii="Times New Roman" w:hAnsi="Times New Roman"/>
                <w:lang w:val="en-US" w:eastAsia="zh-CN"/>
              </w:rPr>
              <w:t>EO8.1</w:t>
            </w:r>
          </w:p>
        </w:tc>
        <w:tc>
          <w:tcPr>
            <w:tcW w:w="11200" w:type="dxa"/>
            <w:vAlign w:val="top"/>
          </w:tcPr>
          <w:p>
            <w:pPr>
              <w:spacing w:line="320" w:lineRule="exact"/>
              <w:rPr>
                <w:rFonts w:hint="eastAsia" w:ascii="Times New Roman" w:hAnsi="Times New Roman"/>
                <w:lang w:eastAsia="zh-CN"/>
              </w:rPr>
            </w:pPr>
            <w:r>
              <w:rPr>
                <w:rFonts w:hint="eastAsia" w:ascii="Times New Roman" w:hAnsi="Times New Roman"/>
                <w:lang w:eastAsia="zh-CN"/>
              </w:rPr>
              <w:t>●</w:t>
            </w:r>
            <w:r>
              <w:rPr>
                <w:rFonts w:hint="eastAsia"/>
                <w:lang w:eastAsia="zh-CN"/>
              </w:rPr>
              <w:t>设备部</w:t>
            </w:r>
            <w:r>
              <w:rPr>
                <w:rFonts w:hint="eastAsia" w:ascii="Times New Roman" w:hAnsi="Times New Roman"/>
                <w:lang w:eastAsia="zh-CN"/>
              </w:rPr>
              <w:t>需执行的控制的文件包括</w:t>
            </w:r>
            <w:r>
              <w:rPr>
                <w:rFonts w:hint="eastAsia" w:ascii="Times New Roman" w:hAnsi="Times New Roman"/>
                <w:lang w:val="en-US" w:eastAsia="zh-CN"/>
              </w:rPr>
              <w:t>：环境、职业健康安全运行控制程序</w:t>
            </w:r>
            <w:r>
              <w:rPr>
                <w:rFonts w:hint="eastAsia"/>
                <w:lang w:val="en-US" w:eastAsia="zh-CN"/>
              </w:rPr>
              <w:t>、</w:t>
            </w:r>
            <w:r>
              <w:rPr>
                <w:rFonts w:hint="eastAsia" w:ascii="Times New Roman" w:hAnsi="Times New Roman"/>
                <w:lang w:val="en-US" w:eastAsia="zh-CN"/>
              </w:rPr>
              <w:t>机械设备管理控制程序</w:t>
            </w:r>
            <w:r>
              <w:rPr>
                <w:rFonts w:hint="eastAsia"/>
                <w:lang w:val="en-US" w:eastAsia="zh-CN"/>
              </w:rPr>
              <w:t>、</w:t>
            </w:r>
            <w:r>
              <w:rPr>
                <w:rFonts w:hint="eastAsia" w:ascii="宋体" w:hAnsi="宋体"/>
                <w:color w:val="000000"/>
                <w:sz w:val="20"/>
                <w:szCs w:val="20"/>
              </w:rPr>
              <w:t>施工现场临时用电安全控制程序</w:t>
            </w:r>
            <w:r>
              <w:rPr>
                <w:rFonts w:hint="eastAsia" w:ascii="宋体" w:hAnsi="宋体"/>
                <w:color w:val="000000"/>
                <w:sz w:val="20"/>
                <w:szCs w:val="20"/>
                <w:lang w:eastAsia="zh-CN"/>
              </w:rPr>
              <w:t>、</w:t>
            </w:r>
            <w:r>
              <w:rPr>
                <w:rFonts w:hint="eastAsia" w:ascii="Times New Roman" w:hAnsi="Times New Roman"/>
                <w:lang w:val="en-US" w:eastAsia="zh-CN"/>
              </w:rPr>
              <w:t>节能降耗控制程序</w:t>
            </w:r>
            <w:r>
              <w:rPr>
                <w:rFonts w:hint="eastAsia"/>
                <w:lang w:val="en-US" w:eastAsia="zh-CN"/>
              </w:rPr>
              <w:t>、安全文明管理制度、现场安全管理制度、车辆管理规定、</w:t>
            </w:r>
            <w:r>
              <w:rPr>
                <w:rFonts w:hint="eastAsia" w:ascii="Times New Roman" w:hAnsi="Times New Roman"/>
                <w:lang w:val="en-US" w:eastAsia="zh-CN"/>
              </w:rPr>
              <w:t>对相关方的管理控制程序</w:t>
            </w:r>
            <w:r>
              <w:rPr>
                <w:rFonts w:hint="eastAsia"/>
                <w:lang w:val="en-US" w:eastAsia="zh-CN"/>
              </w:rPr>
              <w:t>、</w:t>
            </w:r>
            <w:r>
              <w:rPr>
                <w:rFonts w:hint="eastAsia" w:ascii="Times New Roman" w:hAnsi="Times New Roman"/>
                <w:lang w:val="en-US" w:eastAsia="zh-CN"/>
              </w:rPr>
              <w:t>化学品搬运、储存控制程序</w:t>
            </w:r>
            <w:r>
              <w:rPr>
                <w:rFonts w:hint="eastAsia"/>
                <w:lang w:val="en-US" w:eastAsia="zh-CN"/>
              </w:rPr>
              <w:t>、</w:t>
            </w:r>
            <w:r>
              <w:rPr>
                <w:rFonts w:hint="eastAsia" w:ascii="Times New Roman" w:hAnsi="Times New Roman"/>
                <w:lang w:val="en-US" w:eastAsia="zh-CN"/>
              </w:rPr>
              <w:t>易燃、易爆品防火控制程序</w:t>
            </w:r>
            <w:r>
              <w:rPr>
                <w:rFonts w:hint="eastAsia"/>
                <w:lang w:val="en-US" w:eastAsia="zh-CN"/>
              </w:rPr>
              <w:t>、</w:t>
            </w:r>
            <w:r>
              <w:rPr>
                <w:rFonts w:hint="eastAsia" w:ascii="Times New Roman" w:hAnsi="Times New Roman"/>
                <w:lang w:val="en-US" w:eastAsia="zh-CN"/>
              </w:rPr>
              <w:t>污染源管理控制程序</w:t>
            </w:r>
            <w:r>
              <w:rPr>
                <w:rFonts w:hint="eastAsia"/>
                <w:lang w:val="en-US" w:eastAsia="zh-CN"/>
              </w:rPr>
              <w:t>、驾驶员日常操作规程、</w:t>
            </w:r>
            <w:r>
              <w:rPr>
                <w:rFonts w:hint="eastAsia" w:ascii="Times New Roman" w:hAnsi="Times New Roman"/>
                <w:lang w:eastAsia="zh-CN"/>
              </w:rPr>
              <w:t>等各项管理制度。</w:t>
            </w:r>
          </w:p>
          <w:p>
            <w:pPr>
              <w:spacing w:line="320" w:lineRule="exact"/>
              <w:rPr>
                <w:rFonts w:hint="eastAsia" w:ascii="Times New Roman" w:hAnsi="Times New Roman"/>
                <w:lang w:eastAsia="zh-CN"/>
              </w:rPr>
            </w:pPr>
            <w:r>
              <w:rPr>
                <w:rFonts w:hint="eastAsia" w:ascii="Times New Roman" w:hAnsi="Times New Roman"/>
                <w:lang w:eastAsia="zh-CN"/>
              </w:rPr>
              <w:t>●运行控制情况：</w:t>
            </w:r>
          </w:p>
          <w:p>
            <w:pPr>
              <w:spacing w:line="320" w:lineRule="exact"/>
              <w:rPr>
                <w:rFonts w:hint="eastAsia" w:ascii="Times New Roman" w:hAnsi="Times New Roman"/>
                <w:lang w:eastAsia="zh-CN"/>
              </w:rPr>
            </w:pPr>
            <w:r>
              <w:rPr>
                <w:rFonts w:hint="eastAsia" w:ascii="Times New Roman" w:hAnsi="Times New Roman"/>
                <w:lang w:eastAsia="zh-CN"/>
              </w:rPr>
              <w:t>提供了环境</w:t>
            </w:r>
            <w:r>
              <w:rPr>
                <w:rFonts w:hint="eastAsia" w:ascii="Times New Roman" w:hAnsi="Times New Roman"/>
                <w:lang w:val="en-US" w:eastAsia="zh-CN"/>
              </w:rPr>
              <w:t>/职业健康安全</w:t>
            </w:r>
            <w:r>
              <w:rPr>
                <w:rFonts w:hint="eastAsia" w:ascii="Times New Roman" w:hAnsi="Times New Roman"/>
                <w:lang w:eastAsia="zh-CN"/>
              </w:rPr>
              <w:t>管理体系运行检查表，检查内容包括：废水管理情况、废气粉尘管理情况、噪声管理情况、固废管理情况、用电情况、防护用品管理情况、安全防护设备管理情况、消防安全管理情况等；</w:t>
            </w:r>
          </w:p>
          <w:p>
            <w:pPr>
              <w:spacing w:line="320" w:lineRule="exact"/>
              <w:rPr>
                <w:rFonts w:hint="eastAsia" w:ascii="Times New Roman" w:hAnsi="Times New Roman"/>
                <w:lang w:eastAsia="zh-CN"/>
              </w:rPr>
            </w:pPr>
            <w:r>
              <w:rPr>
                <w:rFonts w:hint="eastAsia" w:ascii="Times New Roman" w:hAnsi="Times New Roman"/>
                <w:lang w:val="en-US" w:eastAsia="zh-CN"/>
              </w:rPr>
              <w:t>1.</w:t>
            </w:r>
            <w:r>
              <w:rPr>
                <w:rFonts w:hint="eastAsia" w:ascii="Times New Roman" w:hAnsi="Times New Roman"/>
                <w:lang w:eastAsia="zh-CN"/>
              </w:rPr>
              <w:t>节约能源：</w:t>
            </w:r>
            <w:r>
              <w:rPr>
                <w:rFonts w:hint="eastAsia" w:ascii="Times New Roman" w:hAnsi="Times New Roman"/>
              </w:rPr>
              <w:t>办公过程</w:t>
            </w:r>
            <w:r>
              <w:rPr>
                <w:rFonts w:hint="eastAsia" w:ascii="Times New Roman" w:hAnsi="Times New Roman"/>
                <w:lang w:eastAsia="zh-CN"/>
              </w:rPr>
              <w:t>水、电资源的使用执行《节能降耗</w:t>
            </w:r>
            <w:r>
              <w:rPr>
                <w:rFonts w:hint="eastAsia"/>
                <w:lang w:eastAsia="zh-CN"/>
              </w:rPr>
              <w:t>控制程序</w:t>
            </w:r>
            <w:r>
              <w:rPr>
                <w:rFonts w:hint="eastAsia" w:ascii="Times New Roman" w:hAnsi="Times New Roman"/>
                <w:lang w:eastAsia="zh-CN"/>
              </w:rPr>
              <w:t>》，</w:t>
            </w:r>
            <w:r>
              <w:rPr>
                <w:rFonts w:hint="eastAsia" w:ascii="Times New Roman" w:hAnsi="Times New Roman"/>
              </w:rPr>
              <w:t>注意节约用电，做到人走灯灭，电脑长时间不用时关机，下班前要关闭电源</w:t>
            </w:r>
            <w:r>
              <w:rPr>
                <w:rFonts w:hint="eastAsia" w:ascii="Times New Roman" w:hAnsi="Times New Roman"/>
                <w:lang w:eastAsia="zh-CN"/>
              </w:rPr>
              <w:t>。</w:t>
            </w:r>
            <w:r>
              <w:rPr>
                <w:rFonts w:hint="eastAsia" w:ascii="Times New Roman" w:hAnsi="Times New Roman"/>
              </w:rPr>
              <w:t>日常办公时尽量减少纸张及办公用品的消耗</w:t>
            </w:r>
            <w:r>
              <w:rPr>
                <w:rFonts w:hint="eastAsia" w:ascii="Times New Roman" w:hAnsi="Times New Roman"/>
                <w:lang w:eastAsia="zh-CN"/>
              </w:rPr>
              <w:t>。</w:t>
            </w:r>
          </w:p>
          <w:p>
            <w:pPr>
              <w:spacing w:line="320" w:lineRule="exact"/>
              <w:rPr>
                <w:rFonts w:hint="eastAsia" w:ascii="Times New Roman" w:hAnsi="Times New Roman"/>
                <w:lang w:eastAsia="zh-CN"/>
              </w:rPr>
            </w:pPr>
            <w:r>
              <w:rPr>
                <w:rFonts w:hint="eastAsia" w:ascii="Times New Roman" w:hAnsi="Times New Roman"/>
                <w:lang w:val="en-US" w:eastAsia="zh-CN"/>
              </w:rPr>
              <w:t>2.</w:t>
            </w:r>
            <w:r>
              <w:rPr>
                <w:rFonts w:hint="eastAsia" w:ascii="Times New Roman" w:hAnsi="Times New Roman"/>
                <w:lang w:eastAsia="zh-CN"/>
              </w:rPr>
              <w:t>固废处置：</w:t>
            </w:r>
            <w:r>
              <w:rPr>
                <w:rFonts w:hint="eastAsia" w:ascii="Times New Roman" w:hAnsi="Times New Roman"/>
              </w:rPr>
              <w:t>办公</w:t>
            </w:r>
            <w:r>
              <w:rPr>
                <w:rFonts w:hint="eastAsia" w:ascii="Times New Roman" w:hAnsi="Times New Roman"/>
                <w:lang w:eastAsia="zh-CN"/>
              </w:rPr>
              <w:t>区域</w:t>
            </w:r>
            <w:r>
              <w:rPr>
                <w:rFonts w:hint="eastAsia" w:ascii="Times New Roman" w:hAnsi="Times New Roman"/>
              </w:rPr>
              <w:t>产生的</w:t>
            </w:r>
            <w:r>
              <w:rPr>
                <w:rFonts w:hint="eastAsia" w:ascii="Times New Roman" w:hAnsi="Times New Roman"/>
                <w:lang w:eastAsia="zh-CN"/>
              </w:rPr>
              <w:t>一般</w:t>
            </w:r>
            <w:r>
              <w:rPr>
                <w:rFonts w:hint="eastAsia" w:ascii="Times New Roman" w:hAnsi="Times New Roman"/>
              </w:rPr>
              <w:t>固废</w:t>
            </w:r>
            <w:r>
              <w:rPr>
                <w:rFonts w:hint="eastAsia" w:ascii="Times New Roman" w:hAnsi="Times New Roman"/>
                <w:lang w:eastAsia="zh-CN"/>
              </w:rPr>
              <w:t>，</w:t>
            </w:r>
            <w:r>
              <w:rPr>
                <w:rFonts w:hint="eastAsia" w:ascii="Times New Roman" w:hAnsi="Times New Roman"/>
              </w:rPr>
              <w:t>按要求放到指定地点，查看无混放现象；</w:t>
            </w:r>
            <w:r>
              <w:rPr>
                <w:rFonts w:hint="eastAsia" w:ascii="Times New Roman" w:hAnsi="Times New Roman"/>
                <w:lang w:eastAsia="zh-CN"/>
              </w:rPr>
              <w:t>废弃物由办公室统一处理。办公室负责统一发放劳保用品。</w:t>
            </w:r>
            <w:r>
              <w:rPr>
                <w:rFonts w:hint="eastAsia" w:ascii="Times New Roman" w:hAnsi="Times New Roman"/>
              </w:rPr>
              <w:t>办公用品按要求由</w:t>
            </w:r>
            <w:r>
              <w:rPr>
                <w:rFonts w:hint="eastAsia" w:ascii="Times New Roman" w:hAnsi="Times New Roman"/>
                <w:lang w:eastAsia="zh-CN"/>
              </w:rPr>
              <w:t>办公室</w:t>
            </w:r>
            <w:r>
              <w:rPr>
                <w:rFonts w:hint="eastAsia" w:ascii="Times New Roman" w:hAnsi="Times New Roman"/>
              </w:rPr>
              <w:t>负责发放，作好记录</w:t>
            </w:r>
            <w:r>
              <w:rPr>
                <w:rFonts w:hint="eastAsia" w:ascii="Times New Roman" w:hAnsi="Times New Roman"/>
                <w:lang w:eastAsia="zh-CN"/>
              </w:rPr>
              <w:t>，废弃的防疫物资设置了专用垃圾桶进行统一丢弃处理。</w:t>
            </w:r>
            <w:r>
              <w:rPr>
                <w:rFonts w:hint="eastAsia"/>
                <w:lang w:eastAsia="zh-CN"/>
              </w:rPr>
              <w:t>施工现场产生的固废，统一分类存放，离开项目现场时带离。废弃防疫物资设置了专用垃圾桶。</w:t>
            </w:r>
          </w:p>
          <w:p>
            <w:pPr>
              <w:spacing w:line="320" w:lineRule="exact"/>
              <w:rPr>
                <w:rFonts w:hint="eastAsia" w:ascii="Times New Roman" w:hAnsi="Times New Roman"/>
                <w:lang w:eastAsia="zh-CN"/>
              </w:rPr>
            </w:pPr>
            <w:r>
              <w:rPr>
                <w:rFonts w:hint="eastAsia" w:ascii="Times New Roman" w:hAnsi="Times New Roman"/>
              </w:rPr>
              <w:t>3.工作时间平均每天不超过8小时，公司为员工</w:t>
            </w:r>
            <w:r>
              <w:rPr>
                <w:rFonts w:hint="eastAsia" w:ascii="Times New Roman" w:hAnsi="Times New Roman"/>
                <w:lang w:eastAsia="zh-CN"/>
              </w:rPr>
              <w:t>缴纳了保险，提供了完税证明。</w:t>
            </w:r>
            <w:r>
              <w:rPr>
                <w:rFonts w:hint="eastAsia"/>
                <w:lang w:eastAsia="zh-CN"/>
              </w:rPr>
              <w:t>每年为一线工人安排体检。</w:t>
            </w:r>
          </w:p>
          <w:p>
            <w:pPr>
              <w:spacing w:line="320" w:lineRule="exact"/>
              <w:rPr>
                <w:rFonts w:hint="eastAsia" w:ascii="Times New Roman" w:hAnsi="Times New Roman"/>
                <w:lang w:eastAsia="zh-CN"/>
              </w:rPr>
            </w:pPr>
            <w:r>
              <w:rPr>
                <w:rFonts w:hint="eastAsia" w:ascii="Times New Roman" w:hAnsi="Times New Roman"/>
                <w:lang w:val="en-US" w:eastAsia="zh-CN"/>
              </w:rPr>
              <w:t>4</w:t>
            </w:r>
            <w:r>
              <w:rPr>
                <w:rFonts w:hint="eastAsia" w:ascii="Times New Roman" w:hAnsi="Times New Roman"/>
              </w:rPr>
              <w:t>.查看</w:t>
            </w:r>
            <w:r>
              <w:rPr>
                <w:rFonts w:hint="eastAsia" w:ascii="Times New Roman" w:hAnsi="Times New Roman"/>
                <w:lang w:eastAsia="zh-CN"/>
              </w:rPr>
              <w:t>办公室及办公区电器</w:t>
            </w:r>
            <w:r>
              <w:rPr>
                <w:rFonts w:hint="eastAsia" w:ascii="Times New Roman" w:hAnsi="Times New Roman"/>
              </w:rPr>
              <w:t>设备、电器状态良好，废弃物无混放现象，无火灾、触电隐患，</w:t>
            </w:r>
            <w:r>
              <w:rPr>
                <w:rFonts w:hint="eastAsia" w:ascii="Times New Roman" w:hAnsi="Times New Roman"/>
                <w:lang w:eastAsia="zh-CN"/>
              </w:rPr>
              <w:t>楼道内</w:t>
            </w:r>
            <w:r>
              <w:rPr>
                <w:rFonts w:hint="eastAsia" w:ascii="Times New Roman" w:hAnsi="Times New Roman"/>
              </w:rPr>
              <w:t>配置了灭火器，</w:t>
            </w:r>
            <w:r>
              <w:rPr>
                <w:rFonts w:hint="eastAsia" w:ascii="Times New Roman" w:hAnsi="Times New Roman"/>
                <w:lang w:eastAsia="zh-CN"/>
              </w:rPr>
              <w:t>园区物业每月检查，统一维护。办公室内设有烟感、喷淋装置。</w:t>
            </w:r>
          </w:p>
          <w:p>
            <w:pPr>
              <w:spacing w:line="320" w:lineRule="exact"/>
              <w:rPr>
                <w:rFonts w:hint="eastAsia" w:ascii="Times New Roman" w:hAnsi="Times New Roman"/>
                <w:lang w:eastAsia="zh-CN"/>
              </w:rPr>
            </w:pPr>
            <w:r>
              <w:rPr>
                <w:rFonts w:hint="eastAsia" w:ascii="Times New Roman" w:hAnsi="Times New Roman"/>
                <w:lang w:val="en-US" w:eastAsia="zh-CN"/>
              </w:rPr>
              <w:t>5</w:t>
            </w:r>
            <w:r>
              <w:rPr>
                <w:rFonts w:hint="eastAsia" w:ascii="Times New Roman" w:hAnsi="Times New Roman"/>
              </w:rPr>
              <w:t>.办公楼内疏散通道有应急灯、疏散指示标志</w:t>
            </w:r>
            <w:r>
              <w:rPr>
                <w:rFonts w:hint="eastAsia" w:ascii="Times New Roman" w:hAnsi="Times New Roman"/>
                <w:lang w:eastAsia="zh-CN"/>
              </w:rPr>
              <w:t>、监控</w:t>
            </w:r>
            <w:r>
              <w:rPr>
                <w:rFonts w:hint="eastAsia" w:ascii="Times New Roman" w:hAnsi="Times New Roman"/>
              </w:rPr>
              <w:t>等设施</w:t>
            </w:r>
            <w:r>
              <w:rPr>
                <w:rFonts w:hint="eastAsia" w:ascii="Times New Roman" w:hAnsi="Times New Roman"/>
                <w:lang w:eastAsia="zh-CN"/>
              </w:rPr>
              <w:t>。楼道内有消防栓、灭火器、烟感、报警装置等消防设施；</w:t>
            </w:r>
          </w:p>
          <w:p>
            <w:pPr>
              <w:spacing w:line="320" w:lineRule="exact"/>
              <w:rPr>
                <w:rFonts w:hint="eastAsia" w:ascii="Times New Roman" w:hAnsi="Times New Roman"/>
                <w:lang w:val="en-US" w:eastAsia="zh-CN"/>
              </w:rPr>
            </w:pPr>
            <w:r>
              <w:rPr>
                <w:rFonts w:hint="eastAsia"/>
                <w:lang w:val="en-US" w:eastAsia="zh-CN"/>
              </w:rPr>
              <w:t>6</w:t>
            </w:r>
            <w:r>
              <w:rPr>
                <w:rFonts w:hint="eastAsia" w:ascii="Times New Roman" w:hAnsi="Times New Roman"/>
                <w:lang w:val="en-US" w:eastAsia="zh-CN"/>
              </w:rPr>
              <w:t>.</w:t>
            </w:r>
            <w:r>
              <w:rPr>
                <w:rFonts w:hint="eastAsia"/>
                <w:lang w:val="en-US" w:eastAsia="zh-CN"/>
              </w:rPr>
              <w:t>相关方施加影响：发放了相关方告知书，对甲方、监理、施工周围居民等进行了环境和职业健康安全方针和控制措施的告知。</w:t>
            </w:r>
          </w:p>
          <w:p>
            <w:pPr>
              <w:spacing w:line="320" w:lineRule="exact"/>
              <w:rPr>
                <w:rFonts w:hint="eastAsia" w:ascii="Times New Roman" w:hAnsi="Times New Roman"/>
                <w:lang w:val="en-US" w:eastAsia="zh-CN"/>
              </w:rPr>
            </w:pPr>
            <w:r>
              <w:rPr>
                <w:rFonts w:hint="eastAsia"/>
                <w:lang w:val="en-US" w:eastAsia="zh-CN"/>
              </w:rPr>
              <w:t>7.制</w:t>
            </w:r>
            <w:r>
              <w:rPr>
                <w:rFonts w:hint="eastAsia" w:ascii="Times New Roman" w:hAnsi="Times New Roman"/>
                <w:lang w:val="en-US" w:eastAsia="zh-CN"/>
              </w:rPr>
              <w:t>定了各项安全管理制度和操作规程，特殊人员持证上岗，严格按照安全操作规程操作，避免高处坠落、物体打击等伤害。驾驶员严格遵守公司驾驶员日常操作规程，吊装车辆定期年检。</w:t>
            </w:r>
          </w:p>
          <w:p>
            <w:pPr>
              <w:spacing w:line="320" w:lineRule="exact"/>
              <w:rPr>
                <w:rFonts w:hint="eastAsia" w:ascii="Times New Roman" w:hAnsi="Times New Roman"/>
                <w:lang w:val="en-US" w:eastAsia="zh-CN"/>
              </w:rPr>
            </w:pPr>
            <w:r>
              <w:rPr>
                <w:rFonts w:hint="eastAsia" w:ascii="Times New Roman" w:hAnsi="Times New Roman"/>
                <w:lang w:val="en-US" w:eastAsia="zh-CN"/>
              </w:rPr>
              <w:t>设备部、项目部人员进行了三级安全教育。</w:t>
            </w:r>
          </w:p>
          <w:p>
            <w:pPr>
              <w:spacing w:line="320" w:lineRule="exact"/>
              <w:rPr>
                <w:rFonts w:hint="eastAsia" w:ascii="Times New Roman" w:hAnsi="Times New Roman"/>
                <w:lang w:eastAsia="zh-CN"/>
              </w:rPr>
            </w:pPr>
            <w:r>
              <w:rPr>
                <w:rFonts w:hint="eastAsia" w:ascii="Times New Roman" w:hAnsi="Times New Roman"/>
                <w:lang w:eastAsia="zh-CN"/>
              </w:rPr>
              <w:t>触电、火灾：办公室定期检查用电办公设备和线路，发现故障及时修复，正确使用设备，防止触电、火灾发生；</w:t>
            </w:r>
          </w:p>
          <w:p>
            <w:pPr>
              <w:spacing w:line="320" w:lineRule="exact"/>
              <w:rPr>
                <w:rFonts w:hint="eastAsia" w:ascii="Times New Roman" w:hAnsi="Times New Roman"/>
              </w:rPr>
            </w:pPr>
            <w:r>
              <w:rPr>
                <w:rFonts w:hint="eastAsia" w:ascii="Times New Roman" w:hAnsi="Times New Roman"/>
                <w:lang w:eastAsia="zh-CN"/>
              </w:rPr>
              <w:t>交通事故：对员工进行交</w:t>
            </w:r>
            <w:r>
              <w:rPr>
                <w:rFonts w:hint="eastAsia" w:ascii="Times New Roman" w:hAnsi="Times New Roman"/>
              </w:rPr>
              <w:t>通安全的培训，上下班途中遵守交通规则，不违章，防止交通事故的发生。</w:t>
            </w:r>
          </w:p>
          <w:p>
            <w:pPr>
              <w:spacing w:line="320" w:lineRule="exact"/>
              <w:rPr>
                <w:rFonts w:hint="eastAsia" w:ascii="Times New Roman" w:hAnsi="Times New Roman"/>
                <w:lang w:eastAsia="zh-CN"/>
              </w:rPr>
            </w:pPr>
            <w:r>
              <w:rPr>
                <w:rFonts w:hint="eastAsia" w:ascii="Times New Roman" w:hAnsi="Times New Roman"/>
                <w:lang w:eastAsia="zh-CN"/>
              </w:rPr>
              <w:t>疫情防护：园区负责所有进出大楼人员扫码登记工作，办公人员每日上报体温，办公区域每天消毒。</w:t>
            </w:r>
          </w:p>
          <w:p>
            <w:pPr>
              <w:spacing w:line="320" w:lineRule="exact"/>
              <w:rPr>
                <w:rFonts w:hint="eastAsia" w:ascii="Times New Roman" w:hAnsi="Times New Roman"/>
              </w:rPr>
            </w:pPr>
            <w:r>
              <w:rPr>
                <w:rFonts w:hint="eastAsia" w:ascii="Times New Roman" w:hAnsi="Times New Roman"/>
              </w:rPr>
              <w:t>办公区域的环境、职业健康安全的控制基本满足要求。</w:t>
            </w:r>
          </w:p>
        </w:tc>
        <w:tc>
          <w:tcPr>
            <w:tcW w:w="874" w:type="dxa"/>
          </w:tcPr>
          <w:p>
            <w:pPr>
              <w:spacing w:line="320" w:lineRule="exact"/>
              <w:rPr>
                <w:rFonts w:hint="eastAsia" w:ascii="Times New Roman" w:hAnsi="Times New Roman"/>
                <w:lang w:val="en-US" w:eastAsia="zh-CN"/>
              </w:rPr>
            </w:pPr>
            <w:r>
              <w:rPr>
                <w:rFonts w:hint="eastAsia" w:ascii="Times New Roman" w:hAnsi="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799" w:type="dxa"/>
          </w:tcPr>
          <w:p>
            <w:pPr>
              <w:spacing w:line="320" w:lineRule="exact"/>
              <w:rPr>
                <w:rFonts w:hint="eastAsia" w:ascii="Times New Roman" w:hAnsi="Times New Roman"/>
                <w:lang w:eastAsia="zh-CN"/>
              </w:rPr>
            </w:pPr>
            <w:r>
              <w:rPr>
                <w:rFonts w:hint="eastAsia" w:ascii="Times New Roman" w:hAnsi="Times New Roman"/>
                <w:lang w:eastAsia="zh-CN"/>
              </w:rPr>
              <w:t>应急准备和响应</w:t>
            </w:r>
          </w:p>
        </w:tc>
        <w:tc>
          <w:tcPr>
            <w:tcW w:w="836" w:type="dxa"/>
          </w:tcPr>
          <w:p>
            <w:pPr>
              <w:spacing w:line="320" w:lineRule="exact"/>
              <w:rPr>
                <w:rFonts w:hint="default" w:ascii="Times New Roman" w:hAnsi="Times New Roman"/>
                <w:lang w:val="en-US"/>
              </w:rPr>
            </w:pPr>
            <w:r>
              <w:rPr>
                <w:rFonts w:hint="eastAsia" w:ascii="Times New Roman" w:hAnsi="Times New Roman"/>
                <w:lang w:val="en-US" w:eastAsia="zh-CN"/>
              </w:rPr>
              <w:t>EO8.2</w:t>
            </w:r>
          </w:p>
        </w:tc>
        <w:tc>
          <w:tcPr>
            <w:tcW w:w="11200" w:type="dxa"/>
          </w:tcPr>
          <w:p>
            <w:pPr>
              <w:spacing w:line="320" w:lineRule="exact"/>
              <w:rPr>
                <w:rFonts w:hint="eastAsia" w:ascii="Times New Roman" w:hAnsi="Times New Roman"/>
                <w:lang w:eastAsia="zh-CN"/>
              </w:rPr>
            </w:pPr>
            <w:r>
              <w:rPr>
                <w:rFonts w:hint="eastAsia" w:ascii="Times New Roman" w:hAnsi="Times New Roman"/>
                <w:lang w:eastAsia="zh-CN"/>
              </w:rPr>
              <w:t>执行《应急准备和响应控制程序》。</w:t>
            </w:r>
          </w:p>
          <w:p>
            <w:pPr>
              <w:spacing w:line="320" w:lineRule="exact"/>
              <w:rPr>
                <w:rFonts w:hint="eastAsia" w:ascii="Times New Roman" w:hAnsi="Times New Roman"/>
                <w:lang w:eastAsia="zh-CN"/>
              </w:rPr>
            </w:pPr>
            <w:r>
              <w:rPr>
                <w:rFonts w:hint="eastAsia"/>
                <w:lang w:eastAsia="zh-CN"/>
              </w:rPr>
              <w:t>设备部</w:t>
            </w:r>
            <w:r>
              <w:rPr>
                <w:rFonts w:hint="eastAsia" w:ascii="Times New Roman" w:hAnsi="Times New Roman"/>
                <w:lang w:eastAsia="zh-CN"/>
              </w:rPr>
              <w:t>2022年3月20日参加了办公室组织的触电事故应急；</w:t>
            </w:r>
          </w:p>
          <w:p>
            <w:pPr>
              <w:spacing w:line="320" w:lineRule="exact"/>
              <w:rPr>
                <w:rFonts w:hint="eastAsia" w:ascii="Times New Roman" w:hAnsi="Times New Roman"/>
                <w:lang w:eastAsia="zh-CN"/>
              </w:rPr>
            </w:pPr>
            <w:r>
              <w:rPr>
                <w:rFonts w:hint="eastAsia" w:ascii="Times New Roman" w:hAnsi="Times New Roman"/>
                <w:lang w:eastAsia="zh-CN"/>
              </w:rPr>
              <w:t>2022.4.19日参加了办公室组织的</w:t>
            </w:r>
            <w:r>
              <w:rPr>
                <w:rFonts w:hint="eastAsia" w:ascii="Times New Roman" w:hAnsi="Times New Roman"/>
              </w:rPr>
              <w:t>物体打击事故应急</w:t>
            </w:r>
            <w:r>
              <w:rPr>
                <w:rFonts w:hint="eastAsia" w:ascii="Times New Roman" w:hAnsi="Times New Roman"/>
                <w:lang w:eastAsia="zh-CN"/>
              </w:rPr>
              <w:t>演练；</w:t>
            </w:r>
          </w:p>
          <w:p>
            <w:pPr>
              <w:spacing w:line="320" w:lineRule="exact"/>
              <w:rPr>
                <w:rFonts w:hint="eastAsia" w:ascii="Times New Roman" w:hAnsi="Times New Roman"/>
                <w:lang w:eastAsia="zh-CN"/>
              </w:rPr>
            </w:pPr>
            <w:r>
              <w:rPr>
                <w:rFonts w:hint="eastAsia" w:ascii="Times New Roman" w:hAnsi="Times New Roman"/>
                <w:lang w:eastAsia="zh-CN"/>
              </w:rPr>
              <w:t>2022.6.1</w:t>
            </w:r>
            <w:r>
              <w:rPr>
                <w:rFonts w:hint="eastAsia"/>
                <w:lang w:val="en-US" w:eastAsia="zh-CN"/>
              </w:rPr>
              <w:t>5</w:t>
            </w:r>
            <w:r>
              <w:rPr>
                <w:rFonts w:hint="eastAsia" w:ascii="Times New Roman" w:hAnsi="Times New Roman"/>
                <w:lang w:eastAsia="zh-CN"/>
              </w:rPr>
              <w:t>日参加了办公室组织的火灾安全事故应急演练；</w:t>
            </w:r>
          </w:p>
          <w:p>
            <w:pPr>
              <w:spacing w:line="320" w:lineRule="exact"/>
              <w:rPr>
                <w:rFonts w:hint="default" w:ascii="Times New Roman" w:hAnsi="Times New Roman"/>
                <w:lang w:val="en-US" w:eastAsia="zh-CN"/>
              </w:rPr>
            </w:pPr>
            <w:r>
              <w:rPr>
                <w:rFonts w:hint="eastAsia"/>
                <w:lang w:eastAsia="zh-CN"/>
              </w:rPr>
              <w:t>具体见办公室记录。</w:t>
            </w:r>
          </w:p>
        </w:tc>
        <w:tc>
          <w:tcPr>
            <w:tcW w:w="874" w:type="dxa"/>
          </w:tcPr>
          <w:p>
            <w:pPr>
              <w:spacing w:line="320" w:lineRule="exact"/>
              <w:rPr>
                <w:rFonts w:hint="eastAsia" w:ascii="Times New Roman" w:hAnsi="Times New Roman"/>
                <w:lang w:val="en-US" w:eastAsia="zh-CN"/>
              </w:rPr>
            </w:pPr>
            <w:r>
              <w:rPr>
                <w:rFonts w:hint="eastAsia" w:ascii="Times New Roman" w:hAnsi="Times New Roman"/>
                <w:lang w:val="en-US" w:eastAsia="zh-CN"/>
              </w:rPr>
              <w:t>Y</w:t>
            </w:r>
          </w:p>
        </w:tc>
      </w:tr>
    </w:tbl>
    <w:p>
      <w:pPr>
        <w:spacing w:line="320" w:lineRule="exact"/>
        <w:rPr>
          <w:rFonts w:hint="eastAsia" w:ascii="Times New Roman" w:hAnsi="Times New Roman"/>
        </w:rPr>
      </w:pPr>
    </w:p>
    <w:p>
      <w:pPr>
        <w:spacing w:line="320" w:lineRule="exact"/>
        <w:rPr>
          <w:rFonts w:hint="eastAsia" w:ascii="Times New Roman" w:hAnsi="Times New Roman"/>
          <w:lang w:val="en-US" w:eastAsia="zh-CN"/>
        </w:rPr>
      </w:pPr>
      <w:r>
        <w:rPr>
          <w:rFonts w:hint="eastAsia" w:ascii="Times New Roman" w:hAnsi="Times New Roman"/>
          <w:lang w:val="en-US" w:eastAsia="zh-CN"/>
        </w:rPr>
        <w:t>注：不符合标注“N”</w:t>
      </w:r>
    </w:p>
    <w:p>
      <w:pPr>
        <w:spacing w:line="320" w:lineRule="exact"/>
        <w:rPr>
          <w:rFonts w:hint="eastAsia" w:ascii="Times New Roman" w:hAnsi="Times New Roman"/>
        </w:rPr>
      </w:pPr>
    </w:p>
    <w:p>
      <w:pPr>
        <w:spacing w:line="320" w:lineRule="exact"/>
        <w:rPr>
          <w:rFonts w:hint="eastAsia" w:ascii="Times New Roman" w:hAnsi="Times New Roman"/>
        </w:rPr>
      </w:pPr>
    </w:p>
    <w:p>
      <w:pPr>
        <w:spacing w:line="320" w:lineRule="exact"/>
        <w:rPr>
          <w:rFonts w:hint="eastAsia" w:ascii="Times New Roman" w:hAnsi="Times New Roman"/>
        </w:rPr>
      </w:pPr>
    </w:p>
    <w:p>
      <w:pPr>
        <w:spacing w:line="320" w:lineRule="exact"/>
        <w:rPr>
          <w:rFonts w:hint="eastAsia" w:ascii="Times New Roman" w:hAnsi="Times New Roman"/>
        </w:rPr>
      </w:pPr>
    </w:p>
    <w:p>
      <w:pPr>
        <w:spacing w:line="320" w:lineRule="exact"/>
        <w:rPr>
          <w:rFonts w:hint="eastAsia" w:ascii="Times New Roman" w:hAnsi="Times New Roman"/>
        </w:rPr>
      </w:pPr>
    </w:p>
    <w:p>
      <w:pPr>
        <w:spacing w:line="320" w:lineRule="exact"/>
        <w:rPr>
          <w:rFonts w:hint="eastAsia" w:ascii="Times New Roman" w:hAnsi="Times New Roman"/>
        </w:rPr>
      </w:pPr>
    </w:p>
    <w:p>
      <w:pPr>
        <w:spacing w:line="320" w:lineRule="exact"/>
        <w:rPr>
          <w:rFonts w:hint="eastAsia" w:ascii="Times New Roman" w:hAnsi="Times New Roman"/>
        </w:rPr>
      </w:pPr>
    </w:p>
    <w:p>
      <w:pPr>
        <w:spacing w:line="320" w:lineRule="exact"/>
        <w:rPr>
          <w:rFonts w:hint="eastAsia" w:ascii="Times New Roman" w:hAnsi="Times New Roman"/>
        </w:rPr>
      </w:pPr>
    </w:p>
    <w:p>
      <w:pPr>
        <w:spacing w:line="320" w:lineRule="exact"/>
        <w:rPr>
          <w:rFonts w:hint="eastAsia" w:ascii="Times New Roman" w:hAnsi="Times New Roman"/>
        </w:rPr>
      </w:pPr>
    </w:p>
    <w:p>
      <w:pPr>
        <w:spacing w:line="320" w:lineRule="exact"/>
        <w:rPr>
          <w:rFonts w:hint="eastAsia" w:ascii="Times New Roman" w:hAnsi="Times New Roman"/>
        </w:rPr>
      </w:pPr>
    </w:p>
    <w:p>
      <w:pPr>
        <w:pStyle w:val="6"/>
        <w:rPr>
          <w:rFonts w:hint="eastAsia"/>
        </w:rPr>
      </w:pPr>
    </w:p>
    <w:p>
      <w:pPr>
        <w:spacing w:line="320" w:lineRule="exact"/>
        <w:rPr>
          <w:rFonts w:hint="eastAsia" w:ascii="Times New Roman" w:hAnsi="Times New Roman"/>
        </w:rPr>
      </w:pP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836"/>
        <w:gridCol w:w="11200"/>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99" w:type="dxa"/>
            <w:vMerge w:val="restart"/>
            <w:vAlign w:val="center"/>
          </w:tcPr>
          <w:p>
            <w:pPr>
              <w:spacing w:line="320" w:lineRule="exact"/>
              <w:rPr>
                <w:rFonts w:hint="eastAsia" w:ascii="Times New Roman" w:hAnsi="Times New Roman"/>
              </w:rPr>
            </w:pPr>
            <w:r>
              <w:rPr>
                <w:rFonts w:hint="eastAsia" w:ascii="Times New Roman" w:hAnsi="Times New Roman"/>
              </w:rPr>
              <w:t>过程与活动、</w:t>
            </w:r>
          </w:p>
          <w:p>
            <w:pPr>
              <w:spacing w:line="320" w:lineRule="exact"/>
              <w:rPr>
                <w:rFonts w:hint="eastAsia" w:ascii="Times New Roman" w:hAnsi="Times New Roman"/>
              </w:rPr>
            </w:pPr>
            <w:r>
              <w:rPr>
                <w:rFonts w:hint="eastAsia" w:ascii="Times New Roman" w:hAnsi="Times New Roman"/>
              </w:rPr>
              <w:t>抽样计划</w:t>
            </w:r>
          </w:p>
        </w:tc>
        <w:tc>
          <w:tcPr>
            <w:tcW w:w="836" w:type="dxa"/>
            <w:vMerge w:val="restart"/>
            <w:vAlign w:val="center"/>
          </w:tcPr>
          <w:p>
            <w:pPr>
              <w:spacing w:line="320" w:lineRule="exact"/>
              <w:rPr>
                <w:rFonts w:hint="eastAsia" w:ascii="Times New Roman" w:hAnsi="Times New Roman"/>
              </w:rPr>
            </w:pPr>
            <w:r>
              <w:rPr>
                <w:rFonts w:hint="eastAsia" w:ascii="Times New Roman" w:hAnsi="Times New Roman"/>
              </w:rPr>
              <w:t>涉及</w:t>
            </w:r>
          </w:p>
          <w:p>
            <w:pPr>
              <w:spacing w:line="320" w:lineRule="exact"/>
              <w:rPr>
                <w:rFonts w:hint="eastAsia" w:ascii="Times New Roman" w:hAnsi="Times New Roman"/>
              </w:rPr>
            </w:pPr>
            <w:r>
              <w:rPr>
                <w:rFonts w:hint="eastAsia" w:ascii="Times New Roman" w:hAnsi="Times New Roman"/>
              </w:rPr>
              <w:t>条款</w:t>
            </w:r>
          </w:p>
        </w:tc>
        <w:tc>
          <w:tcPr>
            <w:tcW w:w="11200" w:type="dxa"/>
            <w:vAlign w:val="center"/>
          </w:tcPr>
          <w:p>
            <w:pPr>
              <w:spacing w:line="320" w:lineRule="exact"/>
              <w:rPr>
                <w:rFonts w:hint="eastAsia" w:ascii="Times New Roman" w:hAnsi="Times New Roman"/>
              </w:rPr>
            </w:pPr>
            <w:r>
              <w:rPr>
                <w:rFonts w:hint="eastAsia" w:ascii="Times New Roman" w:hAnsi="Times New Roman"/>
              </w:rPr>
              <w:t>受审核部门：</w:t>
            </w:r>
            <w:r>
              <w:rPr>
                <w:rFonts w:hint="eastAsia" w:ascii="Times New Roman" w:hAnsi="Times New Roman"/>
                <w:lang w:eastAsia="zh-CN"/>
              </w:rPr>
              <w:t>业务部</w:t>
            </w:r>
            <w:r>
              <w:rPr>
                <w:rFonts w:hint="eastAsia" w:ascii="Times New Roman" w:hAnsi="Times New Roman"/>
                <w:lang w:val="en-US" w:eastAsia="zh-CN"/>
              </w:rPr>
              <w:t xml:space="preserve"> </w:t>
            </w:r>
            <w:r>
              <w:rPr>
                <w:rFonts w:hint="eastAsia" w:ascii="Times New Roman" w:hAnsi="Times New Roman"/>
              </w:rPr>
              <w:t xml:space="preserve">        主管领导：</w:t>
            </w:r>
            <w:r>
              <w:rPr>
                <w:rFonts w:hint="eastAsia"/>
                <w:lang w:eastAsia="zh-CN"/>
              </w:rPr>
              <w:t>祝亚峰</w:t>
            </w:r>
            <w:r>
              <w:rPr>
                <w:rFonts w:hint="eastAsia"/>
                <w:lang w:val="en-US" w:eastAsia="zh-CN"/>
              </w:rPr>
              <w:t xml:space="preserve"> </w:t>
            </w:r>
            <w:r>
              <w:rPr>
                <w:rFonts w:hint="eastAsia" w:ascii="Times New Roman" w:hAnsi="Times New Roman"/>
                <w:lang w:val="en-US" w:eastAsia="zh-CN"/>
              </w:rPr>
              <w:t xml:space="preserve"> </w:t>
            </w:r>
            <w:r>
              <w:rPr>
                <w:rFonts w:hint="eastAsia" w:ascii="Times New Roman" w:hAnsi="Times New Roman"/>
              </w:rPr>
              <w:t xml:space="preserve">    </w:t>
            </w:r>
            <w:r>
              <w:rPr>
                <w:rFonts w:hint="eastAsia" w:ascii="Times New Roman" w:hAnsi="Times New Roman"/>
                <w:lang w:val="en-US" w:eastAsia="zh-CN"/>
              </w:rPr>
              <w:t xml:space="preserve">     </w:t>
            </w:r>
            <w:r>
              <w:rPr>
                <w:rFonts w:hint="eastAsia" w:ascii="Times New Roman" w:hAnsi="Times New Roman"/>
              </w:rPr>
              <w:t xml:space="preserve"> </w:t>
            </w:r>
            <w:r>
              <w:rPr>
                <w:rFonts w:hint="eastAsia" w:ascii="Times New Roman" w:hAnsi="Times New Roman"/>
                <w:lang w:eastAsia="zh-CN"/>
              </w:rPr>
              <w:t>陪同人员：</w:t>
            </w:r>
            <w:r>
              <w:rPr>
                <w:rFonts w:hint="eastAsia"/>
                <w:lang w:val="en-US" w:eastAsia="zh-CN"/>
              </w:rPr>
              <w:t>李春燕</w:t>
            </w:r>
            <w:r>
              <w:rPr>
                <w:rFonts w:hint="eastAsia" w:ascii="Times New Roman" w:hAnsi="Times New Roman"/>
                <w:lang w:val="en-US" w:eastAsia="zh-CN"/>
              </w:rPr>
              <w:t xml:space="preserve"> </w:t>
            </w:r>
          </w:p>
        </w:tc>
        <w:tc>
          <w:tcPr>
            <w:tcW w:w="874" w:type="dxa"/>
            <w:vMerge w:val="restart"/>
            <w:vAlign w:val="center"/>
          </w:tcPr>
          <w:p>
            <w:pPr>
              <w:spacing w:line="320" w:lineRule="exact"/>
              <w:rPr>
                <w:rFonts w:hint="eastAsia" w:ascii="Times New Roman" w:hAnsi="Times New Roman"/>
              </w:rPr>
            </w:pPr>
            <w:r>
              <w:rPr>
                <w:rFonts w:hint="eastAsia" w:ascii="Times New Roman" w:hAnsi="Times New Roma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99" w:type="dxa"/>
            <w:vMerge w:val="continue"/>
            <w:vAlign w:val="center"/>
          </w:tcPr>
          <w:p>
            <w:pPr>
              <w:spacing w:line="320" w:lineRule="exact"/>
              <w:rPr>
                <w:rFonts w:hint="eastAsia" w:ascii="Times New Roman" w:hAnsi="Times New Roman"/>
              </w:rPr>
            </w:pPr>
          </w:p>
        </w:tc>
        <w:tc>
          <w:tcPr>
            <w:tcW w:w="836" w:type="dxa"/>
            <w:vMerge w:val="continue"/>
            <w:vAlign w:val="center"/>
          </w:tcPr>
          <w:p>
            <w:pPr>
              <w:spacing w:line="320" w:lineRule="exact"/>
              <w:rPr>
                <w:rFonts w:hint="eastAsia" w:ascii="Times New Roman" w:hAnsi="Times New Roman"/>
              </w:rPr>
            </w:pPr>
          </w:p>
        </w:tc>
        <w:tc>
          <w:tcPr>
            <w:tcW w:w="11200" w:type="dxa"/>
            <w:vAlign w:val="center"/>
          </w:tcPr>
          <w:p>
            <w:pPr>
              <w:spacing w:line="320" w:lineRule="exact"/>
              <w:rPr>
                <w:rFonts w:hint="default" w:ascii="Times New Roman" w:hAnsi="Times New Roman"/>
                <w:lang w:val="en-US"/>
              </w:rPr>
            </w:pPr>
            <w:r>
              <w:rPr>
                <w:rFonts w:hint="eastAsia" w:ascii="Times New Roman" w:hAnsi="Times New Roman"/>
              </w:rPr>
              <w:t>审核员：</w:t>
            </w:r>
            <w:r>
              <w:rPr>
                <w:rFonts w:hint="eastAsia" w:ascii="Times New Roman" w:hAnsi="Times New Roman"/>
                <w:lang w:eastAsia="zh-CN"/>
              </w:rPr>
              <w:t>杨园</w:t>
            </w:r>
            <w:r>
              <w:rPr>
                <w:rFonts w:hint="eastAsia" w:ascii="Times New Roman" w:hAnsi="Times New Roman"/>
              </w:rPr>
              <w:t xml:space="preserve">           </w:t>
            </w:r>
            <w:r>
              <w:rPr>
                <w:rFonts w:hint="eastAsia" w:ascii="Times New Roman" w:hAnsi="Times New Roman"/>
                <w:lang w:val="en-US" w:eastAsia="zh-CN"/>
              </w:rPr>
              <w:t xml:space="preserve">    </w:t>
            </w:r>
            <w:r>
              <w:rPr>
                <w:rFonts w:hint="eastAsia" w:ascii="Times New Roman" w:hAnsi="Times New Roman"/>
              </w:rPr>
              <w:t>审核时间：202</w:t>
            </w:r>
            <w:r>
              <w:rPr>
                <w:rFonts w:hint="eastAsia" w:ascii="Times New Roman" w:hAnsi="Times New Roman"/>
                <w:lang w:val="en-US" w:eastAsia="zh-CN"/>
              </w:rPr>
              <w:t>2.8.29</w:t>
            </w:r>
            <w:r>
              <w:rPr>
                <w:rFonts w:hint="eastAsia" w:ascii="楷体" w:hAnsi="楷体" w:eastAsia="楷体" w:cs="楷体"/>
                <w:sz w:val="21"/>
                <w:szCs w:val="21"/>
                <w:lang w:val="en-US" w:eastAsia="zh-CN"/>
              </w:rPr>
              <w:t>（远程审核：视频、语音、微信传输等）</w:t>
            </w:r>
          </w:p>
        </w:tc>
        <w:tc>
          <w:tcPr>
            <w:tcW w:w="874" w:type="dxa"/>
            <w:vMerge w:val="continue"/>
          </w:tcPr>
          <w:p>
            <w:pPr>
              <w:spacing w:line="320" w:lineRule="exact"/>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99" w:type="dxa"/>
            <w:vMerge w:val="continue"/>
            <w:vAlign w:val="center"/>
          </w:tcPr>
          <w:p>
            <w:pPr>
              <w:spacing w:line="320" w:lineRule="exact"/>
              <w:rPr>
                <w:rFonts w:hint="eastAsia" w:ascii="Times New Roman" w:hAnsi="Times New Roman"/>
              </w:rPr>
            </w:pPr>
          </w:p>
        </w:tc>
        <w:tc>
          <w:tcPr>
            <w:tcW w:w="836" w:type="dxa"/>
            <w:vMerge w:val="continue"/>
            <w:vAlign w:val="center"/>
          </w:tcPr>
          <w:p>
            <w:pPr>
              <w:spacing w:line="320" w:lineRule="exact"/>
              <w:rPr>
                <w:rFonts w:hint="eastAsia" w:ascii="Times New Roman" w:hAnsi="Times New Roman"/>
              </w:rPr>
            </w:pPr>
          </w:p>
        </w:tc>
        <w:tc>
          <w:tcPr>
            <w:tcW w:w="11200" w:type="dxa"/>
            <w:vAlign w:val="center"/>
          </w:tcPr>
          <w:p>
            <w:pPr>
              <w:spacing w:line="320" w:lineRule="exact"/>
              <w:rPr>
                <w:rFonts w:hint="default" w:ascii="Times New Roman" w:hAnsi="Times New Roman"/>
                <w:lang w:val="en-US" w:eastAsia="zh-CN"/>
              </w:rPr>
            </w:pPr>
            <w:r>
              <w:rPr>
                <w:rFonts w:hint="eastAsia" w:ascii="Times New Roman" w:hAnsi="Times New Roman"/>
              </w:rPr>
              <w:t>审核条款：</w:t>
            </w:r>
            <w:r>
              <w:rPr>
                <w:rFonts w:hint="eastAsia" w:ascii="Times New Roman" w:hAnsi="Times New Roman"/>
                <w:lang w:val="en-US" w:eastAsia="zh-CN"/>
              </w:rPr>
              <w:t>EO5.3/6.2/6.1.2/8.1/8.2</w:t>
            </w:r>
          </w:p>
        </w:tc>
        <w:tc>
          <w:tcPr>
            <w:tcW w:w="874" w:type="dxa"/>
            <w:vMerge w:val="continue"/>
          </w:tcPr>
          <w:p>
            <w:pPr>
              <w:spacing w:line="320" w:lineRule="exact"/>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799" w:type="dxa"/>
          </w:tcPr>
          <w:p>
            <w:pPr>
              <w:spacing w:line="320" w:lineRule="exact"/>
              <w:rPr>
                <w:rFonts w:hint="eastAsia" w:ascii="Times New Roman" w:hAnsi="Times New Roman"/>
                <w:lang w:eastAsia="zh-CN"/>
              </w:rPr>
            </w:pPr>
            <w:r>
              <w:rPr>
                <w:rFonts w:hint="eastAsia" w:ascii="Times New Roman" w:hAnsi="Times New Roman"/>
                <w:lang w:eastAsia="zh-CN"/>
              </w:rPr>
              <w:t>岗位、职责、权限</w:t>
            </w:r>
          </w:p>
        </w:tc>
        <w:tc>
          <w:tcPr>
            <w:tcW w:w="836" w:type="dxa"/>
          </w:tcPr>
          <w:p>
            <w:pPr>
              <w:spacing w:line="320" w:lineRule="exact"/>
              <w:rPr>
                <w:rFonts w:hint="default" w:ascii="Times New Roman" w:hAnsi="Times New Roman"/>
                <w:lang w:val="en-US" w:eastAsia="zh-CN"/>
              </w:rPr>
            </w:pPr>
            <w:r>
              <w:rPr>
                <w:rFonts w:hint="eastAsia" w:ascii="Times New Roman" w:hAnsi="Times New Roman"/>
                <w:lang w:val="en-US" w:eastAsia="zh-CN"/>
              </w:rPr>
              <w:t>EO 5.3</w:t>
            </w:r>
          </w:p>
        </w:tc>
        <w:tc>
          <w:tcPr>
            <w:tcW w:w="11200" w:type="dxa"/>
            <w:vAlign w:val="center"/>
          </w:tcPr>
          <w:p>
            <w:pPr>
              <w:spacing w:line="320" w:lineRule="exact"/>
              <w:rPr>
                <w:rFonts w:hint="eastAsia" w:ascii="Times New Roman" w:hAnsi="Times New Roman"/>
                <w:lang w:val="en-US" w:eastAsia="zh-CN"/>
              </w:rPr>
            </w:pPr>
            <w:r>
              <w:rPr>
                <w:rFonts w:hint="eastAsia"/>
                <w:lang w:eastAsia="zh-CN"/>
              </w:rPr>
              <w:t>业务部</w:t>
            </w:r>
            <w:r>
              <w:rPr>
                <w:rFonts w:hint="eastAsia" w:ascii="Times New Roman" w:hAnsi="Times New Roman"/>
                <w:lang w:eastAsia="zh-CN"/>
              </w:rPr>
              <w:t>负责人：</w:t>
            </w:r>
            <w:r>
              <w:rPr>
                <w:rFonts w:hint="eastAsia"/>
                <w:lang w:eastAsia="zh-CN"/>
              </w:rPr>
              <w:t>祝亚峰</w:t>
            </w:r>
            <w:r>
              <w:rPr>
                <w:rFonts w:hint="eastAsia"/>
                <w:lang w:val="en-US" w:eastAsia="zh-CN"/>
              </w:rPr>
              <w:t xml:space="preserve"> </w:t>
            </w:r>
          </w:p>
          <w:p>
            <w:pPr>
              <w:spacing w:line="320" w:lineRule="exact"/>
              <w:rPr>
                <w:rFonts w:hint="eastAsia" w:ascii="Times New Roman" w:hAnsi="Times New Roman"/>
                <w:lang w:val="en-US" w:eastAsia="zh-CN"/>
              </w:rPr>
            </w:pPr>
            <w:r>
              <w:rPr>
                <w:rFonts w:hint="eastAsia"/>
                <w:lang w:val="en-US" w:eastAsia="zh-CN"/>
              </w:rPr>
              <w:t>业务部</w:t>
            </w:r>
            <w:r>
              <w:rPr>
                <w:rFonts w:hint="eastAsia" w:ascii="Times New Roman" w:hAnsi="Times New Roman"/>
                <w:lang w:val="en-US" w:eastAsia="zh-CN"/>
              </w:rPr>
              <w:t>主要负责：负责制定与保持招标文件评审；进行市场调研与市场营销管理；与顾客（业主）有关过程的确定、评审和沟通；企业工程投标报价、编制标书并进行标书的评审；对合同的付款方式进行评议。负责企业合同评审，保存合同评审记录；负责企业与业主进行工程承包合同的谈判、起草合同文本、签订合同；向顾客进行环保及安全宣传</w:t>
            </w:r>
            <w:r>
              <w:rPr>
                <w:rFonts w:hint="eastAsia"/>
                <w:lang w:val="en-US" w:eastAsia="zh-CN"/>
              </w:rPr>
              <w:t>；</w:t>
            </w:r>
            <w:r>
              <w:rPr>
                <w:rFonts w:hint="eastAsia" w:ascii="Times New Roman" w:hAnsi="Times New Roman"/>
                <w:lang w:val="en-US" w:eastAsia="zh-CN"/>
              </w:rPr>
              <w:t>负责对供方的评审，将评审结果呈报总经理审批，保存合格供方档案</w:t>
            </w:r>
            <w:r>
              <w:rPr>
                <w:rFonts w:hint="eastAsia"/>
                <w:lang w:val="en-US" w:eastAsia="zh-CN"/>
              </w:rPr>
              <w:t>；</w:t>
            </w:r>
            <w:r>
              <w:rPr>
                <w:rFonts w:hint="eastAsia" w:ascii="Times New Roman" w:hAnsi="Times New Roman"/>
                <w:lang w:val="en-US" w:eastAsia="zh-CN"/>
              </w:rPr>
              <w:t>贯彻执行公司的方针和管理目标，落实一体化管理手册在本部门的运行</w:t>
            </w:r>
            <w:r>
              <w:rPr>
                <w:rFonts w:hint="eastAsia"/>
                <w:lang w:val="en-US" w:eastAsia="zh-CN"/>
              </w:rPr>
              <w:t>；</w:t>
            </w:r>
            <w:r>
              <w:rPr>
                <w:rFonts w:hint="eastAsia" w:ascii="Times New Roman" w:hAnsi="Times New Roman"/>
                <w:lang w:val="en-US" w:eastAsia="zh-CN"/>
              </w:rPr>
              <w:t>负责对相关方的控制，实施绿色采购</w:t>
            </w:r>
            <w:r>
              <w:rPr>
                <w:rFonts w:hint="eastAsia"/>
                <w:lang w:val="en-US" w:eastAsia="zh-CN"/>
              </w:rPr>
              <w:t>；</w:t>
            </w:r>
            <w:r>
              <w:rPr>
                <w:rFonts w:hint="eastAsia" w:ascii="Times New Roman" w:hAnsi="Times New Roman"/>
                <w:lang w:val="en-US" w:eastAsia="zh-CN"/>
              </w:rPr>
              <w:t>负责本部门环境因素/危险源的识别及其控制</w:t>
            </w:r>
            <w:r>
              <w:rPr>
                <w:rFonts w:hint="eastAsia"/>
                <w:lang w:val="en-US" w:eastAsia="zh-CN"/>
              </w:rPr>
              <w:t>；</w:t>
            </w:r>
            <w:r>
              <w:rPr>
                <w:rFonts w:hint="eastAsia" w:ascii="Times New Roman" w:hAnsi="Times New Roman"/>
                <w:lang w:val="en-US" w:eastAsia="zh-CN"/>
              </w:rPr>
              <w:t>负责供应商开发，收集供应市场调研信息，掌握广泛的供应信息与渠道资源。负责填写规范的供应商信息档案，并对物资设备使用情况进行跟踪调查； </w:t>
            </w:r>
            <w:r>
              <w:rPr>
                <w:rFonts w:hint="eastAsia"/>
                <w:lang w:val="en-US" w:eastAsia="zh-CN"/>
              </w:rPr>
              <w:t>等</w:t>
            </w:r>
            <w:r>
              <w:rPr>
                <w:rFonts w:hint="eastAsia" w:ascii="Times New Roman" w:hAnsi="Times New Roman"/>
                <w:lang w:val="en-US" w:eastAsia="zh-CN"/>
              </w:rPr>
              <w:t>领导交代的其他工作；</w:t>
            </w:r>
          </w:p>
          <w:p>
            <w:pPr>
              <w:spacing w:line="320" w:lineRule="exact"/>
              <w:rPr>
                <w:rFonts w:hint="default" w:ascii="Times New Roman" w:hAnsi="Times New Roman"/>
                <w:lang w:val="en-US" w:eastAsia="zh-CN"/>
              </w:rPr>
            </w:pPr>
            <w:r>
              <w:rPr>
                <w:rFonts w:hint="eastAsia" w:ascii="Times New Roman" w:hAnsi="Times New Roman"/>
                <w:lang w:val="en-US" w:eastAsia="zh-CN"/>
              </w:rPr>
              <w:t>与</w:t>
            </w:r>
            <w:r>
              <w:rPr>
                <w:rFonts w:hint="eastAsia"/>
                <w:lang w:val="en-US" w:eastAsia="zh-CN"/>
              </w:rPr>
              <w:t>业务部</w:t>
            </w:r>
            <w:r>
              <w:rPr>
                <w:rFonts w:hint="eastAsia" w:ascii="Times New Roman" w:hAnsi="Times New Roman"/>
                <w:lang w:val="en-US" w:eastAsia="zh-CN"/>
              </w:rPr>
              <w:t>负责人沟通，清楚其岗位职责权限。</w:t>
            </w:r>
          </w:p>
        </w:tc>
        <w:tc>
          <w:tcPr>
            <w:tcW w:w="874" w:type="dxa"/>
          </w:tcPr>
          <w:p>
            <w:pPr>
              <w:spacing w:line="320" w:lineRule="exact"/>
              <w:rPr>
                <w:rFonts w:hint="eastAsia" w:ascii="Times New Roman" w:hAnsi="Times New Roman"/>
                <w:lang w:val="en-US" w:eastAsia="zh-CN"/>
              </w:rPr>
            </w:pPr>
            <w:r>
              <w:rPr>
                <w:rFonts w:hint="eastAsia" w:ascii="Times New Roman" w:hAnsi="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799" w:type="dxa"/>
          </w:tcPr>
          <w:p>
            <w:pPr>
              <w:spacing w:line="320" w:lineRule="exact"/>
              <w:rPr>
                <w:rFonts w:hint="eastAsia" w:ascii="Times New Roman" w:hAnsi="Times New Roman"/>
                <w:lang w:eastAsia="zh-CN"/>
              </w:rPr>
            </w:pPr>
            <w:r>
              <w:rPr>
                <w:rFonts w:hint="eastAsia" w:ascii="Times New Roman" w:hAnsi="Times New Roman"/>
                <w:lang w:eastAsia="zh-CN"/>
              </w:rPr>
              <w:t>目标</w:t>
            </w:r>
          </w:p>
        </w:tc>
        <w:tc>
          <w:tcPr>
            <w:tcW w:w="836" w:type="dxa"/>
            <w:vAlign w:val="top"/>
          </w:tcPr>
          <w:p>
            <w:pPr>
              <w:spacing w:line="320" w:lineRule="exact"/>
              <w:rPr>
                <w:rFonts w:hint="default" w:ascii="Times New Roman" w:hAnsi="Times New Roman"/>
                <w:lang w:val="en-US" w:eastAsia="zh-CN"/>
              </w:rPr>
            </w:pPr>
            <w:r>
              <w:rPr>
                <w:rFonts w:hint="eastAsia" w:ascii="Times New Roman" w:hAnsi="Times New Roman"/>
                <w:lang w:val="en-US" w:eastAsia="zh-CN"/>
              </w:rPr>
              <w:t>EO6.2</w:t>
            </w:r>
          </w:p>
        </w:tc>
        <w:tc>
          <w:tcPr>
            <w:tcW w:w="11200" w:type="dxa"/>
            <w:vAlign w:val="top"/>
          </w:tcPr>
          <w:p>
            <w:pPr>
              <w:spacing w:line="320" w:lineRule="exact"/>
              <w:rPr>
                <w:rFonts w:hint="eastAsia" w:ascii="Times New Roman" w:hAnsi="Times New Roman"/>
                <w:lang w:val="en-US" w:eastAsia="zh-CN"/>
              </w:rPr>
            </w:pPr>
            <w:r>
              <w:rPr>
                <w:rFonts w:hint="eastAsia" w:ascii="Times New Roman" w:hAnsi="Times New Roman"/>
                <w:lang w:val="en-US" w:eastAsia="zh-CN"/>
              </w:rPr>
              <w:t>执行《目标 指标和方案策划与实施管理程序》。</w:t>
            </w:r>
          </w:p>
          <w:p>
            <w:pPr>
              <w:spacing w:line="320" w:lineRule="exact"/>
              <w:rPr>
                <w:rFonts w:hint="eastAsia" w:ascii="Times New Roman" w:hAnsi="Times New Roman"/>
                <w:lang w:val="en-US" w:eastAsia="zh-CN"/>
              </w:rPr>
            </w:pPr>
            <w:r>
              <w:rPr>
                <w:rFonts w:hint="eastAsia" w:ascii="Times New Roman" w:hAnsi="Times New Roman"/>
                <w:lang w:val="en-US" w:eastAsia="zh-CN"/>
              </w:rPr>
              <w:t>查看管理手册制定了公司总的管理目标</w:t>
            </w:r>
            <w:r>
              <w:rPr>
                <w:rFonts w:hint="eastAsia"/>
                <w:lang w:val="en-US" w:eastAsia="zh-CN"/>
              </w:rPr>
              <w:t>，</w:t>
            </w:r>
            <w:r>
              <w:rPr>
                <w:rFonts w:hint="eastAsia" w:ascii="Times New Roman" w:hAnsi="Times New Roman"/>
                <w:lang w:val="en-US" w:eastAsia="zh-CN"/>
              </w:rPr>
              <w:t>将目标分解至各部门，并制定了考核办法和考核频率。</w:t>
            </w:r>
          </w:p>
          <w:p>
            <w:pPr>
              <w:spacing w:line="320" w:lineRule="exact"/>
              <w:rPr>
                <w:rFonts w:hint="default" w:ascii="Times New Roman" w:hAnsi="Times New Roman"/>
                <w:lang w:val="en-US" w:eastAsia="zh-CN"/>
              </w:rPr>
            </w:pPr>
            <w:r>
              <w:rPr>
                <w:rFonts w:hint="eastAsia" w:ascii="Times New Roman" w:hAnsi="Times New Roman"/>
                <w:lang w:val="en-US" w:eastAsia="zh-CN"/>
              </w:rPr>
              <w:t>提供了《目标、指标完成情况监控记录》</w:t>
            </w:r>
          </w:p>
          <w:p>
            <w:pPr>
              <w:spacing w:line="320" w:lineRule="exact"/>
              <w:rPr>
                <w:rFonts w:hint="default" w:ascii="Times New Roman" w:hAnsi="Times New Roman"/>
                <w:lang w:val="en-US" w:eastAsia="zh-CN"/>
              </w:rPr>
            </w:pPr>
            <w:r>
              <w:rPr>
                <w:rFonts w:hint="eastAsia" w:ascii="Times New Roman" w:hAnsi="Times New Roman"/>
                <w:lang w:val="en-US" w:eastAsia="zh-CN"/>
              </w:rPr>
              <w:t>查</w:t>
            </w:r>
            <w:r>
              <w:rPr>
                <w:rFonts w:hint="eastAsia"/>
                <w:lang w:val="en-US" w:eastAsia="zh-CN"/>
              </w:rPr>
              <w:t>业务部</w:t>
            </w:r>
            <w:r>
              <w:rPr>
                <w:rFonts w:hint="eastAsia" w:ascii="Times New Roman" w:hAnsi="Times New Roman"/>
                <w:lang w:val="en-US" w:eastAsia="zh-CN"/>
              </w:rPr>
              <w:t>部门目标及实现情况</w:t>
            </w:r>
          </w:p>
          <w:tbl>
            <w:tblPr>
              <w:tblStyle w:val="11"/>
              <w:tblpPr w:leftFromText="180" w:rightFromText="180" w:vertAnchor="text" w:horzAnchor="page" w:tblpX="178" w:tblpY="21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3976"/>
              <w:gridCol w:w="3244"/>
              <w:gridCol w:w="930"/>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633" w:type="dxa"/>
                  <w:noWrap w:val="0"/>
                  <w:vAlign w:val="center"/>
                </w:tcPr>
                <w:p>
                  <w:pPr>
                    <w:spacing w:line="320" w:lineRule="exact"/>
                    <w:rPr>
                      <w:rFonts w:hint="eastAsia" w:ascii="Times New Roman" w:hAnsi="Times New Roman"/>
                      <w:lang w:val="en-US" w:eastAsia="zh-CN"/>
                    </w:rPr>
                  </w:pPr>
                </w:p>
              </w:tc>
              <w:tc>
                <w:tcPr>
                  <w:tcW w:w="3976" w:type="dxa"/>
                  <w:noWrap w:val="0"/>
                  <w:vAlign w:val="center"/>
                </w:tcPr>
                <w:p>
                  <w:pPr>
                    <w:spacing w:line="320" w:lineRule="exact"/>
                    <w:rPr>
                      <w:rFonts w:hint="eastAsia" w:ascii="Times New Roman" w:hAnsi="Times New Roman"/>
                      <w:lang w:val="en-US" w:eastAsia="zh-CN"/>
                    </w:rPr>
                  </w:pPr>
                  <w:r>
                    <w:rPr>
                      <w:rFonts w:hint="eastAsia" w:ascii="Times New Roman" w:hAnsi="Times New Roman"/>
                      <w:lang w:val="en-US" w:eastAsia="zh-CN"/>
                    </w:rPr>
                    <w:t>目标</w:t>
                  </w:r>
                </w:p>
              </w:tc>
              <w:tc>
                <w:tcPr>
                  <w:tcW w:w="3244" w:type="dxa"/>
                  <w:noWrap w:val="0"/>
                  <w:vAlign w:val="center"/>
                </w:tcPr>
                <w:p>
                  <w:pPr>
                    <w:spacing w:line="320" w:lineRule="exact"/>
                    <w:rPr>
                      <w:rFonts w:hint="eastAsia" w:ascii="Times New Roman" w:hAnsi="Times New Roman"/>
                      <w:lang w:val="en-US" w:eastAsia="zh-CN"/>
                    </w:rPr>
                  </w:pPr>
                  <w:r>
                    <w:rPr>
                      <w:rFonts w:hint="eastAsia" w:ascii="Times New Roman" w:hAnsi="Times New Roman"/>
                      <w:lang w:val="en-US" w:eastAsia="zh-CN"/>
                    </w:rPr>
                    <w:t>指标</w:t>
                  </w:r>
                </w:p>
              </w:tc>
              <w:tc>
                <w:tcPr>
                  <w:tcW w:w="930" w:type="dxa"/>
                  <w:noWrap w:val="0"/>
                  <w:vAlign w:val="center"/>
                </w:tcPr>
                <w:p>
                  <w:pPr>
                    <w:spacing w:line="320" w:lineRule="exact"/>
                    <w:rPr>
                      <w:rFonts w:hint="default" w:ascii="Times New Roman" w:hAnsi="Times New Roman"/>
                      <w:lang w:val="en-US" w:eastAsia="zh-CN"/>
                    </w:rPr>
                  </w:pPr>
                  <w:r>
                    <w:rPr>
                      <w:rFonts w:hint="eastAsia" w:ascii="Times New Roman" w:hAnsi="Times New Roman"/>
                      <w:lang w:val="en-US" w:eastAsia="zh-CN"/>
                    </w:rPr>
                    <w:t>1季度</w:t>
                  </w:r>
                </w:p>
              </w:tc>
              <w:tc>
                <w:tcPr>
                  <w:tcW w:w="950" w:type="dxa"/>
                  <w:noWrap w:val="0"/>
                  <w:vAlign w:val="center"/>
                </w:tcPr>
                <w:p>
                  <w:pPr>
                    <w:spacing w:line="320" w:lineRule="exact"/>
                    <w:rPr>
                      <w:rFonts w:hint="default" w:ascii="Times New Roman" w:hAnsi="Times New Roman"/>
                      <w:lang w:val="en-US" w:eastAsia="zh-CN"/>
                    </w:rPr>
                  </w:pPr>
                  <w:r>
                    <w:rPr>
                      <w:rFonts w:hint="eastAsia" w:ascii="Times New Roman" w:hAnsi="Times New Roman"/>
                      <w:lang w:val="en-US" w:eastAsia="zh-CN"/>
                    </w:rPr>
                    <w:t>2季度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633" w:type="dxa"/>
                  <w:vMerge w:val="restart"/>
                  <w:noWrap w:val="0"/>
                  <w:vAlign w:val="center"/>
                </w:tcPr>
                <w:p>
                  <w:pPr>
                    <w:spacing w:line="320" w:lineRule="exact"/>
                    <w:rPr>
                      <w:rFonts w:hint="eastAsia" w:ascii="Times New Roman" w:hAnsi="Times New Roman"/>
                      <w:sz w:val="18"/>
                      <w:szCs w:val="18"/>
                      <w:lang w:val="en-US" w:eastAsia="zh-CN"/>
                    </w:rPr>
                  </w:pPr>
                  <w:r>
                    <w:rPr>
                      <w:rFonts w:hint="eastAsia" w:ascii="Times New Roman" w:hAnsi="Times New Roman"/>
                      <w:sz w:val="18"/>
                      <w:szCs w:val="18"/>
                      <w:lang w:val="en-US" w:eastAsia="zh-CN"/>
                    </w:rPr>
                    <w:t>环境</w:t>
                  </w:r>
                </w:p>
                <w:p>
                  <w:pPr>
                    <w:spacing w:line="320" w:lineRule="exact"/>
                    <w:rPr>
                      <w:rFonts w:hint="eastAsia" w:ascii="Times New Roman" w:hAnsi="Times New Roman"/>
                      <w:sz w:val="18"/>
                      <w:szCs w:val="18"/>
                      <w:lang w:val="en-US" w:eastAsia="zh-CN"/>
                    </w:rPr>
                  </w:pPr>
                </w:p>
              </w:tc>
              <w:tc>
                <w:tcPr>
                  <w:tcW w:w="3976" w:type="dxa"/>
                  <w:noWrap w:val="0"/>
                  <w:vAlign w:val="center"/>
                </w:tcPr>
                <w:p>
                  <w:pPr>
                    <w:jc w:val="both"/>
                    <w:rPr>
                      <w:rFonts w:hint="eastAsia" w:ascii="Times New Roman" w:hAnsi="Times New Roman"/>
                      <w:sz w:val="18"/>
                      <w:szCs w:val="18"/>
                      <w:lang w:val="en-US" w:eastAsia="zh-CN"/>
                    </w:rPr>
                  </w:pPr>
                  <w:r>
                    <w:rPr>
                      <w:rFonts w:hint="eastAsia" w:ascii="宋体" w:hAnsi="宋体" w:eastAsia="宋体" w:cs="宋体"/>
                      <w:sz w:val="18"/>
                      <w:szCs w:val="18"/>
                      <w:lang w:val="en-US" w:eastAsia="zh-CN"/>
                    </w:rPr>
                    <w:t>1.建立供方档案，对影响环境的供方施加影响</w:t>
                  </w:r>
                </w:p>
              </w:tc>
              <w:tc>
                <w:tcPr>
                  <w:tcW w:w="3244" w:type="dxa"/>
                  <w:noWrap w:val="0"/>
                  <w:vAlign w:val="center"/>
                </w:tcPr>
                <w:p>
                  <w:pPr>
                    <w:jc w:val="both"/>
                    <w:rPr>
                      <w:rFonts w:hint="eastAsia" w:ascii="Times New Roman" w:hAnsi="Times New Roman"/>
                      <w:sz w:val="18"/>
                      <w:szCs w:val="18"/>
                      <w:lang w:val="en-US" w:eastAsia="zh-CN"/>
                    </w:rPr>
                  </w:pPr>
                  <w:r>
                    <w:rPr>
                      <w:rFonts w:hint="eastAsia" w:ascii="宋体" w:hAnsi="宋体" w:eastAsia="宋体" w:cs="宋体"/>
                      <w:sz w:val="18"/>
                      <w:szCs w:val="18"/>
                      <w:lang w:val="en-US" w:eastAsia="zh-CN"/>
                    </w:rPr>
                    <w:t>1.建立供方档案，对供方环保宣传率≥99%</w:t>
                  </w:r>
                </w:p>
              </w:tc>
              <w:tc>
                <w:tcPr>
                  <w:tcW w:w="930" w:type="dxa"/>
                  <w:noWrap w:val="0"/>
                  <w:vAlign w:val="center"/>
                </w:tcPr>
                <w:p>
                  <w:pPr>
                    <w:jc w:val="both"/>
                    <w:rPr>
                      <w:rFonts w:hint="eastAsia" w:ascii="Times New Roman" w:hAnsi="Times New Roman"/>
                      <w:sz w:val="18"/>
                      <w:szCs w:val="18"/>
                      <w:lang w:val="en-US" w:eastAsia="zh-CN"/>
                    </w:rPr>
                  </w:pPr>
                  <w:r>
                    <w:rPr>
                      <w:rFonts w:hint="eastAsia" w:ascii="宋体" w:hAnsi="宋体"/>
                      <w:sz w:val="18"/>
                      <w:szCs w:val="18"/>
                      <w:lang w:val="en-US" w:eastAsia="zh-CN"/>
                    </w:rPr>
                    <w:t>100%</w:t>
                  </w:r>
                </w:p>
              </w:tc>
              <w:tc>
                <w:tcPr>
                  <w:tcW w:w="950" w:type="dxa"/>
                  <w:noWrap w:val="0"/>
                  <w:vAlign w:val="center"/>
                </w:tcPr>
                <w:p>
                  <w:pPr>
                    <w:jc w:val="both"/>
                    <w:rPr>
                      <w:rFonts w:hint="eastAsia" w:ascii="Times New Roman" w:hAnsi="Times New Roman"/>
                      <w:sz w:val="18"/>
                      <w:szCs w:val="18"/>
                      <w:lang w:val="en-US" w:eastAsia="zh-CN"/>
                    </w:rPr>
                  </w:pPr>
                  <w:r>
                    <w:rPr>
                      <w:rFonts w:hint="eastAsia" w:ascii="宋体" w:hAnsi="宋体"/>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 w:hRule="atLeast"/>
              </w:trPr>
              <w:tc>
                <w:tcPr>
                  <w:tcW w:w="633" w:type="dxa"/>
                  <w:vMerge w:val="continue"/>
                  <w:noWrap w:val="0"/>
                  <w:vAlign w:val="center"/>
                </w:tcPr>
                <w:p>
                  <w:pPr>
                    <w:spacing w:line="320" w:lineRule="exact"/>
                    <w:rPr>
                      <w:rFonts w:hint="eastAsia" w:ascii="Times New Roman" w:hAnsi="Times New Roman"/>
                      <w:sz w:val="18"/>
                      <w:szCs w:val="18"/>
                      <w:lang w:val="en-US" w:eastAsia="zh-CN"/>
                    </w:rPr>
                  </w:pPr>
                </w:p>
              </w:tc>
              <w:tc>
                <w:tcPr>
                  <w:tcW w:w="3976" w:type="dxa"/>
                  <w:noWrap w:val="0"/>
                  <w:vAlign w:val="center"/>
                </w:tcPr>
                <w:p>
                  <w:pPr>
                    <w:jc w:val="both"/>
                    <w:rPr>
                      <w:rFonts w:hint="eastAsia" w:ascii="Times New Roman" w:hAnsi="Times New Roman"/>
                      <w:sz w:val="18"/>
                      <w:szCs w:val="18"/>
                      <w:lang w:val="en-US" w:eastAsia="zh-CN"/>
                    </w:rPr>
                  </w:pPr>
                  <w:r>
                    <w:rPr>
                      <w:rFonts w:hint="eastAsia" w:ascii="宋体" w:hAnsi="宋体" w:eastAsia="宋体" w:cs="宋体"/>
                      <w:sz w:val="18"/>
                      <w:szCs w:val="18"/>
                      <w:lang w:val="en-US" w:eastAsia="zh-CN"/>
                    </w:rPr>
                    <w:t>2.营销车辆废汽排放符合相关标准</w:t>
                  </w:r>
                </w:p>
              </w:tc>
              <w:tc>
                <w:tcPr>
                  <w:tcW w:w="3244" w:type="dxa"/>
                  <w:noWrap w:val="0"/>
                  <w:vAlign w:val="center"/>
                </w:tcPr>
                <w:p>
                  <w:pPr>
                    <w:jc w:val="both"/>
                    <w:rPr>
                      <w:rFonts w:hint="eastAsia" w:ascii="Times New Roman" w:hAnsi="Times New Roman"/>
                      <w:sz w:val="18"/>
                      <w:szCs w:val="18"/>
                      <w:lang w:val="en-US" w:eastAsia="zh-CN"/>
                    </w:rPr>
                  </w:pPr>
                  <w:r>
                    <w:rPr>
                      <w:rFonts w:hint="eastAsia" w:ascii="宋体" w:hAnsi="宋体" w:cs="宋体"/>
                      <w:sz w:val="18"/>
                      <w:szCs w:val="18"/>
                      <w:lang w:val="en-US" w:eastAsia="zh-CN"/>
                    </w:rPr>
                    <w:t>2</w:t>
                  </w:r>
                  <w:r>
                    <w:rPr>
                      <w:rFonts w:hint="eastAsia" w:ascii="宋体" w:hAnsi="宋体" w:eastAsia="宋体" w:cs="宋体"/>
                      <w:sz w:val="18"/>
                      <w:szCs w:val="18"/>
                      <w:lang w:val="en-US" w:eastAsia="zh-CN"/>
                    </w:rPr>
                    <w:t>.营销车辆废汽排放达标率100%</w:t>
                  </w:r>
                </w:p>
              </w:tc>
              <w:tc>
                <w:tcPr>
                  <w:tcW w:w="930" w:type="dxa"/>
                  <w:noWrap w:val="0"/>
                  <w:vAlign w:val="center"/>
                </w:tcPr>
                <w:p>
                  <w:pPr>
                    <w:jc w:val="both"/>
                    <w:rPr>
                      <w:rFonts w:hint="eastAsia" w:ascii="Times New Roman" w:hAnsi="Times New Roman"/>
                      <w:sz w:val="18"/>
                      <w:szCs w:val="18"/>
                      <w:lang w:val="en-US" w:eastAsia="zh-CN"/>
                    </w:rPr>
                  </w:pPr>
                  <w:r>
                    <w:rPr>
                      <w:rFonts w:hint="eastAsia" w:ascii="宋体" w:hAnsi="宋体"/>
                      <w:sz w:val="18"/>
                      <w:szCs w:val="18"/>
                      <w:lang w:val="en-US" w:eastAsia="zh-CN"/>
                    </w:rPr>
                    <w:t>100%</w:t>
                  </w:r>
                </w:p>
              </w:tc>
              <w:tc>
                <w:tcPr>
                  <w:tcW w:w="950" w:type="dxa"/>
                  <w:noWrap w:val="0"/>
                  <w:vAlign w:val="center"/>
                </w:tcPr>
                <w:p>
                  <w:pPr>
                    <w:jc w:val="both"/>
                    <w:rPr>
                      <w:rFonts w:hint="eastAsia" w:ascii="Times New Roman" w:hAnsi="Times New Roman"/>
                      <w:sz w:val="18"/>
                      <w:szCs w:val="18"/>
                      <w:lang w:val="en-US" w:eastAsia="zh-CN"/>
                    </w:rPr>
                  </w:pPr>
                  <w:r>
                    <w:rPr>
                      <w:rFonts w:hint="eastAsia" w:ascii="宋体" w:hAnsi="宋体"/>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 w:hRule="atLeast"/>
              </w:trPr>
              <w:tc>
                <w:tcPr>
                  <w:tcW w:w="633" w:type="dxa"/>
                  <w:vMerge w:val="continue"/>
                  <w:noWrap w:val="0"/>
                  <w:vAlign w:val="center"/>
                </w:tcPr>
                <w:p>
                  <w:pPr>
                    <w:spacing w:line="320" w:lineRule="exact"/>
                    <w:rPr>
                      <w:rFonts w:hint="eastAsia" w:ascii="Times New Roman" w:hAnsi="Times New Roman"/>
                      <w:sz w:val="18"/>
                      <w:szCs w:val="18"/>
                      <w:lang w:val="en-US" w:eastAsia="zh-CN"/>
                    </w:rPr>
                  </w:pPr>
                </w:p>
              </w:tc>
              <w:tc>
                <w:tcPr>
                  <w:tcW w:w="3976" w:type="dxa"/>
                  <w:noWrap w:val="0"/>
                  <w:vAlign w:val="center"/>
                </w:tcPr>
                <w:p>
                  <w:pPr>
                    <w:jc w:val="both"/>
                    <w:rPr>
                      <w:rFonts w:hint="eastAsia" w:ascii="Times New Roman" w:hAnsi="Times New Roman"/>
                      <w:sz w:val="18"/>
                      <w:szCs w:val="18"/>
                      <w:lang w:val="en-US" w:eastAsia="zh-CN"/>
                    </w:rPr>
                  </w:pPr>
                  <w:r>
                    <w:rPr>
                      <w:rFonts w:hint="eastAsia" w:ascii="宋体" w:hAnsi="宋体" w:eastAsia="宋体" w:cs="宋体"/>
                      <w:sz w:val="18"/>
                      <w:szCs w:val="18"/>
                      <w:lang w:val="en-US" w:eastAsia="zh-CN"/>
                    </w:rPr>
                    <w:t>3.本部门废弃物分类、集中收集</w:t>
                  </w:r>
                </w:p>
              </w:tc>
              <w:tc>
                <w:tcPr>
                  <w:tcW w:w="3244" w:type="dxa"/>
                  <w:noWrap w:val="0"/>
                  <w:vAlign w:val="center"/>
                </w:tcPr>
                <w:p>
                  <w:pPr>
                    <w:jc w:val="both"/>
                    <w:rPr>
                      <w:rFonts w:hint="eastAsia" w:ascii="Times New Roman" w:hAnsi="Times New Roman"/>
                      <w:sz w:val="18"/>
                      <w:szCs w:val="18"/>
                      <w:lang w:val="en-US" w:eastAsia="zh-CN"/>
                    </w:rPr>
                  </w:pPr>
                  <w:r>
                    <w:rPr>
                      <w:rFonts w:hint="eastAsia" w:ascii="宋体" w:hAnsi="宋体" w:cs="宋体"/>
                      <w:sz w:val="18"/>
                      <w:szCs w:val="18"/>
                      <w:lang w:val="en-US" w:eastAsia="zh-CN"/>
                    </w:rPr>
                    <w:t>3</w:t>
                  </w:r>
                  <w:r>
                    <w:rPr>
                      <w:rFonts w:hint="eastAsia" w:ascii="宋体" w:hAnsi="宋体" w:eastAsia="宋体" w:cs="宋体"/>
                      <w:sz w:val="18"/>
                      <w:szCs w:val="18"/>
                      <w:lang w:val="en-US" w:eastAsia="zh-CN"/>
                    </w:rPr>
                    <w:t>.本部门固体废弃物统一处理率达100%</w:t>
                  </w:r>
                </w:p>
              </w:tc>
              <w:tc>
                <w:tcPr>
                  <w:tcW w:w="930" w:type="dxa"/>
                  <w:noWrap w:val="0"/>
                  <w:vAlign w:val="center"/>
                </w:tcPr>
                <w:p>
                  <w:pPr>
                    <w:jc w:val="both"/>
                    <w:rPr>
                      <w:rFonts w:hint="eastAsia" w:ascii="Times New Roman" w:hAnsi="Times New Roman"/>
                      <w:sz w:val="18"/>
                      <w:szCs w:val="18"/>
                      <w:lang w:val="en-US" w:eastAsia="zh-CN"/>
                    </w:rPr>
                  </w:pPr>
                  <w:r>
                    <w:rPr>
                      <w:rFonts w:hint="eastAsia" w:ascii="宋体" w:hAnsi="宋体"/>
                      <w:sz w:val="18"/>
                      <w:szCs w:val="18"/>
                      <w:lang w:val="en-US" w:eastAsia="zh-CN"/>
                    </w:rPr>
                    <w:t>100%</w:t>
                  </w:r>
                </w:p>
              </w:tc>
              <w:tc>
                <w:tcPr>
                  <w:tcW w:w="950" w:type="dxa"/>
                  <w:noWrap w:val="0"/>
                  <w:vAlign w:val="center"/>
                </w:tcPr>
                <w:p>
                  <w:pPr>
                    <w:jc w:val="both"/>
                    <w:rPr>
                      <w:rFonts w:hint="eastAsia" w:ascii="Times New Roman" w:hAnsi="Times New Roman"/>
                      <w:sz w:val="18"/>
                      <w:szCs w:val="18"/>
                      <w:lang w:val="en-US" w:eastAsia="zh-CN"/>
                    </w:rPr>
                  </w:pPr>
                  <w:r>
                    <w:rPr>
                      <w:rFonts w:hint="eastAsia" w:ascii="宋体" w:hAnsi="宋体"/>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4" w:hRule="atLeast"/>
              </w:trPr>
              <w:tc>
                <w:tcPr>
                  <w:tcW w:w="633" w:type="dxa"/>
                  <w:vMerge w:val="restart"/>
                  <w:noWrap w:val="0"/>
                  <w:vAlign w:val="center"/>
                </w:tcPr>
                <w:p>
                  <w:pPr>
                    <w:spacing w:line="320" w:lineRule="exact"/>
                    <w:rPr>
                      <w:rFonts w:hint="eastAsia" w:ascii="Times New Roman" w:hAnsi="Times New Roman"/>
                      <w:sz w:val="18"/>
                      <w:szCs w:val="18"/>
                      <w:lang w:val="en-US" w:eastAsia="zh-CN"/>
                    </w:rPr>
                  </w:pPr>
                  <w:r>
                    <w:rPr>
                      <w:rFonts w:hint="eastAsia" w:ascii="Times New Roman" w:hAnsi="Times New Roman"/>
                      <w:sz w:val="18"/>
                      <w:szCs w:val="18"/>
                      <w:lang w:val="en-US" w:eastAsia="zh-CN"/>
                    </w:rPr>
                    <w:t>职业健康安全</w:t>
                  </w:r>
                </w:p>
                <w:p>
                  <w:pPr>
                    <w:spacing w:line="320" w:lineRule="exact"/>
                    <w:rPr>
                      <w:rFonts w:hint="eastAsia" w:ascii="Times New Roman" w:hAnsi="Times New Roman"/>
                      <w:sz w:val="18"/>
                      <w:szCs w:val="18"/>
                      <w:lang w:val="en-US" w:eastAsia="zh-CN"/>
                    </w:rPr>
                  </w:pPr>
                </w:p>
              </w:tc>
              <w:tc>
                <w:tcPr>
                  <w:tcW w:w="3976" w:type="dxa"/>
                  <w:noWrap w:val="0"/>
                  <w:vAlign w:val="center"/>
                </w:tcPr>
                <w:p>
                  <w:pPr>
                    <w:jc w:val="both"/>
                    <w:rPr>
                      <w:rFonts w:hint="eastAsia" w:ascii="Times New Roman" w:hAnsi="Times New Roman"/>
                      <w:sz w:val="18"/>
                      <w:szCs w:val="18"/>
                      <w:lang w:val="en-US" w:eastAsia="zh-CN"/>
                    </w:rPr>
                  </w:pPr>
                  <w:r>
                    <w:rPr>
                      <w:rFonts w:hint="eastAsia" w:ascii="宋体" w:hAnsi="宋体" w:eastAsia="宋体" w:cs="宋体"/>
                      <w:sz w:val="18"/>
                      <w:szCs w:val="18"/>
                      <w:lang w:val="en-US" w:eastAsia="zh-CN"/>
                    </w:rPr>
                    <w:t>1.无重大交通事故发生</w:t>
                  </w:r>
                </w:p>
              </w:tc>
              <w:tc>
                <w:tcPr>
                  <w:tcW w:w="3244" w:type="dxa"/>
                  <w:noWrap w:val="0"/>
                  <w:vAlign w:val="center"/>
                </w:tcPr>
                <w:p>
                  <w:pPr>
                    <w:jc w:val="both"/>
                    <w:rPr>
                      <w:rFonts w:hint="eastAsia" w:ascii="Times New Roman" w:hAnsi="Times New Roman"/>
                      <w:sz w:val="18"/>
                      <w:szCs w:val="18"/>
                      <w:lang w:val="en-US" w:eastAsia="zh-CN"/>
                    </w:rPr>
                  </w:pPr>
                  <w:r>
                    <w:rPr>
                      <w:rFonts w:hint="eastAsia" w:ascii="宋体" w:hAnsi="宋体" w:eastAsia="宋体" w:cs="宋体"/>
                      <w:sz w:val="18"/>
                      <w:szCs w:val="18"/>
                      <w:lang w:val="en-US" w:eastAsia="zh-CN"/>
                    </w:rPr>
                    <w:t>重大交通事故为0</w:t>
                  </w:r>
                </w:p>
              </w:tc>
              <w:tc>
                <w:tcPr>
                  <w:tcW w:w="930" w:type="dxa"/>
                  <w:noWrap w:val="0"/>
                  <w:vAlign w:val="center"/>
                </w:tcPr>
                <w:p>
                  <w:pPr>
                    <w:jc w:val="both"/>
                    <w:rPr>
                      <w:rFonts w:hint="eastAsia" w:ascii="Times New Roman" w:hAnsi="Times New Roman"/>
                      <w:sz w:val="18"/>
                      <w:szCs w:val="18"/>
                      <w:lang w:val="en-US" w:eastAsia="zh-CN"/>
                    </w:rPr>
                  </w:pPr>
                  <w:r>
                    <w:rPr>
                      <w:rFonts w:hint="eastAsia" w:ascii="宋体" w:hAnsi="宋体"/>
                      <w:sz w:val="18"/>
                      <w:szCs w:val="18"/>
                      <w:lang w:val="en-US" w:eastAsia="zh-CN"/>
                    </w:rPr>
                    <w:t>未发生</w:t>
                  </w:r>
                </w:p>
              </w:tc>
              <w:tc>
                <w:tcPr>
                  <w:tcW w:w="950" w:type="dxa"/>
                  <w:noWrap w:val="0"/>
                  <w:vAlign w:val="center"/>
                </w:tcPr>
                <w:p>
                  <w:pPr>
                    <w:jc w:val="both"/>
                    <w:rPr>
                      <w:rFonts w:hint="eastAsia" w:ascii="Times New Roman" w:hAnsi="Times New Roman"/>
                      <w:sz w:val="18"/>
                      <w:szCs w:val="18"/>
                      <w:lang w:val="en-US" w:eastAsia="zh-CN"/>
                    </w:rPr>
                  </w:pPr>
                  <w:r>
                    <w:rPr>
                      <w:rFonts w:hint="eastAsia" w:ascii="宋体" w:hAnsi="宋体"/>
                      <w:sz w:val="18"/>
                      <w:szCs w:val="18"/>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4" w:hRule="atLeast"/>
              </w:trPr>
              <w:tc>
                <w:tcPr>
                  <w:tcW w:w="633" w:type="dxa"/>
                  <w:vMerge w:val="continue"/>
                  <w:noWrap w:val="0"/>
                  <w:vAlign w:val="center"/>
                </w:tcPr>
                <w:p>
                  <w:pPr>
                    <w:spacing w:line="320" w:lineRule="exact"/>
                    <w:rPr>
                      <w:rFonts w:hint="eastAsia" w:ascii="Times New Roman" w:hAnsi="Times New Roman"/>
                      <w:sz w:val="18"/>
                      <w:szCs w:val="18"/>
                      <w:lang w:val="en-US" w:eastAsia="zh-CN"/>
                    </w:rPr>
                  </w:pPr>
                </w:p>
              </w:tc>
              <w:tc>
                <w:tcPr>
                  <w:tcW w:w="3976" w:type="dxa"/>
                  <w:noWrap w:val="0"/>
                  <w:vAlign w:val="center"/>
                </w:tcPr>
                <w:p>
                  <w:pPr>
                    <w:jc w:val="both"/>
                    <w:rPr>
                      <w:rFonts w:hint="eastAsia" w:ascii="Times New Roman" w:hAnsi="Times New Roman"/>
                      <w:sz w:val="18"/>
                      <w:szCs w:val="18"/>
                      <w:lang w:val="en-US" w:eastAsia="zh-CN"/>
                    </w:rPr>
                  </w:pPr>
                  <w:r>
                    <w:rPr>
                      <w:rFonts w:hint="eastAsia" w:ascii="宋体" w:hAnsi="宋体" w:eastAsia="宋体" w:cs="宋体"/>
                      <w:sz w:val="18"/>
                      <w:szCs w:val="18"/>
                      <w:lang w:val="en-US" w:eastAsia="zh-CN"/>
                    </w:rPr>
                    <w:t>2.无火灾事故发生</w:t>
                  </w:r>
                </w:p>
              </w:tc>
              <w:tc>
                <w:tcPr>
                  <w:tcW w:w="3244" w:type="dxa"/>
                  <w:noWrap w:val="0"/>
                  <w:vAlign w:val="center"/>
                </w:tcPr>
                <w:p>
                  <w:pPr>
                    <w:jc w:val="both"/>
                    <w:rPr>
                      <w:rFonts w:hint="eastAsia" w:ascii="Times New Roman" w:hAnsi="Times New Roman"/>
                      <w:sz w:val="18"/>
                      <w:szCs w:val="18"/>
                      <w:lang w:val="en-US" w:eastAsia="zh-CN"/>
                    </w:rPr>
                  </w:pPr>
                  <w:r>
                    <w:rPr>
                      <w:rFonts w:hint="eastAsia" w:ascii="宋体" w:hAnsi="宋体" w:eastAsia="宋体" w:cs="宋体"/>
                      <w:sz w:val="18"/>
                      <w:szCs w:val="18"/>
                      <w:lang w:val="en-US" w:eastAsia="zh-CN"/>
                    </w:rPr>
                    <w:t>火灾事故发生率为0</w:t>
                  </w:r>
                </w:p>
              </w:tc>
              <w:tc>
                <w:tcPr>
                  <w:tcW w:w="930" w:type="dxa"/>
                  <w:noWrap w:val="0"/>
                  <w:vAlign w:val="center"/>
                </w:tcPr>
                <w:p>
                  <w:pPr>
                    <w:jc w:val="both"/>
                    <w:rPr>
                      <w:rFonts w:hint="eastAsia" w:ascii="Times New Roman" w:hAnsi="Times New Roman"/>
                      <w:sz w:val="18"/>
                      <w:szCs w:val="18"/>
                      <w:lang w:val="en-US" w:eastAsia="zh-CN"/>
                    </w:rPr>
                  </w:pPr>
                  <w:r>
                    <w:rPr>
                      <w:rFonts w:hint="eastAsia" w:ascii="宋体" w:hAnsi="宋体"/>
                      <w:sz w:val="18"/>
                      <w:szCs w:val="18"/>
                      <w:lang w:val="en-US" w:eastAsia="zh-CN"/>
                    </w:rPr>
                    <w:t>未发生</w:t>
                  </w:r>
                </w:p>
              </w:tc>
              <w:tc>
                <w:tcPr>
                  <w:tcW w:w="950" w:type="dxa"/>
                  <w:noWrap w:val="0"/>
                  <w:vAlign w:val="center"/>
                </w:tcPr>
                <w:p>
                  <w:pPr>
                    <w:jc w:val="both"/>
                    <w:rPr>
                      <w:rFonts w:hint="eastAsia" w:ascii="Times New Roman" w:hAnsi="Times New Roman"/>
                      <w:sz w:val="18"/>
                      <w:szCs w:val="18"/>
                      <w:lang w:val="en-US" w:eastAsia="zh-CN"/>
                    </w:rPr>
                  </w:pPr>
                  <w:r>
                    <w:rPr>
                      <w:rFonts w:hint="eastAsia" w:ascii="宋体" w:hAnsi="宋体"/>
                      <w:sz w:val="18"/>
                      <w:szCs w:val="18"/>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33" w:type="dxa"/>
                  <w:vMerge w:val="continue"/>
                  <w:noWrap w:val="0"/>
                  <w:vAlign w:val="center"/>
                </w:tcPr>
                <w:p>
                  <w:pPr>
                    <w:spacing w:line="320" w:lineRule="exact"/>
                    <w:rPr>
                      <w:rFonts w:hint="eastAsia" w:ascii="Times New Roman" w:hAnsi="Times New Roman"/>
                      <w:lang w:val="en-US" w:eastAsia="zh-CN"/>
                    </w:rPr>
                  </w:pPr>
                </w:p>
              </w:tc>
              <w:tc>
                <w:tcPr>
                  <w:tcW w:w="3976" w:type="dxa"/>
                  <w:noWrap w:val="0"/>
                  <w:vAlign w:val="center"/>
                </w:tcPr>
                <w:p>
                  <w:pPr>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3.建立供方档案，对供方职业健康安全宣传率≥100%</w:t>
                  </w:r>
                </w:p>
              </w:tc>
              <w:tc>
                <w:tcPr>
                  <w:tcW w:w="3244" w:type="dxa"/>
                  <w:noWrap w:val="0"/>
                  <w:vAlign w:val="center"/>
                </w:tcPr>
                <w:p>
                  <w:pPr>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相关方职业健康安全宣传率100%</w:t>
                  </w:r>
                </w:p>
              </w:tc>
              <w:tc>
                <w:tcPr>
                  <w:tcW w:w="930" w:type="dxa"/>
                  <w:noWrap w:val="0"/>
                  <w:vAlign w:val="center"/>
                </w:tcPr>
                <w:p>
                  <w:pPr>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950" w:type="dxa"/>
                  <w:noWrap w:val="0"/>
                  <w:vAlign w:val="center"/>
                </w:tcPr>
                <w:p>
                  <w:pPr>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1" w:hRule="atLeast"/>
              </w:trPr>
              <w:tc>
                <w:tcPr>
                  <w:tcW w:w="633" w:type="dxa"/>
                  <w:noWrap w:val="0"/>
                  <w:vAlign w:val="center"/>
                </w:tcPr>
                <w:p>
                  <w:pPr>
                    <w:spacing w:line="320" w:lineRule="exact"/>
                    <w:rPr>
                      <w:rFonts w:hint="eastAsia" w:ascii="Times New Roman" w:hAnsi="Times New Roman"/>
                      <w:lang w:val="en-US" w:eastAsia="zh-CN"/>
                    </w:rPr>
                  </w:pPr>
                </w:p>
              </w:tc>
              <w:tc>
                <w:tcPr>
                  <w:tcW w:w="3976" w:type="dxa"/>
                  <w:noWrap w:val="0"/>
                  <w:vAlign w:val="center"/>
                </w:tcPr>
                <w:p>
                  <w:pPr>
                    <w:spacing w:line="320" w:lineRule="exact"/>
                    <w:rPr>
                      <w:rFonts w:hint="eastAsia" w:ascii="Times New Roman" w:hAnsi="Times New Roman"/>
                      <w:lang w:val="en-US" w:eastAsia="zh-CN"/>
                    </w:rPr>
                  </w:pPr>
                </w:p>
              </w:tc>
              <w:tc>
                <w:tcPr>
                  <w:tcW w:w="3244" w:type="dxa"/>
                  <w:noWrap w:val="0"/>
                  <w:vAlign w:val="center"/>
                </w:tcPr>
                <w:p>
                  <w:pPr>
                    <w:spacing w:line="320" w:lineRule="exact"/>
                    <w:rPr>
                      <w:rFonts w:hint="eastAsia" w:ascii="Times New Roman" w:hAnsi="Times New Roman"/>
                      <w:lang w:val="en-US" w:eastAsia="zh-CN"/>
                    </w:rPr>
                  </w:pPr>
                </w:p>
              </w:tc>
              <w:tc>
                <w:tcPr>
                  <w:tcW w:w="930" w:type="dxa"/>
                  <w:noWrap w:val="0"/>
                  <w:vAlign w:val="center"/>
                </w:tcPr>
                <w:p>
                  <w:pPr>
                    <w:spacing w:line="320" w:lineRule="exact"/>
                    <w:rPr>
                      <w:rFonts w:hint="eastAsia" w:ascii="Times New Roman" w:hAnsi="Times New Roman"/>
                      <w:sz w:val="18"/>
                      <w:szCs w:val="18"/>
                      <w:lang w:val="en-US" w:eastAsia="zh-CN"/>
                    </w:rPr>
                  </w:pPr>
                  <w:r>
                    <w:rPr>
                      <w:rFonts w:hint="eastAsia" w:ascii="Times New Roman" w:hAnsi="Times New Roman"/>
                      <w:sz w:val="18"/>
                      <w:szCs w:val="18"/>
                      <w:lang w:val="en-US" w:eastAsia="zh-CN"/>
                    </w:rPr>
                    <w:t>李梅娜2022.4.4</w:t>
                  </w:r>
                </w:p>
              </w:tc>
              <w:tc>
                <w:tcPr>
                  <w:tcW w:w="950" w:type="dxa"/>
                  <w:noWrap w:val="0"/>
                  <w:vAlign w:val="center"/>
                </w:tcPr>
                <w:p>
                  <w:pPr>
                    <w:spacing w:line="320" w:lineRule="exact"/>
                    <w:jc w:val="left"/>
                    <w:rPr>
                      <w:rFonts w:hint="eastAsia" w:ascii="Times New Roman" w:hAnsi="Times New Roman"/>
                      <w:sz w:val="18"/>
                      <w:szCs w:val="18"/>
                      <w:lang w:val="en-US" w:eastAsia="zh-CN"/>
                    </w:rPr>
                  </w:pPr>
                  <w:r>
                    <w:rPr>
                      <w:rFonts w:hint="eastAsia" w:ascii="Times New Roman" w:hAnsi="Times New Roman"/>
                      <w:sz w:val="18"/>
                      <w:szCs w:val="18"/>
                      <w:lang w:val="en-US" w:eastAsia="zh-CN"/>
                    </w:rPr>
                    <w:t>李梅娜2022.7.5</w:t>
                  </w:r>
                </w:p>
              </w:tc>
            </w:tr>
          </w:tbl>
          <w:p>
            <w:pPr>
              <w:spacing w:line="320" w:lineRule="exact"/>
              <w:rPr>
                <w:rFonts w:hint="eastAsia" w:ascii="Times New Roman" w:hAnsi="Times New Roman"/>
                <w:lang w:val="en-US" w:eastAsia="zh-CN"/>
              </w:rPr>
            </w:pPr>
          </w:p>
          <w:p>
            <w:pPr>
              <w:spacing w:line="320" w:lineRule="exact"/>
              <w:rPr>
                <w:rFonts w:hint="eastAsia" w:ascii="Times New Roman" w:hAnsi="Times New Roman"/>
                <w:lang w:val="en-US" w:eastAsia="zh-CN"/>
              </w:rPr>
            </w:pPr>
          </w:p>
          <w:p>
            <w:pPr>
              <w:spacing w:line="320" w:lineRule="exact"/>
              <w:rPr>
                <w:rFonts w:hint="eastAsia" w:ascii="Times New Roman" w:hAnsi="Times New Roman"/>
                <w:lang w:val="en-US" w:eastAsia="zh-CN"/>
              </w:rPr>
            </w:pPr>
          </w:p>
          <w:p>
            <w:pPr>
              <w:spacing w:line="320" w:lineRule="exact"/>
              <w:rPr>
                <w:rFonts w:hint="eastAsia" w:ascii="Times New Roman" w:hAnsi="Times New Roman"/>
                <w:lang w:val="en-US" w:eastAsia="zh-CN"/>
              </w:rPr>
            </w:pPr>
          </w:p>
          <w:p>
            <w:pPr>
              <w:spacing w:line="320" w:lineRule="exact"/>
              <w:rPr>
                <w:rFonts w:hint="eastAsia" w:ascii="Times New Roman" w:hAnsi="Times New Roman"/>
                <w:lang w:val="en-US" w:eastAsia="zh-CN"/>
              </w:rPr>
            </w:pPr>
          </w:p>
          <w:p>
            <w:pPr>
              <w:spacing w:line="320" w:lineRule="exact"/>
              <w:rPr>
                <w:rFonts w:hint="eastAsia" w:ascii="Times New Roman" w:hAnsi="Times New Roman"/>
                <w:lang w:val="en-US" w:eastAsia="zh-CN"/>
              </w:rPr>
            </w:pPr>
            <w:r>
              <w:rPr>
                <w:rFonts w:hint="eastAsia" w:ascii="Times New Roman" w:hAnsi="Times New Roman"/>
                <w:lang w:val="en-US" w:eastAsia="zh-CN"/>
              </w:rPr>
              <w:t>查管理方案落实情况：</w:t>
            </w:r>
          </w:p>
          <w:p>
            <w:pPr>
              <w:spacing w:line="320" w:lineRule="exact"/>
              <w:rPr>
                <w:rFonts w:hint="eastAsia" w:ascii="Times New Roman" w:hAnsi="Times New Roman"/>
                <w:lang w:val="en-US" w:eastAsia="zh-CN"/>
              </w:rPr>
            </w:pPr>
            <w:r>
              <w:rPr>
                <w:rFonts w:hint="eastAsia"/>
                <w:lang w:val="en-US" w:eastAsia="zh-CN"/>
              </w:rPr>
              <w:t>提供了环境、职业健康安全目标指标管理方案，业务部管理方案同办公室，查看</w:t>
            </w:r>
            <w:r>
              <w:rPr>
                <w:rFonts w:hint="eastAsia" w:ascii="Times New Roman" w:hAnsi="Times New Roman"/>
                <w:lang w:val="en-US" w:eastAsia="zh-CN"/>
              </w:rPr>
              <w:t>《管理方案完成情况监控记录》，每季度对目标指标落实情况进行检查，完成了各项目标指标，检查人：李梅娜。</w:t>
            </w:r>
            <w:r>
              <w:rPr>
                <w:rFonts w:hint="eastAsia"/>
                <w:lang w:val="en-US" w:eastAsia="zh-CN"/>
              </w:rPr>
              <w:t>具体见办公室记录。</w:t>
            </w:r>
          </w:p>
        </w:tc>
        <w:tc>
          <w:tcPr>
            <w:tcW w:w="874" w:type="dxa"/>
          </w:tcPr>
          <w:p>
            <w:pPr>
              <w:spacing w:line="320" w:lineRule="exact"/>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799" w:type="dxa"/>
          </w:tcPr>
          <w:p>
            <w:pPr>
              <w:spacing w:line="320" w:lineRule="exact"/>
              <w:rPr>
                <w:rFonts w:hint="default" w:ascii="Times New Roman" w:hAnsi="Times New Roman"/>
                <w:lang w:val="en-US" w:eastAsia="zh-CN"/>
              </w:rPr>
            </w:pPr>
            <w:r>
              <w:rPr>
                <w:rFonts w:hint="eastAsia" w:ascii="Times New Roman" w:hAnsi="Times New Roman"/>
                <w:lang w:val="en-US" w:eastAsia="zh-CN"/>
              </w:rPr>
              <w:t>环境因素、危险源</w:t>
            </w:r>
          </w:p>
        </w:tc>
        <w:tc>
          <w:tcPr>
            <w:tcW w:w="836" w:type="dxa"/>
            <w:vAlign w:val="top"/>
          </w:tcPr>
          <w:p>
            <w:pPr>
              <w:spacing w:line="320" w:lineRule="exact"/>
              <w:rPr>
                <w:rFonts w:hint="eastAsia" w:ascii="Times New Roman" w:hAnsi="Times New Roman"/>
                <w:lang w:val="en-US" w:eastAsia="zh-CN"/>
              </w:rPr>
            </w:pPr>
            <w:r>
              <w:rPr>
                <w:rFonts w:hint="eastAsia" w:ascii="Times New Roman" w:hAnsi="Times New Roman"/>
                <w:lang w:val="en-US" w:eastAsia="zh-CN"/>
              </w:rPr>
              <w:t>EO</w:t>
            </w:r>
          </w:p>
          <w:p>
            <w:pPr>
              <w:spacing w:line="320" w:lineRule="exact"/>
              <w:rPr>
                <w:rFonts w:hint="default" w:ascii="Times New Roman" w:hAnsi="Times New Roman"/>
                <w:lang w:val="en-US" w:eastAsia="zh-CN"/>
              </w:rPr>
            </w:pPr>
            <w:r>
              <w:rPr>
                <w:rFonts w:hint="eastAsia" w:ascii="Times New Roman" w:hAnsi="Times New Roman"/>
                <w:lang w:val="en-US" w:eastAsia="zh-CN"/>
              </w:rPr>
              <w:t>6.1.2</w:t>
            </w:r>
          </w:p>
        </w:tc>
        <w:tc>
          <w:tcPr>
            <w:tcW w:w="11200" w:type="dxa"/>
            <w:vAlign w:val="top"/>
          </w:tcPr>
          <w:p>
            <w:pPr>
              <w:spacing w:line="320" w:lineRule="exact"/>
              <w:rPr>
                <w:rFonts w:hint="eastAsia" w:ascii="Times New Roman" w:hAnsi="Times New Roman"/>
                <w:lang w:eastAsia="zh-CN"/>
              </w:rPr>
            </w:pPr>
            <w:r>
              <w:rPr>
                <w:rFonts w:hint="eastAsia" w:ascii="Times New Roman" w:hAnsi="Times New Roman"/>
              </w:rPr>
              <w:sym w:font="Wingdings 2" w:char="F098"/>
            </w:r>
            <w:r>
              <w:rPr>
                <w:rFonts w:hint="eastAsia" w:ascii="Times New Roman" w:hAnsi="Times New Roman"/>
                <w:lang w:eastAsia="zh-CN"/>
              </w:rPr>
              <w:t>编制了《环境因素识别与评价控制程序》《危险源识别及风险评价控制程序》，用于识别和控制与各过程相关的环境因素和危险源，办公室为归口部门，程序规定了环境因素和危险源识别的要求和方法，时机与频次（一般每年一次）。</w:t>
            </w:r>
          </w:p>
          <w:p>
            <w:pPr>
              <w:spacing w:line="320" w:lineRule="exact"/>
              <w:rPr>
                <w:rFonts w:hint="eastAsia" w:ascii="Times New Roman" w:hAnsi="Times New Roman"/>
                <w:lang w:val="en-US" w:eastAsia="zh-CN"/>
              </w:rPr>
            </w:pPr>
            <w:r>
              <w:rPr>
                <w:rFonts w:hint="eastAsia" w:ascii="Times New Roman" w:hAnsi="Times New Roman"/>
              </w:rPr>
              <w:sym w:font="Wingdings 2" w:char="F098"/>
            </w:r>
            <w:r>
              <w:rPr>
                <w:rFonts w:hint="eastAsia" w:ascii="Times New Roman" w:hAnsi="Times New Roman"/>
                <w:lang w:eastAsia="zh-CN"/>
              </w:rPr>
              <w:t>提供了《环境因素识别评价表》</w:t>
            </w:r>
            <w:r>
              <w:rPr>
                <w:rFonts w:hint="eastAsia"/>
                <w:lang w:eastAsia="zh-CN"/>
              </w:rPr>
              <w:t>，业务部</w:t>
            </w:r>
            <w:r>
              <w:rPr>
                <w:rFonts w:hint="eastAsia" w:ascii="Times New Roman" w:hAnsi="Times New Roman"/>
                <w:lang w:eastAsia="zh-CN"/>
              </w:rPr>
              <w:t>识别出</w:t>
            </w:r>
            <w:r>
              <w:rPr>
                <w:rFonts w:hint="eastAsia" w:ascii="Times New Roman" w:hAnsi="Times New Roman"/>
                <w:lang w:val="en-US" w:eastAsia="zh-CN"/>
              </w:rPr>
              <w:t>环境因素主要包括：日常办公过程的电脑使用、空调室的能源消耗，办公纸张的浪费、生活用水的消耗、电源线路老化、漏电或其他原因导致火灾的发生、生活废水、生活垃圾的产生等；物资采购过程中不合格品废弃，卫生清洁产生废水等；评价表对活动、过程中产生的环境因素的状态、时态、可能造成的污染进行了分类，并制定了对应的控制措施如制定程序控制，运行检查等。</w:t>
            </w:r>
          </w:p>
          <w:p>
            <w:pPr>
              <w:spacing w:line="320" w:lineRule="exact"/>
              <w:rPr>
                <w:rFonts w:hint="eastAsia" w:ascii="Times New Roman" w:hAnsi="Times New Roman"/>
                <w:lang w:val="en-US" w:eastAsia="zh-CN"/>
              </w:rPr>
            </w:pPr>
            <w:r>
              <w:rPr>
                <w:rFonts w:hint="eastAsia" w:ascii="Times New Roman" w:hAnsi="Times New Roman"/>
                <w:lang w:val="en-US" w:eastAsia="zh-CN"/>
              </w:rPr>
              <w:t>采用是否法评价出了重要环境因素，编制了《重要环境因素清单》，办公室重要环境因素为固体废弃物排放、火灾。</w:t>
            </w:r>
          </w:p>
          <w:p>
            <w:pPr>
              <w:spacing w:line="320" w:lineRule="exact"/>
              <w:rPr>
                <w:rFonts w:hint="eastAsia" w:ascii="Times New Roman" w:hAnsi="Times New Roman"/>
                <w:lang w:val="en-US" w:eastAsia="zh-CN"/>
              </w:rPr>
            </w:pPr>
            <w:r>
              <w:rPr>
                <w:rFonts w:hint="eastAsia" w:ascii="Times New Roman" w:hAnsi="Times New Roman"/>
              </w:rPr>
              <w:sym w:font="Wingdings 2" w:char="F098"/>
            </w:r>
            <w:r>
              <w:rPr>
                <w:rFonts w:hint="eastAsia" w:ascii="Times New Roman" w:hAnsi="Times New Roman"/>
                <w:lang w:val="en-US" w:eastAsia="zh-CN"/>
              </w:rPr>
              <w:t>提供了《危险源辨识评价表》，通过活动过程对危险源进行了识别，</w:t>
            </w:r>
            <w:r>
              <w:rPr>
                <w:rFonts w:hint="eastAsia"/>
                <w:lang w:val="en-US" w:eastAsia="zh-CN"/>
              </w:rPr>
              <w:t>业务部</w:t>
            </w:r>
            <w:r>
              <w:rPr>
                <w:rFonts w:hint="eastAsia" w:ascii="Times New Roman" w:hAnsi="Times New Roman"/>
                <w:lang w:val="en-US" w:eastAsia="zh-CN"/>
              </w:rPr>
              <w:t>涉及到的危险源包括：</w:t>
            </w:r>
          </w:p>
          <w:p>
            <w:pPr>
              <w:spacing w:line="320" w:lineRule="exact"/>
              <w:rPr>
                <w:rFonts w:hint="eastAsia" w:ascii="Times New Roman" w:hAnsi="Times New Roman"/>
                <w:lang w:val="en-US" w:eastAsia="zh-CN"/>
              </w:rPr>
            </w:pPr>
            <w:r>
              <w:rPr>
                <w:rFonts w:hint="eastAsia" w:ascii="Times New Roman" w:hAnsi="Times New Roman"/>
                <w:lang w:val="en-US" w:eastAsia="zh-CN"/>
              </w:rPr>
              <w:t>乱拉接线路引发触电、火灾、电脑的辐射、打印机的辐射、从楼梯上摔伤、电梯伤害、交通事故、劳保用品未定期发放造成人员伤害或伤亡、传染病感染等的风险，针对识别出的危险源制定了控制措施，采用LEC定量评价法评估出重大危险源，编制了《重大危险源清单》，</w:t>
            </w:r>
            <w:r>
              <w:rPr>
                <w:rFonts w:hint="eastAsia"/>
                <w:lang w:val="en-US" w:eastAsia="zh-CN"/>
              </w:rPr>
              <w:t>业务部</w:t>
            </w:r>
            <w:r>
              <w:rPr>
                <w:rFonts w:hint="eastAsia" w:ascii="Times New Roman" w:hAnsi="Times New Roman"/>
                <w:lang w:val="en-US" w:eastAsia="zh-CN"/>
              </w:rPr>
              <w:t>重大危险源有火灾、触电。</w:t>
            </w:r>
          </w:p>
          <w:p>
            <w:pPr>
              <w:spacing w:line="320" w:lineRule="exact"/>
              <w:rPr>
                <w:rFonts w:hint="eastAsia" w:ascii="Times New Roman" w:hAnsi="Times New Roman"/>
                <w:lang w:val="en-US" w:eastAsia="zh-CN"/>
              </w:rPr>
            </w:pPr>
            <w:r>
              <w:rPr>
                <w:rFonts w:hint="eastAsia" w:ascii="Times New Roman" w:hAnsi="Times New Roman"/>
                <w:lang w:val="en-US" w:eastAsia="zh-CN"/>
              </w:rPr>
              <w:t>对识别出的重要环境因素和不可接受风险，均制定了相应的管理措施、应急预案、培训、演练、设备操作规程、定期检查等。</w:t>
            </w:r>
          </w:p>
        </w:tc>
        <w:tc>
          <w:tcPr>
            <w:tcW w:w="874" w:type="dxa"/>
          </w:tcPr>
          <w:p>
            <w:pPr>
              <w:spacing w:line="320" w:lineRule="exact"/>
              <w:rPr>
                <w:rFonts w:hint="eastAsia" w:ascii="Times New Roman" w:hAnsi="Times New Roman"/>
                <w:lang w:val="en-US" w:eastAsia="zh-CN"/>
              </w:rPr>
            </w:pPr>
            <w:r>
              <w:rPr>
                <w:rFonts w:hint="eastAsia" w:ascii="Times New Roman" w:hAnsi="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1799" w:type="dxa"/>
            <w:vAlign w:val="top"/>
          </w:tcPr>
          <w:p>
            <w:pPr>
              <w:spacing w:line="320" w:lineRule="exact"/>
              <w:rPr>
                <w:rFonts w:hint="eastAsia" w:ascii="Times New Roman" w:hAnsi="Times New Roman"/>
              </w:rPr>
            </w:pPr>
            <w:r>
              <w:rPr>
                <w:rFonts w:hint="eastAsia" w:ascii="Times New Roman" w:hAnsi="Times New Roman"/>
                <w:lang w:val="en-US" w:eastAsia="zh-CN"/>
              </w:rPr>
              <w:t>运行控制</w:t>
            </w:r>
          </w:p>
        </w:tc>
        <w:tc>
          <w:tcPr>
            <w:tcW w:w="836" w:type="dxa"/>
            <w:vAlign w:val="top"/>
          </w:tcPr>
          <w:p>
            <w:pPr>
              <w:spacing w:line="320" w:lineRule="exact"/>
              <w:rPr>
                <w:rFonts w:hint="default" w:ascii="Times New Roman" w:hAnsi="Times New Roman"/>
                <w:lang w:val="en-US"/>
              </w:rPr>
            </w:pPr>
            <w:r>
              <w:rPr>
                <w:rFonts w:hint="eastAsia" w:ascii="Times New Roman" w:hAnsi="Times New Roman"/>
                <w:lang w:val="en-US" w:eastAsia="zh-CN"/>
              </w:rPr>
              <w:t>EO8.1</w:t>
            </w:r>
          </w:p>
        </w:tc>
        <w:tc>
          <w:tcPr>
            <w:tcW w:w="11200" w:type="dxa"/>
            <w:vAlign w:val="top"/>
          </w:tcPr>
          <w:p>
            <w:pPr>
              <w:spacing w:line="320" w:lineRule="exact"/>
              <w:rPr>
                <w:rFonts w:hint="eastAsia" w:ascii="Times New Roman" w:hAnsi="Times New Roman"/>
                <w:lang w:eastAsia="zh-CN"/>
              </w:rPr>
            </w:pPr>
            <w:r>
              <w:rPr>
                <w:rFonts w:hint="eastAsia" w:ascii="Times New Roman" w:hAnsi="Times New Roman"/>
                <w:lang w:eastAsia="zh-CN"/>
              </w:rPr>
              <w:t>●办公室需执行的控制的文件包括</w:t>
            </w:r>
            <w:r>
              <w:rPr>
                <w:rFonts w:hint="eastAsia" w:ascii="Times New Roman" w:hAnsi="Times New Roman"/>
                <w:lang w:val="en-US" w:eastAsia="zh-CN"/>
              </w:rPr>
              <w:t>：公司安全检查制度、驾驶员日常操作规程制度、对相关方施加影响控制理程序、职业健康安全运作控制程序、环境运作控制程、职工健康与劳动保护管理办法、节能降耗管理办法、污染物排放管理办法、消防管理办法、消防设备管理实施制度</w:t>
            </w:r>
            <w:r>
              <w:rPr>
                <w:rFonts w:hint="eastAsia" w:ascii="Times New Roman" w:hAnsi="Times New Roman"/>
                <w:lang w:eastAsia="zh-CN"/>
              </w:rPr>
              <w:t>等各项管理制度。</w:t>
            </w:r>
          </w:p>
          <w:p>
            <w:pPr>
              <w:spacing w:line="320" w:lineRule="exact"/>
              <w:rPr>
                <w:rFonts w:hint="eastAsia" w:ascii="Times New Roman" w:hAnsi="Times New Roman"/>
                <w:lang w:eastAsia="zh-CN"/>
              </w:rPr>
            </w:pPr>
            <w:r>
              <w:rPr>
                <w:rFonts w:hint="eastAsia" w:ascii="Times New Roman" w:hAnsi="Times New Roman"/>
                <w:lang w:eastAsia="zh-CN"/>
              </w:rPr>
              <w:t>●运行控制情况：提供了环境</w:t>
            </w:r>
            <w:r>
              <w:rPr>
                <w:rFonts w:hint="eastAsia" w:ascii="Times New Roman" w:hAnsi="Times New Roman"/>
                <w:lang w:val="en-US" w:eastAsia="zh-CN"/>
              </w:rPr>
              <w:t>/职业健康安全</w:t>
            </w:r>
            <w:r>
              <w:rPr>
                <w:rFonts w:hint="eastAsia" w:ascii="Times New Roman" w:hAnsi="Times New Roman"/>
                <w:lang w:eastAsia="zh-CN"/>
              </w:rPr>
              <w:t>管理体系运行检查表，检查内容包括：废水管理情况、废气粉尘管理情况、噪声管理情况、固废管理情况、用电情况、防护用品管理情况、安全防护设备管理情况、消防安全管理情况等；</w:t>
            </w:r>
          </w:p>
          <w:p>
            <w:pPr>
              <w:spacing w:line="320" w:lineRule="exact"/>
              <w:rPr>
                <w:rFonts w:hint="eastAsia" w:ascii="Times New Roman" w:hAnsi="Times New Roman"/>
                <w:lang w:eastAsia="zh-CN"/>
              </w:rPr>
            </w:pPr>
            <w:r>
              <w:rPr>
                <w:rFonts w:hint="eastAsia"/>
                <w:lang w:val="en-US" w:eastAsia="zh-CN"/>
              </w:rPr>
              <w:t>1</w:t>
            </w:r>
            <w:r>
              <w:rPr>
                <w:rFonts w:hint="eastAsia" w:ascii="Times New Roman" w:hAnsi="Times New Roman"/>
                <w:lang w:eastAsia="zh-CN"/>
              </w:rPr>
              <w:t>节约能源：</w:t>
            </w:r>
            <w:r>
              <w:rPr>
                <w:rFonts w:hint="eastAsia" w:ascii="Times New Roman" w:hAnsi="Times New Roman"/>
              </w:rPr>
              <w:t>办公过程</w:t>
            </w:r>
            <w:r>
              <w:rPr>
                <w:rFonts w:hint="eastAsia" w:ascii="Times New Roman" w:hAnsi="Times New Roman"/>
                <w:lang w:eastAsia="zh-CN"/>
              </w:rPr>
              <w:t>水、电资源的使用执行《节能降耗管理办法》，</w:t>
            </w:r>
            <w:r>
              <w:rPr>
                <w:rFonts w:hint="eastAsia" w:ascii="Times New Roman" w:hAnsi="Times New Roman"/>
              </w:rPr>
              <w:t>注意节约用电，做到人走灯灭，电脑长时间不用时关机，下班前要关闭电源</w:t>
            </w:r>
            <w:r>
              <w:rPr>
                <w:rFonts w:hint="eastAsia" w:ascii="Times New Roman" w:hAnsi="Times New Roman"/>
                <w:lang w:eastAsia="zh-CN"/>
              </w:rPr>
              <w:t>。</w:t>
            </w:r>
            <w:r>
              <w:rPr>
                <w:rFonts w:hint="eastAsia" w:ascii="Times New Roman" w:hAnsi="Times New Roman"/>
              </w:rPr>
              <w:t>公司在日常办公时尽量减少纸张及办公用品的消耗</w:t>
            </w:r>
            <w:r>
              <w:rPr>
                <w:rFonts w:hint="eastAsia" w:ascii="Times New Roman" w:hAnsi="Times New Roman"/>
                <w:lang w:eastAsia="zh-CN"/>
              </w:rPr>
              <w:t>。</w:t>
            </w:r>
          </w:p>
          <w:p>
            <w:pPr>
              <w:spacing w:line="320" w:lineRule="exact"/>
              <w:rPr>
                <w:rFonts w:hint="eastAsia" w:ascii="Times New Roman" w:hAnsi="Times New Roman"/>
                <w:lang w:eastAsia="zh-CN"/>
              </w:rPr>
            </w:pPr>
            <w:r>
              <w:rPr>
                <w:rFonts w:hint="eastAsia"/>
                <w:lang w:val="en-US" w:eastAsia="zh-CN"/>
              </w:rPr>
              <w:t>2</w:t>
            </w:r>
            <w:r>
              <w:rPr>
                <w:rFonts w:hint="eastAsia" w:ascii="Times New Roman" w:hAnsi="Times New Roman"/>
                <w:lang w:eastAsia="zh-CN"/>
              </w:rPr>
              <w:t>固废处置：</w:t>
            </w:r>
            <w:r>
              <w:rPr>
                <w:rFonts w:hint="eastAsia" w:ascii="Times New Roman" w:hAnsi="Times New Roman"/>
              </w:rPr>
              <w:t>办公</w:t>
            </w:r>
            <w:r>
              <w:rPr>
                <w:rFonts w:hint="eastAsia" w:ascii="Times New Roman" w:hAnsi="Times New Roman"/>
                <w:lang w:eastAsia="zh-CN"/>
              </w:rPr>
              <w:t>区域</w:t>
            </w:r>
            <w:r>
              <w:rPr>
                <w:rFonts w:hint="eastAsia" w:ascii="Times New Roman" w:hAnsi="Times New Roman"/>
              </w:rPr>
              <w:t>产生的</w:t>
            </w:r>
            <w:r>
              <w:rPr>
                <w:rFonts w:hint="eastAsia" w:ascii="Times New Roman" w:hAnsi="Times New Roman"/>
                <w:lang w:eastAsia="zh-CN"/>
              </w:rPr>
              <w:t>一般</w:t>
            </w:r>
            <w:r>
              <w:rPr>
                <w:rFonts w:hint="eastAsia" w:ascii="Times New Roman" w:hAnsi="Times New Roman"/>
              </w:rPr>
              <w:t>固废</w:t>
            </w:r>
            <w:r>
              <w:rPr>
                <w:rFonts w:hint="eastAsia" w:ascii="Times New Roman" w:hAnsi="Times New Roman"/>
                <w:lang w:eastAsia="zh-CN"/>
              </w:rPr>
              <w:t>，执行《污染物排放</w:t>
            </w:r>
            <w:r>
              <w:rPr>
                <w:rFonts w:hint="eastAsia" w:ascii="Times New Roman" w:hAnsi="Times New Roman"/>
              </w:rPr>
              <w:t>管理办法</w:t>
            </w:r>
            <w:r>
              <w:rPr>
                <w:rFonts w:hint="eastAsia" w:ascii="Times New Roman" w:hAnsi="Times New Roman"/>
                <w:lang w:eastAsia="zh-CN"/>
              </w:rPr>
              <w:t>》，</w:t>
            </w:r>
            <w:r>
              <w:rPr>
                <w:rFonts w:hint="eastAsia" w:ascii="Times New Roman" w:hAnsi="Times New Roman"/>
              </w:rPr>
              <w:t>按要求放到指定地点，查看无混放现象；</w:t>
            </w:r>
            <w:r>
              <w:rPr>
                <w:rFonts w:hint="eastAsia" w:ascii="Times New Roman" w:hAnsi="Times New Roman"/>
                <w:lang w:eastAsia="zh-CN"/>
              </w:rPr>
              <w:t>提供了《固废处置记录》，废弃打印纸、报纸等定期卖给废品回收站，废弃的墨盒硒鼓交由办公用品提供商进行回收，经办人：李梅娜。</w:t>
            </w:r>
          </w:p>
          <w:p>
            <w:pPr>
              <w:spacing w:line="320" w:lineRule="exact"/>
              <w:rPr>
                <w:rFonts w:hint="eastAsia" w:ascii="Times New Roman" w:hAnsi="Times New Roman"/>
                <w:lang w:eastAsia="zh-CN"/>
              </w:rPr>
            </w:pPr>
            <w:r>
              <w:rPr>
                <w:rFonts w:hint="eastAsia" w:ascii="Times New Roman" w:hAnsi="Times New Roman"/>
              </w:rPr>
              <w:t>办公用品按要求由</w:t>
            </w:r>
            <w:r>
              <w:rPr>
                <w:rFonts w:hint="eastAsia" w:ascii="Times New Roman" w:hAnsi="Times New Roman"/>
                <w:lang w:eastAsia="zh-CN"/>
              </w:rPr>
              <w:t>办公室</w:t>
            </w:r>
            <w:r>
              <w:rPr>
                <w:rFonts w:hint="eastAsia" w:ascii="Times New Roman" w:hAnsi="Times New Roman"/>
              </w:rPr>
              <w:t>负责发放，作好记录</w:t>
            </w:r>
            <w:r>
              <w:rPr>
                <w:rFonts w:hint="eastAsia" w:ascii="Times New Roman" w:hAnsi="Times New Roman"/>
                <w:lang w:eastAsia="zh-CN"/>
              </w:rPr>
              <w:t>，废弃的防疫物资设置了专用垃圾桶进行统一丢弃处理。</w:t>
            </w:r>
          </w:p>
          <w:p>
            <w:pPr>
              <w:spacing w:line="320" w:lineRule="exact"/>
              <w:rPr>
                <w:rFonts w:hint="eastAsia" w:ascii="Times New Roman" w:hAnsi="Times New Roman"/>
                <w:lang w:eastAsia="zh-CN"/>
              </w:rPr>
            </w:pPr>
            <w:r>
              <w:rPr>
                <w:rFonts w:hint="eastAsia" w:ascii="Times New Roman" w:hAnsi="Times New Roman"/>
              </w:rPr>
              <w:t>3.工作时间平均每天不超过8小时，公司为员工</w:t>
            </w:r>
            <w:r>
              <w:rPr>
                <w:rFonts w:hint="eastAsia" w:ascii="Times New Roman" w:hAnsi="Times New Roman"/>
                <w:lang w:eastAsia="zh-CN"/>
              </w:rPr>
              <w:t>缴纳了保险，提供了完税证明。</w:t>
            </w:r>
          </w:p>
          <w:p>
            <w:pPr>
              <w:spacing w:line="320" w:lineRule="exact"/>
              <w:rPr>
                <w:rFonts w:hint="eastAsia" w:ascii="Times New Roman" w:hAnsi="Times New Roman"/>
                <w:lang w:eastAsia="zh-CN"/>
              </w:rPr>
            </w:pPr>
            <w:r>
              <w:rPr>
                <w:rFonts w:hint="eastAsia" w:ascii="Times New Roman" w:hAnsi="Times New Roman"/>
                <w:lang w:val="en-US" w:eastAsia="zh-CN"/>
              </w:rPr>
              <w:t>4</w:t>
            </w:r>
            <w:r>
              <w:rPr>
                <w:rFonts w:hint="eastAsia" w:ascii="Times New Roman" w:hAnsi="Times New Roman"/>
              </w:rPr>
              <w:t>.查看</w:t>
            </w:r>
            <w:r>
              <w:rPr>
                <w:rFonts w:hint="eastAsia" w:ascii="Times New Roman" w:hAnsi="Times New Roman"/>
                <w:lang w:eastAsia="zh-CN"/>
              </w:rPr>
              <w:t>办公室及办公区电器</w:t>
            </w:r>
            <w:r>
              <w:rPr>
                <w:rFonts w:hint="eastAsia" w:ascii="Times New Roman" w:hAnsi="Times New Roman"/>
              </w:rPr>
              <w:t>设备、电器状态良好，废弃物无混放现象，无火灾、触电隐患，配置了灭火器，并每月检查一次。</w:t>
            </w:r>
          </w:p>
          <w:p>
            <w:pPr>
              <w:spacing w:line="320" w:lineRule="exact"/>
              <w:rPr>
                <w:rFonts w:hint="eastAsia" w:ascii="Times New Roman" w:hAnsi="Times New Roman"/>
                <w:lang w:eastAsia="zh-CN"/>
              </w:rPr>
            </w:pPr>
            <w:r>
              <w:rPr>
                <w:rFonts w:hint="eastAsia" w:ascii="Times New Roman" w:hAnsi="Times New Roman"/>
                <w:lang w:val="en-US" w:eastAsia="zh-CN"/>
              </w:rPr>
              <w:t>5</w:t>
            </w:r>
            <w:r>
              <w:rPr>
                <w:rFonts w:hint="eastAsia" w:ascii="Times New Roman" w:hAnsi="Times New Roman"/>
              </w:rPr>
              <w:t>.办公楼内疏散通道有应急灯、疏散指示标志等设施</w:t>
            </w:r>
            <w:r>
              <w:rPr>
                <w:rFonts w:hint="eastAsia" w:ascii="Times New Roman" w:hAnsi="Times New Roman"/>
                <w:lang w:eastAsia="zh-CN"/>
              </w:rPr>
              <w:t>。楼道内有消防栓、灭火器、烟感、报警装置等消防设施，室内配有烟感、喷淋装置，消防设施由天山科技园园区物业统一维护。</w:t>
            </w:r>
          </w:p>
          <w:p>
            <w:pPr>
              <w:spacing w:line="320" w:lineRule="exact"/>
              <w:rPr>
                <w:rFonts w:hint="default" w:ascii="Times New Roman" w:hAnsi="Times New Roman"/>
                <w:lang w:val="en-US" w:eastAsia="zh-CN"/>
              </w:rPr>
            </w:pPr>
            <w:r>
              <w:rPr>
                <w:rFonts w:hint="eastAsia" w:ascii="Times New Roman" w:hAnsi="Times New Roman"/>
                <w:lang w:val="en-US" w:eastAsia="zh-CN"/>
              </w:rPr>
              <w:t>6</w:t>
            </w:r>
            <w:r>
              <w:rPr>
                <w:rFonts w:hint="eastAsia" w:ascii="Times New Roman" w:hAnsi="Times New Roman"/>
              </w:rPr>
              <w:t>.</w:t>
            </w:r>
            <w:r>
              <w:rPr>
                <w:rFonts w:hint="eastAsia" w:ascii="Times New Roman" w:hAnsi="Times New Roman"/>
                <w:lang w:eastAsia="zh-CN"/>
              </w:rPr>
              <w:t>提供了《劳保</w:t>
            </w:r>
            <w:r>
              <w:rPr>
                <w:rFonts w:hint="eastAsia" w:ascii="Times New Roman" w:hAnsi="Times New Roman"/>
                <w:lang w:val="en-US" w:eastAsia="zh-CN"/>
              </w:rPr>
              <w:t>/防护用品台账</w:t>
            </w:r>
            <w:r>
              <w:rPr>
                <w:rFonts w:hint="eastAsia" w:ascii="Times New Roman" w:hAnsi="Times New Roman"/>
                <w:lang w:eastAsia="zh-CN"/>
              </w:rPr>
              <w:t>》、《劳保用品发放记录》，</w:t>
            </w:r>
            <w:r>
              <w:rPr>
                <w:rFonts w:hint="eastAsia" w:ascii="Times New Roman" w:hAnsi="Times New Roman"/>
              </w:rPr>
              <w:t>公司为员工提供口罩、洗手液等劳动防护用品及卫生防疫物品，提供发放记录。</w:t>
            </w:r>
            <w:r>
              <w:rPr>
                <w:rFonts w:hint="eastAsia" w:ascii="Times New Roman" w:hAnsi="Times New Roman"/>
                <w:lang w:eastAsia="zh-CN"/>
              </w:rPr>
              <w:t>施工人员发放了安全帽、工作服。办公室每天消毒。</w:t>
            </w:r>
          </w:p>
          <w:p>
            <w:pPr>
              <w:spacing w:line="320" w:lineRule="exact"/>
              <w:rPr>
                <w:rFonts w:hint="eastAsia" w:ascii="Times New Roman" w:hAnsi="Times New Roman" w:eastAsia="宋体"/>
                <w:lang w:eastAsia="zh-CN"/>
              </w:rPr>
            </w:pPr>
            <w:r>
              <w:rPr>
                <w:rFonts w:hint="eastAsia" w:ascii="Times New Roman" w:hAnsi="Times New Roman"/>
                <w:lang w:val="en-US" w:eastAsia="zh-CN"/>
              </w:rPr>
              <w:t>7</w:t>
            </w:r>
            <w:r>
              <w:rPr>
                <w:rFonts w:hint="eastAsia" w:ascii="Times New Roman" w:hAnsi="Times New Roman"/>
              </w:rPr>
              <w:t>.</w:t>
            </w:r>
            <w:r>
              <w:rPr>
                <w:rFonts w:hint="eastAsia"/>
                <w:lang w:eastAsia="zh-CN"/>
              </w:rPr>
              <w:t>提供了相关方告知书，对顾客、供方传达了环境、安全方针和控制要求。</w:t>
            </w:r>
          </w:p>
          <w:p>
            <w:pPr>
              <w:spacing w:line="320" w:lineRule="exact"/>
              <w:rPr>
                <w:rFonts w:hint="eastAsia" w:ascii="Times New Roman" w:hAnsi="Times New Roman"/>
              </w:rPr>
            </w:pPr>
            <w:r>
              <w:rPr>
                <w:rFonts w:hint="eastAsia" w:ascii="Times New Roman" w:hAnsi="Times New Roman"/>
              </w:rPr>
              <w:t>环境方面：</w:t>
            </w:r>
            <w:r>
              <w:rPr>
                <w:rFonts w:hint="eastAsia" w:ascii="Times New Roman" w:hAnsi="Times New Roman"/>
                <w:lang w:eastAsia="zh-CN"/>
              </w:rPr>
              <w:t>办公区产生的</w:t>
            </w:r>
            <w:r>
              <w:rPr>
                <w:rFonts w:hint="eastAsia" w:ascii="Times New Roman" w:hAnsi="Times New Roman"/>
              </w:rPr>
              <w:t>污水</w:t>
            </w:r>
            <w:r>
              <w:rPr>
                <w:rFonts w:hint="eastAsia" w:ascii="Times New Roman" w:hAnsi="Times New Roman"/>
                <w:lang w:eastAsia="zh-CN"/>
              </w:rPr>
              <w:t>主要为</w:t>
            </w:r>
            <w:r>
              <w:rPr>
                <w:rFonts w:hint="eastAsia" w:ascii="Times New Roman" w:hAnsi="Times New Roman"/>
              </w:rPr>
              <w:t>日常清洁，污水无外排情况。</w:t>
            </w:r>
          </w:p>
          <w:p>
            <w:pPr>
              <w:spacing w:line="320" w:lineRule="exact"/>
              <w:rPr>
                <w:rFonts w:hint="eastAsia" w:ascii="Times New Roman" w:hAnsi="Times New Roman"/>
              </w:rPr>
            </w:pPr>
            <w:r>
              <w:rPr>
                <w:rFonts w:hint="eastAsia" w:ascii="Times New Roman" w:hAnsi="Times New Roman"/>
              </w:rPr>
              <w:t>气体排放：主要是日常打印和复印产生，量较小，直接排空处理。</w:t>
            </w:r>
          </w:p>
          <w:p>
            <w:pPr>
              <w:spacing w:line="320" w:lineRule="exact"/>
              <w:rPr>
                <w:rFonts w:hint="eastAsia" w:ascii="Times New Roman" w:hAnsi="Times New Roman"/>
              </w:rPr>
            </w:pPr>
            <w:r>
              <w:rPr>
                <w:rFonts w:hint="eastAsia" w:ascii="Times New Roman" w:hAnsi="Times New Roman"/>
              </w:rPr>
              <w:t>噪声：办公活动无重大噪声。</w:t>
            </w:r>
          </w:p>
          <w:p>
            <w:pPr>
              <w:spacing w:line="320" w:lineRule="exact"/>
              <w:rPr>
                <w:rFonts w:hint="eastAsia" w:ascii="Times New Roman" w:hAnsi="Times New Roman"/>
              </w:rPr>
            </w:pPr>
            <w:r>
              <w:rPr>
                <w:rFonts w:hint="eastAsia" w:ascii="Times New Roman" w:hAnsi="Times New Roman"/>
              </w:rPr>
              <w:t>固废：</w:t>
            </w:r>
            <w:r>
              <w:rPr>
                <w:rFonts w:hint="eastAsia" w:ascii="Times New Roman" w:hAnsi="Times New Roman"/>
                <w:lang w:eastAsia="zh-CN"/>
              </w:rPr>
              <w:t>固废分类定期处置</w:t>
            </w:r>
            <w:r>
              <w:rPr>
                <w:rFonts w:hint="eastAsia" w:ascii="Times New Roman" w:hAnsi="Times New Roman"/>
              </w:rPr>
              <w:t>，公司未发生</w:t>
            </w:r>
            <w:r>
              <w:rPr>
                <w:rFonts w:hint="eastAsia" w:ascii="Times New Roman" w:hAnsi="Times New Roman"/>
                <w:lang w:eastAsia="zh-CN"/>
              </w:rPr>
              <w:t>垃圾</w:t>
            </w:r>
            <w:r>
              <w:rPr>
                <w:rFonts w:hint="eastAsia" w:ascii="Times New Roman" w:hAnsi="Times New Roman"/>
              </w:rPr>
              <w:t>乱扔现象。</w:t>
            </w:r>
          </w:p>
          <w:p>
            <w:pPr>
              <w:spacing w:line="320" w:lineRule="exact"/>
              <w:rPr>
                <w:rFonts w:hint="eastAsia" w:ascii="Times New Roman" w:hAnsi="Times New Roman"/>
                <w:lang w:eastAsia="zh-CN"/>
              </w:rPr>
            </w:pPr>
            <w:r>
              <w:rPr>
                <w:rFonts w:hint="eastAsia" w:ascii="Times New Roman" w:hAnsi="Times New Roman"/>
              </w:rPr>
              <w:t>安全方面：触电</w:t>
            </w:r>
            <w:r>
              <w:rPr>
                <w:rFonts w:hint="eastAsia" w:ascii="Times New Roman" w:hAnsi="Times New Roman"/>
                <w:lang w:eastAsia="zh-CN"/>
              </w:rPr>
              <w:t>、</w:t>
            </w:r>
            <w:r>
              <w:rPr>
                <w:rFonts w:hint="eastAsia" w:ascii="Times New Roman" w:hAnsi="Times New Roman"/>
              </w:rPr>
              <w:t>火灾：定期检测用电办公设备和线路，发现故障及时修复，正确使用设备，防止</w:t>
            </w:r>
            <w:r>
              <w:rPr>
                <w:rFonts w:hint="eastAsia" w:ascii="Times New Roman" w:hAnsi="Times New Roman"/>
                <w:lang w:eastAsia="zh-CN"/>
              </w:rPr>
              <w:t>触电、</w:t>
            </w:r>
            <w:r>
              <w:rPr>
                <w:rFonts w:hint="eastAsia" w:ascii="Times New Roman" w:hAnsi="Times New Roman"/>
              </w:rPr>
              <w:t>火灾发生，制定了消防预案并组织</w:t>
            </w:r>
            <w:r>
              <w:rPr>
                <w:rFonts w:hint="eastAsia" w:ascii="Times New Roman" w:hAnsi="Times New Roman"/>
                <w:lang w:eastAsia="zh-CN"/>
              </w:rPr>
              <w:t>全体员工</w:t>
            </w:r>
            <w:r>
              <w:rPr>
                <w:rFonts w:hint="eastAsia" w:ascii="Times New Roman" w:hAnsi="Times New Roman"/>
              </w:rPr>
              <w:t>进行了演练。</w:t>
            </w:r>
          </w:p>
          <w:p>
            <w:pPr>
              <w:spacing w:line="320" w:lineRule="exact"/>
              <w:rPr>
                <w:rFonts w:hint="eastAsia" w:ascii="Times New Roman" w:hAnsi="Times New Roman"/>
              </w:rPr>
            </w:pPr>
            <w:r>
              <w:rPr>
                <w:rFonts w:hint="eastAsia" w:ascii="Times New Roman" w:hAnsi="Times New Roman"/>
              </w:rPr>
              <w:t>交通事故：对员工进行交通安全的培训，上下班途中遵守交通规则，不违章，防止交通事故的发生。</w:t>
            </w:r>
          </w:p>
          <w:p>
            <w:pPr>
              <w:spacing w:line="320" w:lineRule="exact"/>
              <w:rPr>
                <w:rFonts w:hint="eastAsia" w:ascii="Times New Roman" w:hAnsi="Times New Roman"/>
                <w:lang w:eastAsia="zh-CN"/>
              </w:rPr>
            </w:pPr>
            <w:r>
              <w:rPr>
                <w:rFonts w:hint="eastAsia" w:ascii="Times New Roman" w:hAnsi="Times New Roman"/>
                <w:lang w:eastAsia="zh-CN"/>
              </w:rPr>
              <w:t>疫情防护：园区保安负责所有进出园区人员扫码登记工作，办公人员每日上报体温，外出采购、办公、施工现场现场工作人员，全程注意防护，佩戴口罩，办公区域每天消毒。</w:t>
            </w:r>
          </w:p>
          <w:p>
            <w:pPr>
              <w:spacing w:line="320" w:lineRule="exact"/>
              <w:rPr>
                <w:rFonts w:hint="eastAsia" w:ascii="Times New Roman" w:hAnsi="Times New Roman"/>
                <w:lang w:eastAsia="zh-CN"/>
              </w:rPr>
            </w:pPr>
            <w:r>
              <w:rPr>
                <w:rFonts w:hint="eastAsia" w:ascii="Times New Roman" w:hAnsi="Times New Roman"/>
              </w:rPr>
              <w:t>公司员工定期体检，了解身体健康状况。</w:t>
            </w:r>
            <w:r>
              <w:rPr>
                <w:rFonts w:hint="eastAsia" w:ascii="Times New Roman" w:hAnsi="Times New Roman"/>
                <w:lang w:eastAsia="zh-CN"/>
              </w:rPr>
              <w:t>提供了员工体检报告，具体见附件。</w:t>
            </w:r>
          </w:p>
          <w:p>
            <w:pPr>
              <w:spacing w:line="320" w:lineRule="exact"/>
              <w:rPr>
                <w:rFonts w:hint="default" w:ascii="Times New Roman" w:hAnsi="Times New Roman"/>
                <w:lang w:val="en-US"/>
              </w:rPr>
            </w:pPr>
            <w:r>
              <w:rPr>
                <w:rFonts w:hint="eastAsia" w:ascii="Times New Roman" w:hAnsi="Times New Roman"/>
              </w:rPr>
              <w:t>办公区域的环境、职业健康安全的控制基本满足要求。</w:t>
            </w:r>
          </w:p>
        </w:tc>
        <w:tc>
          <w:tcPr>
            <w:tcW w:w="874" w:type="dxa"/>
          </w:tcPr>
          <w:p>
            <w:pPr>
              <w:spacing w:line="320" w:lineRule="exact"/>
              <w:rPr>
                <w:rFonts w:hint="default" w:ascii="Times New Roman" w:hAnsi="Times New Roman"/>
                <w:lang w:val="en-US" w:eastAsia="zh-CN"/>
              </w:rPr>
            </w:pPr>
            <w:r>
              <w:rPr>
                <w:rFonts w:hint="eastAsia" w:ascii="Times New Roman" w:hAnsi="Times New Roman"/>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799" w:type="dxa"/>
            <w:vAlign w:val="top"/>
          </w:tcPr>
          <w:p>
            <w:pPr>
              <w:spacing w:line="320" w:lineRule="exact"/>
              <w:rPr>
                <w:rFonts w:hint="eastAsia" w:ascii="Times New Roman" w:hAnsi="Times New Roman"/>
              </w:rPr>
            </w:pPr>
            <w:r>
              <w:rPr>
                <w:rFonts w:hint="eastAsia" w:ascii="Times New Roman" w:hAnsi="Times New Roman"/>
              </w:rPr>
              <w:t>应急准备及响应</w:t>
            </w:r>
          </w:p>
        </w:tc>
        <w:tc>
          <w:tcPr>
            <w:tcW w:w="836" w:type="dxa"/>
            <w:vAlign w:val="top"/>
          </w:tcPr>
          <w:p>
            <w:pPr>
              <w:spacing w:line="320" w:lineRule="exact"/>
              <w:rPr>
                <w:rFonts w:hint="default" w:ascii="Times New Roman" w:hAnsi="Times New Roman"/>
                <w:lang w:val="en-US"/>
              </w:rPr>
            </w:pPr>
            <w:r>
              <w:rPr>
                <w:rFonts w:hint="eastAsia" w:ascii="Times New Roman" w:hAnsi="Times New Roman"/>
                <w:lang w:val="en-US" w:eastAsia="zh-CN"/>
              </w:rPr>
              <w:t>EO8.2</w:t>
            </w:r>
          </w:p>
        </w:tc>
        <w:tc>
          <w:tcPr>
            <w:tcW w:w="11200" w:type="dxa"/>
            <w:vAlign w:val="top"/>
          </w:tcPr>
          <w:p>
            <w:pPr>
              <w:spacing w:line="320" w:lineRule="exact"/>
              <w:rPr>
                <w:rFonts w:hint="eastAsia" w:ascii="Times New Roman" w:hAnsi="Times New Roman"/>
                <w:lang w:eastAsia="zh-CN"/>
              </w:rPr>
            </w:pPr>
            <w:r>
              <w:rPr>
                <w:rFonts w:hint="eastAsia" w:ascii="Times New Roman" w:hAnsi="Times New Roman"/>
                <w:lang w:eastAsia="zh-CN"/>
              </w:rPr>
              <w:t>执行《应急准备和响应控制程序》。</w:t>
            </w:r>
          </w:p>
          <w:p>
            <w:pPr>
              <w:spacing w:line="320" w:lineRule="exact"/>
              <w:rPr>
                <w:rFonts w:hint="eastAsia" w:ascii="Times New Roman" w:hAnsi="Times New Roman"/>
                <w:lang w:eastAsia="zh-CN"/>
              </w:rPr>
            </w:pPr>
            <w:r>
              <w:rPr>
                <w:rFonts w:hint="eastAsia"/>
                <w:lang w:eastAsia="zh-CN"/>
              </w:rPr>
              <w:t>设备部</w:t>
            </w:r>
            <w:r>
              <w:rPr>
                <w:rFonts w:hint="eastAsia" w:ascii="Times New Roman" w:hAnsi="Times New Roman"/>
                <w:lang w:eastAsia="zh-CN"/>
              </w:rPr>
              <w:t>2022年3月20日参加了办公室组织的触电事故应急；</w:t>
            </w:r>
          </w:p>
          <w:p>
            <w:pPr>
              <w:spacing w:line="320" w:lineRule="exact"/>
              <w:rPr>
                <w:rFonts w:hint="eastAsia" w:ascii="Times New Roman" w:hAnsi="Times New Roman"/>
                <w:lang w:eastAsia="zh-CN"/>
              </w:rPr>
            </w:pPr>
            <w:r>
              <w:rPr>
                <w:rFonts w:hint="eastAsia" w:ascii="Times New Roman" w:hAnsi="Times New Roman"/>
                <w:lang w:eastAsia="zh-CN"/>
              </w:rPr>
              <w:t>2022.4.19日参加了办公室组织的</w:t>
            </w:r>
            <w:r>
              <w:rPr>
                <w:rFonts w:hint="eastAsia" w:ascii="Times New Roman" w:hAnsi="Times New Roman"/>
              </w:rPr>
              <w:t>物体打击事故应急</w:t>
            </w:r>
            <w:r>
              <w:rPr>
                <w:rFonts w:hint="eastAsia" w:ascii="Times New Roman" w:hAnsi="Times New Roman"/>
                <w:lang w:eastAsia="zh-CN"/>
              </w:rPr>
              <w:t>演练；</w:t>
            </w:r>
          </w:p>
          <w:p>
            <w:pPr>
              <w:spacing w:line="320" w:lineRule="exact"/>
              <w:rPr>
                <w:rFonts w:hint="eastAsia" w:ascii="Times New Roman" w:hAnsi="Times New Roman"/>
              </w:rPr>
            </w:pPr>
            <w:r>
              <w:rPr>
                <w:rFonts w:hint="eastAsia" w:ascii="Times New Roman" w:hAnsi="Times New Roman"/>
                <w:lang w:eastAsia="zh-CN"/>
              </w:rPr>
              <w:t>2022.6.1</w:t>
            </w:r>
            <w:r>
              <w:rPr>
                <w:rFonts w:hint="eastAsia"/>
                <w:lang w:val="en-US" w:eastAsia="zh-CN"/>
              </w:rPr>
              <w:t>5</w:t>
            </w:r>
            <w:r>
              <w:rPr>
                <w:rFonts w:hint="eastAsia" w:ascii="Times New Roman" w:hAnsi="Times New Roman"/>
                <w:lang w:eastAsia="zh-CN"/>
              </w:rPr>
              <w:t>日参加了办公室组织的火灾安全事故应急演练；</w:t>
            </w:r>
            <w:r>
              <w:rPr>
                <w:rFonts w:hint="eastAsia"/>
                <w:lang w:eastAsia="zh-CN"/>
              </w:rPr>
              <w:t>具体见办公室记录。</w:t>
            </w:r>
          </w:p>
        </w:tc>
        <w:tc>
          <w:tcPr>
            <w:tcW w:w="874" w:type="dxa"/>
          </w:tcPr>
          <w:p>
            <w:pPr>
              <w:spacing w:line="320" w:lineRule="exact"/>
              <w:rPr>
                <w:rFonts w:hint="eastAsia" w:ascii="Times New Roman" w:hAnsi="Times New Roman"/>
                <w:lang w:val="en-US" w:eastAsia="zh-CN"/>
              </w:rPr>
            </w:pPr>
            <w:r>
              <w:rPr>
                <w:rFonts w:hint="eastAsia" w:ascii="Times New Roman" w:hAnsi="Times New Roman"/>
                <w:lang w:val="en-US" w:eastAsia="zh-CN"/>
              </w:rPr>
              <w:t>Y</w:t>
            </w:r>
          </w:p>
        </w:tc>
      </w:tr>
    </w:tbl>
    <w:p>
      <w:pPr>
        <w:pStyle w:val="8"/>
        <w:rPr>
          <w:rFonts w:hint="eastAsia" w:eastAsia="宋体"/>
          <w:lang w:eastAsia="zh-CN"/>
        </w:rPr>
      </w:pPr>
      <w:r>
        <w:rPr>
          <w:rFonts w:hint="eastAsia"/>
          <w:lang w:eastAsia="zh-CN"/>
        </w:rPr>
        <w:t>注：不符合标注“</w:t>
      </w:r>
      <w:r>
        <w:rPr>
          <w:rFonts w:hint="eastAsia"/>
          <w:lang w:val="en-US" w:eastAsia="zh-CN"/>
        </w:rPr>
        <w:t>N</w:t>
      </w:r>
      <w:r>
        <w:rPr>
          <w:rFonts w:hint="eastAsia"/>
          <w:lang w:eastAsia="zh-CN"/>
        </w:rPr>
        <w:t>”</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2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22"/>
        <w:rFonts w:hint="default"/>
      </w:rPr>
      <w:t>北京国标联合认证有限公司</w:t>
    </w:r>
    <w:r>
      <w:rPr>
        <w:rStyle w:val="22"/>
        <w:rFonts w:hint="default"/>
      </w:rPr>
      <w:tab/>
    </w:r>
    <w:r>
      <w:rPr>
        <w:rStyle w:val="22"/>
        <w:rFonts w:hint="default"/>
      </w:rPr>
      <w:tab/>
    </w:r>
    <w:r>
      <w:rPr>
        <w:rStyle w:val="22"/>
        <w:rFonts w:hint="default"/>
      </w:rPr>
      <w:tab/>
    </w:r>
  </w:p>
  <w:p>
    <w:pPr>
      <w:pStyle w:val="9"/>
      <w:pBdr>
        <w:bottom w:val="none" w:color="auto" w:sz="0" w:space="0"/>
      </w:pBdr>
      <w:spacing w:line="320" w:lineRule="exact"/>
      <w:ind w:firstLine="756" w:firstLineChars="400"/>
      <w:jc w:val="left"/>
    </w:pPr>
    <w:r>
      <w:rPr>
        <w:rStyle w:val="2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3MmNiNTA4Y2RiYTNkMzhmODU1Yjg5OTYxMzY5NzMifQ=="/>
  </w:docVars>
  <w:rsids>
    <w:rsidRoot w:val="00000000"/>
    <w:rsid w:val="001F1D2C"/>
    <w:rsid w:val="002C61F7"/>
    <w:rsid w:val="005714C6"/>
    <w:rsid w:val="00C84172"/>
    <w:rsid w:val="010855B6"/>
    <w:rsid w:val="011078C7"/>
    <w:rsid w:val="013C2667"/>
    <w:rsid w:val="013E61E2"/>
    <w:rsid w:val="014C6B51"/>
    <w:rsid w:val="018362EB"/>
    <w:rsid w:val="01910A08"/>
    <w:rsid w:val="01BF5783"/>
    <w:rsid w:val="01C761D7"/>
    <w:rsid w:val="01D11448"/>
    <w:rsid w:val="0233386D"/>
    <w:rsid w:val="025B2DC4"/>
    <w:rsid w:val="02671768"/>
    <w:rsid w:val="0281282A"/>
    <w:rsid w:val="028D1F0F"/>
    <w:rsid w:val="02FD00FF"/>
    <w:rsid w:val="032000D3"/>
    <w:rsid w:val="0324162C"/>
    <w:rsid w:val="03407271"/>
    <w:rsid w:val="0361440A"/>
    <w:rsid w:val="037759DB"/>
    <w:rsid w:val="03C54999"/>
    <w:rsid w:val="03C638F5"/>
    <w:rsid w:val="03E65F01"/>
    <w:rsid w:val="04754AE4"/>
    <w:rsid w:val="0529087C"/>
    <w:rsid w:val="053472A6"/>
    <w:rsid w:val="05DD06BF"/>
    <w:rsid w:val="0607573C"/>
    <w:rsid w:val="06405665"/>
    <w:rsid w:val="06420522"/>
    <w:rsid w:val="06B9739A"/>
    <w:rsid w:val="06D373CC"/>
    <w:rsid w:val="06F3181D"/>
    <w:rsid w:val="074441EF"/>
    <w:rsid w:val="07A50D69"/>
    <w:rsid w:val="07A817CB"/>
    <w:rsid w:val="07C66F31"/>
    <w:rsid w:val="08513A4A"/>
    <w:rsid w:val="087D5842"/>
    <w:rsid w:val="08CA0524"/>
    <w:rsid w:val="08CF67BD"/>
    <w:rsid w:val="08F301FA"/>
    <w:rsid w:val="092A7093"/>
    <w:rsid w:val="09630EDC"/>
    <w:rsid w:val="097C271F"/>
    <w:rsid w:val="09EE1E70"/>
    <w:rsid w:val="09F204B1"/>
    <w:rsid w:val="0A1839E1"/>
    <w:rsid w:val="0A2C20E8"/>
    <w:rsid w:val="0A3A5B5D"/>
    <w:rsid w:val="0A4D34E3"/>
    <w:rsid w:val="0A5E78F5"/>
    <w:rsid w:val="0AA25AD7"/>
    <w:rsid w:val="0AA44D6C"/>
    <w:rsid w:val="0AB063A2"/>
    <w:rsid w:val="0AD16319"/>
    <w:rsid w:val="0AD96F7B"/>
    <w:rsid w:val="0ADD2F10"/>
    <w:rsid w:val="0B0264D2"/>
    <w:rsid w:val="0B294C45"/>
    <w:rsid w:val="0B446AEB"/>
    <w:rsid w:val="0B6131F9"/>
    <w:rsid w:val="0BEE3B84"/>
    <w:rsid w:val="0BEF4CA9"/>
    <w:rsid w:val="0C346286"/>
    <w:rsid w:val="0C937D2A"/>
    <w:rsid w:val="0CAA5073"/>
    <w:rsid w:val="0D21378F"/>
    <w:rsid w:val="0D4074FB"/>
    <w:rsid w:val="0D814026"/>
    <w:rsid w:val="0DEB76F2"/>
    <w:rsid w:val="0E726A90"/>
    <w:rsid w:val="0E9E29B6"/>
    <w:rsid w:val="0EB67D00"/>
    <w:rsid w:val="0ECF2B6F"/>
    <w:rsid w:val="0F364782"/>
    <w:rsid w:val="0F713C26"/>
    <w:rsid w:val="0F917E25"/>
    <w:rsid w:val="0FBA3760"/>
    <w:rsid w:val="0FE84CF1"/>
    <w:rsid w:val="0FEB54AD"/>
    <w:rsid w:val="0FFD54BA"/>
    <w:rsid w:val="1070092E"/>
    <w:rsid w:val="10A1053B"/>
    <w:rsid w:val="10BF78A7"/>
    <w:rsid w:val="10EB3BBF"/>
    <w:rsid w:val="11052B5A"/>
    <w:rsid w:val="11214497"/>
    <w:rsid w:val="1122167C"/>
    <w:rsid w:val="112C42A9"/>
    <w:rsid w:val="11643A08"/>
    <w:rsid w:val="11643A43"/>
    <w:rsid w:val="116D3047"/>
    <w:rsid w:val="117614BA"/>
    <w:rsid w:val="1197116A"/>
    <w:rsid w:val="119D2884"/>
    <w:rsid w:val="126F08F1"/>
    <w:rsid w:val="1296510B"/>
    <w:rsid w:val="12A61E39"/>
    <w:rsid w:val="12CE699E"/>
    <w:rsid w:val="12E76701"/>
    <w:rsid w:val="13654E3D"/>
    <w:rsid w:val="1382700E"/>
    <w:rsid w:val="13DF1AA7"/>
    <w:rsid w:val="1424261C"/>
    <w:rsid w:val="143D057B"/>
    <w:rsid w:val="14DC2CD6"/>
    <w:rsid w:val="15086DDB"/>
    <w:rsid w:val="150A035F"/>
    <w:rsid w:val="15923292"/>
    <w:rsid w:val="15973CBB"/>
    <w:rsid w:val="15AA5123"/>
    <w:rsid w:val="15C26F8A"/>
    <w:rsid w:val="15DE18EA"/>
    <w:rsid w:val="15EF3AF7"/>
    <w:rsid w:val="167D26F3"/>
    <w:rsid w:val="168801D3"/>
    <w:rsid w:val="16A86180"/>
    <w:rsid w:val="16B5089D"/>
    <w:rsid w:val="16B965DF"/>
    <w:rsid w:val="16BF34C9"/>
    <w:rsid w:val="16D36F75"/>
    <w:rsid w:val="17141A67"/>
    <w:rsid w:val="172950A9"/>
    <w:rsid w:val="1780297E"/>
    <w:rsid w:val="1787048B"/>
    <w:rsid w:val="17C70888"/>
    <w:rsid w:val="17E5196C"/>
    <w:rsid w:val="17F56A2E"/>
    <w:rsid w:val="18196493"/>
    <w:rsid w:val="182B350C"/>
    <w:rsid w:val="183323C1"/>
    <w:rsid w:val="183F48C2"/>
    <w:rsid w:val="18452548"/>
    <w:rsid w:val="18552337"/>
    <w:rsid w:val="185F79E5"/>
    <w:rsid w:val="18C96881"/>
    <w:rsid w:val="191C4C03"/>
    <w:rsid w:val="19214221"/>
    <w:rsid w:val="19773670"/>
    <w:rsid w:val="199D21E8"/>
    <w:rsid w:val="19A52E4A"/>
    <w:rsid w:val="19A8293B"/>
    <w:rsid w:val="19FD1CEF"/>
    <w:rsid w:val="1A1F513E"/>
    <w:rsid w:val="1A8635C8"/>
    <w:rsid w:val="1ABA2925"/>
    <w:rsid w:val="1AEC7EC5"/>
    <w:rsid w:val="1AF50D1F"/>
    <w:rsid w:val="1B11796B"/>
    <w:rsid w:val="1BC11A92"/>
    <w:rsid w:val="1BCA6B98"/>
    <w:rsid w:val="1BE0460E"/>
    <w:rsid w:val="1BEA0FE8"/>
    <w:rsid w:val="1C1B5646"/>
    <w:rsid w:val="1C406E5A"/>
    <w:rsid w:val="1C5D76A9"/>
    <w:rsid w:val="1C897D6E"/>
    <w:rsid w:val="1C907DE2"/>
    <w:rsid w:val="1D666D95"/>
    <w:rsid w:val="1D772D50"/>
    <w:rsid w:val="1DB25B36"/>
    <w:rsid w:val="1DC51585"/>
    <w:rsid w:val="1DFE521F"/>
    <w:rsid w:val="1E262604"/>
    <w:rsid w:val="1E556370"/>
    <w:rsid w:val="1E890F8D"/>
    <w:rsid w:val="1F0A5D4D"/>
    <w:rsid w:val="1F1D7927"/>
    <w:rsid w:val="1F5F1CED"/>
    <w:rsid w:val="1F740D38"/>
    <w:rsid w:val="1F8452B0"/>
    <w:rsid w:val="1FB97650"/>
    <w:rsid w:val="1FBE6A14"/>
    <w:rsid w:val="20012DA5"/>
    <w:rsid w:val="203E55D3"/>
    <w:rsid w:val="205F63D2"/>
    <w:rsid w:val="20AE6A88"/>
    <w:rsid w:val="20B6593D"/>
    <w:rsid w:val="20F46465"/>
    <w:rsid w:val="215D170A"/>
    <w:rsid w:val="2186711E"/>
    <w:rsid w:val="21947BAF"/>
    <w:rsid w:val="219519F6"/>
    <w:rsid w:val="21B96E4D"/>
    <w:rsid w:val="21CF4F08"/>
    <w:rsid w:val="22BF6717"/>
    <w:rsid w:val="23007343"/>
    <w:rsid w:val="23072480"/>
    <w:rsid w:val="234C2589"/>
    <w:rsid w:val="235B30FB"/>
    <w:rsid w:val="238D507B"/>
    <w:rsid w:val="23D21FE8"/>
    <w:rsid w:val="23E11FEC"/>
    <w:rsid w:val="240F5A90"/>
    <w:rsid w:val="241D19DD"/>
    <w:rsid w:val="242D23BA"/>
    <w:rsid w:val="24656C1B"/>
    <w:rsid w:val="24C703B6"/>
    <w:rsid w:val="24CF63F1"/>
    <w:rsid w:val="24DB1E16"/>
    <w:rsid w:val="24FD1D8D"/>
    <w:rsid w:val="250336C8"/>
    <w:rsid w:val="25170ABB"/>
    <w:rsid w:val="251B1717"/>
    <w:rsid w:val="251C7F7B"/>
    <w:rsid w:val="2527505B"/>
    <w:rsid w:val="25641E0C"/>
    <w:rsid w:val="258424AE"/>
    <w:rsid w:val="2599753F"/>
    <w:rsid w:val="25AA523A"/>
    <w:rsid w:val="266320C3"/>
    <w:rsid w:val="26704A11"/>
    <w:rsid w:val="26792A64"/>
    <w:rsid w:val="26B03818"/>
    <w:rsid w:val="26EB3E67"/>
    <w:rsid w:val="277976C4"/>
    <w:rsid w:val="27806CA5"/>
    <w:rsid w:val="27A037D2"/>
    <w:rsid w:val="27B34984"/>
    <w:rsid w:val="27D05536"/>
    <w:rsid w:val="27D112AE"/>
    <w:rsid w:val="28170541"/>
    <w:rsid w:val="28650375"/>
    <w:rsid w:val="28885959"/>
    <w:rsid w:val="28E74AAC"/>
    <w:rsid w:val="29934A6D"/>
    <w:rsid w:val="29CE5AA6"/>
    <w:rsid w:val="29FE0FB6"/>
    <w:rsid w:val="2A1D74B6"/>
    <w:rsid w:val="2A36189D"/>
    <w:rsid w:val="2A3F0751"/>
    <w:rsid w:val="2A685EFA"/>
    <w:rsid w:val="2A9156A2"/>
    <w:rsid w:val="2A950CB9"/>
    <w:rsid w:val="2A9A1E2C"/>
    <w:rsid w:val="2ACF7D27"/>
    <w:rsid w:val="2AE00186"/>
    <w:rsid w:val="2B125E66"/>
    <w:rsid w:val="2B2F07C6"/>
    <w:rsid w:val="2BB62F23"/>
    <w:rsid w:val="2BC212B6"/>
    <w:rsid w:val="2C2A302A"/>
    <w:rsid w:val="2C626979"/>
    <w:rsid w:val="2C772424"/>
    <w:rsid w:val="2CB2345D"/>
    <w:rsid w:val="2CDF621C"/>
    <w:rsid w:val="2CEF2903"/>
    <w:rsid w:val="2D294951"/>
    <w:rsid w:val="2D391DD0"/>
    <w:rsid w:val="2D686211"/>
    <w:rsid w:val="2D7D2598"/>
    <w:rsid w:val="2D83129D"/>
    <w:rsid w:val="2D8A262B"/>
    <w:rsid w:val="2DCF1F8A"/>
    <w:rsid w:val="2DD378BF"/>
    <w:rsid w:val="2DF73448"/>
    <w:rsid w:val="2E0A1DB4"/>
    <w:rsid w:val="2E2C723F"/>
    <w:rsid w:val="2E5D564A"/>
    <w:rsid w:val="2E6A4326"/>
    <w:rsid w:val="2EC2214E"/>
    <w:rsid w:val="2EF82EA4"/>
    <w:rsid w:val="2F805A94"/>
    <w:rsid w:val="2FD7142C"/>
    <w:rsid w:val="2FD858D0"/>
    <w:rsid w:val="300F2E8F"/>
    <w:rsid w:val="30246C81"/>
    <w:rsid w:val="304C3BC8"/>
    <w:rsid w:val="309335A5"/>
    <w:rsid w:val="30E262DA"/>
    <w:rsid w:val="31353B3B"/>
    <w:rsid w:val="314F1BC2"/>
    <w:rsid w:val="318555E4"/>
    <w:rsid w:val="31936003"/>
    <w:rsid w:val="3207249C"/>
    <w:rsid w:val="323D71D6"/>
    <w:rsid w:val="328238D1"/>
    <w:rsid w:val="32933D30"/>
    <w:rsid w:val="32945358"/>
    <w:rsid w:val="32A72670"/>
    <w:rsid w:val="32A74481"/>
    <w:rsid w:val="32BE7484"/>
    <w:rsid w:val="32D85BE7"/>
    <w:rsid w:val="3330332D"/>
    <w:rsid w:val="33650773"/>
    <w:rsid w:val="33C83CA6"/>
    <w:rsid w:val="33CC5F8E"/>
    <w:rsid w:val="33DC1707"/>
    <w:rsid w:val="348C0A37"/>
    <w:rsid w:val="34B9286C"/>
    <w:rsid w:val="34EA4EFB"/>
    <w:rsid w:val="34F565DC"/>
    <w:rsid w:val="34F62C60"/>
    <w:rsid w:val="35682BDF"/>
    <w:rsid w:val="35D16601"/>
    <w:rsid w:val="35D46B3A"/>
    <w:rsid w:val="35F1616F"/>
    <w:rsid w:val="35FB40C6"/>
    <w:rsid w:val="362643F6"/>
    <w:rsid w:val="367D0F7F"/>
    <w:rsid w:val="369127C3"/>
    <w:rsid w:val="36A9588C"/>
    <w:rsid w:val="36AB40E2"/>
    <w:rsid w:val="36E87E19"/>
    <w:rsid w:val="36EC6E3D"/>
    <w:rsid w:val="36FB00F6"/>
    <w:rsid w:val="373D42AF"/>
    <w:rsid w:val="37411FAD"/>
    <w:rsid w:val="37865C12"/>
    <w:rsid w:val="379522F8"/>
    <w:rsid w:val="37C8447C"/>
    <w:rsid w:val="37DC1CD5"/>
    <w:rsid w:val="37DD15AA"/>
    <w:rsid w:val="3845787B"/>
    <w:rsid w:val="38807E5C"/>
    <w:rsid w:val="38835502"/>
    <w:rsid w:val="388F4AC7"/>
    <w:rsid w:val="38B10E44"/>
    <w:rsid w:val="38E36B3A"/>
    <w:rsid w:val="391334D5"/>
    <w:rsid w:val="39A14F85"/>
    <w:rsid w:val="39F42601"/>
    <w:rsid w:val="39FD5F33"/>
    <w:rsid w:val="3A2C579E"/>
    <w:rsid w:val="3A2E1E94"/>
    <w:rsid w:val="3A56723A"/>
    <w:rsid w:val="3A6D130B"/>
    <w:rsid w:val="3A75774A"/>
    <w:rsid w:val="3AC00741"/>
    <w:rsid w:val="3B1E3282"/>
    <w:rsid w:val="3B334302"/>
    <w:rsid w:val="3BB371F1"/>
    <w:rsid w:val="3BB844ED"/>
    <w:rsid w:val="3BC76F4B"/>
    <w:rsid w:val="3C0B2B89"/>
    <w:rsid w:val="3C147E29"/>
    <w:rsid w:val="3C664263"/>
    <w:rsid w:val="3C6E4D87"/>
    <w:rsid w:val="3CA628B2"/>
    <w:rsid w:val="3CB40EF3"/>
    <w:rsid w:val="3CEA6866"/>
    <w:rsid w:val="3D093830"/>
    <w:rsid w:val="3D7B789B"/>
    <w:rsid w:val="3DC21146"/>
    <w:rsid w:val="3E4741EB"/>
    <w:rsid w:val="3E66679D"/>
    <w:rsid w:val="3EAD1CD6"/>
    <w:rsid w:val="3F0D6C18"/>
    <w:rsid w:val="3F3B5533"/>
    <w:rsid w:val="3F620FE1"/>
    <w:rsid w:val="3FE80E29"/>
    <w:rsid w:val="405C41EF"/>
    <w:rsid w:val="40925015"/>
    <w:rsid w:val="409D5D7A"/>
    <w:rsid w:val="412F7925"/>
    <w:rsid w:val="41313092"/>
    <w:rsid w:val="41463C47"/>
    <w:rsid w:val="417411D1"/>
    <w:rsid w:val="418A27A2"/>
    <w:rsid w:val="41A039FB"/>
    <w:rsid w:val="41BD2B78"/>
    <w:rsid w:val="42336996"/>
    <w:rsid w:val="42415ACC"/>
    <w:rsid w:val="42507548"/>
    <w:rsid w:val="425863FC"/>
    <w:rsid w:val="42C817D4"/>
    <w:rsid w:val="42CD1E63"/>
    <w:rsid w:val="42D00F4A"/>
    <w:rsid w:val="42FC322C"/>
    <w:rsid w:val="4311364B"/>
    <w:rsid w:val="43BA5753"/>
    <w:rsid w:val="43BE09EA"/>
    <w:rsid w:val="43EE7018"/>
    <w:rsid w:val="44156D87"/>
    <w:rsid w:val="445552E9"/>
    <w:rsid w:val="4461660D"/>
    <w:rsid w:val="447459AC"/>
    <w:rsid w:val="44AB6CB7"/>
    <w:rsid w:val="451D0117"/>
    <w:rsid w:val="45440EBA"/>
    <w:rsid w:val="45A258DE"/>
    <w:rsid w:val="45B24076"/>
    <w:rsid w:val="45BC2AC4"/>
    <w:rsid w:val="45C73FC5"/>
    <w:rsid w:val="45DB537A"/>
    <w:rsid w:val="466C526D"/>
    <w:rsid w:val="4674757D"/>
    <w:rsid w:val="46B21F99"/>
    <w:rsid w:val="46F10BCE"/>
    <w:rsid w:val="47061B43"/>
    <w:rsid w:val="478063F8"/>
    <w:rsid w:val="47C63E08"/>
    <w:rsid w:val="480A3EF4"/>
    <w:rsid w:val="48141018"/>
    <w:rsid w:val="48691363"/>
    <w:rsid w:val="486D24D6"/>
    <w:rsid w:val="48C660B4"/>
    <w:rsid w:val="48E96000"/>
    <w:rsid w:val="4968786D"/>
    <w:rsid w:val="498875C7"/>
    <w:rsid w:val="49AF4E76"/>
    <w:rsid w:val="49CD76D0"/>
    <w:rsid w:val="49D75781"/>
    <w:rsid w:val="49E54A1A"/>
    <w:rsid w:val="4A001853"/>
    <w:rsid w:val="4A17514B"/>
    <w:rsid w:val="4A1A3609"/>
    <w:rsid w:val="4A396B13"/>
    <w:rsid w:val="4A3A2A9F"/>
    <w:rsid w:val="4A4D25BF"/>
    <w:rsid w:val="4A745D9D"/>
    <w:rsid w:val="4B0853EA"/>
    <w:rsid w:val="4B2E614C"/>
    <w:rsid w:val="4B3C2D5F"/>
    <w:rsid w:val="4C0F3FD0"/>
    <w:rsid w:val="4C363BD2"/>
    <w:rsid w:val="4C804ECE"/>
    <w:rsid w:val="4C83736D"/>
    <w:rsid w:val="4C885B30"/>
    <w:rsid w:val="4CDB65A8"/>
    <w:rsid w:val="4D00367C"/>
    <w:rsid w:val="4D0E4287"/>
    <w:rsid w:val="4D3C320F"/>
    <w:rsid w:val="4D7B7443"/>
    <w:rsid w:val="4DDD3C5A"/>
    <w:rsid w:val="4DE95E4E"/>
    <w:rsid w:val="4DFA5872"/>
    <w:rsid w:val="4E3272FE"/>
    <w:rsid w:val="4E6C395B"/>
    <w:rsid w:val="4EB66985"/>
    <w:rsid w:val="4ED911D3"/>
    <w:rsid w:val="4F0C47F7"/>
    <w:rsid w:val="4FAD422B"/>
    <w:rsid w:val="503878AD"/>
    <w:rsid w:val="507408A5"/>
    <w:rsid w:val="50BE17D3"/>
    <w:rsid w:val="50CC6933"/>
    <w:rsid w:val="51087240"/>
    <w:rsid w:val="513B7615"/>
    <w:rsid w:val="514209A3"/>
    <w:rsid w:val="51475FBA"/>
    <w:rsid w:val="517F1136"/>
    <w:rsid w:val="51864D34"/>
    <w:rsid w:val="51905470"/>
    <w:rsid w:val="519A6FAF"/>
    <w:rsid w:val="5244074B"/>
    <w:rsid w:val="5253098E"/>
    <w:rsid w:val="525A3ACB"/>
    <w:rsid w:val="529D0C02"/>
    <w:rsid w:val="52D01FDF"/>
    <w:rsid w:val="52E71802"/>
    <w:rsid w:val="52F06DA9"/>
    <w:rsid w:val="532A16EF"/>
    <w:rsid w:val="535B5D4C"/>
    <w:rsid w:val="53762B86"/>
    <w:rsid w:val="538F3C48"/>
    <w:rsid w:val="53B84F4D"/>
    <w:rsid w:val="53C208DB"/>
    <w:rsid w:val="53CC27A6"/>
    <w:rsid w:val="542E7BB3"/>
    <w:rsid w:val="54AB6860"/>
    <w:rsid w:val="54AD082A"/>
    <w:rsid w:val="54CE3AA7"/>
    <w:rsid w:val="54F2189F"/>
    <w:rsid w:val="55175CA3"/>
    <w:rsid w:val="552B0501"/>
    <w:rsid w:val="55CD2D3D"/>
    <w:rsid w:val="55FB7373"/>
    <w:rsid w:val="56243ACD"/>
    <w:rsid w:val="566E56D4"/>
    <w:rsid w:val="56B714EC"/>
    <w:rsid w:val="56BD505E"/>
    <w:rsid w:val="56D95B7F"/>
    <w:rsid w:val="56F236DA"/>
    <w:rsid w:val="56F47AFB"/>
    <w:rsid w:val="56FF14FB"/>
    <w:rsid w:val="57066F23"/>
    <w:rsid w:val="570B3B6E"/>
    <w:rsid w:val="572528F9"/>
    <w:rsid w:val="5773022F"/>
    <w:rsid w:val="57F55B48"/>
    <w:rsid w:val="580C3AB9"/>
    <w:rsid w:val="582C095E"/>
    <w:rsid w:val="583C23E5"/>
    <w:rsid w:val="5895585D"/>
    <w:rsid w:val="58D2260D"/>
    <w:rsid w:val="58F46A27"/>
    <w:rsid w:val="58F5279F"/>
    <w:rsid w:val="591B0402"/>
    <w:rsid w:val="59407EBE"/>
    <w:rsid w:val="59516618"/>
    <w:rsid w:val="59EE791A"/>
    <w:rsid w:val="59FB6D28"/>
    <w:rsid w:val="5A074538"/>
    <w:rsid w:val="5A186745"/>
    <w:rsid w:val="5A64198B"/>
    <w:rsid w:val="5A83308E"/>
    <w:rsid w:val="5AB75F5E"/>
    <w:rsid w:val="5AF54CD9"/>
    <w:rsid w:val="5B3E0807"/>
    <w:rsid w:val="5B5B744B"/>
    <w:rsid w:val="5B7756EE"/>
    <w:rsid w:val="5BA858A7"/>
    <w:rsid w:val="5BDE1878"/>
    <w:rsid w:val="5BFC3D8C"/>
    <w:rsid w:val="5C0056E3"/>
    <w:rsid w:val="5C4557EC"/>
    <w:rsid w:val="5C5A1297"/>
    <w:rsid w:val="5C700CA7"/>
    <w:rsid w:val="5C8C51C9"/>
    <w:rsid w:val="5C961BA3"/>
    <w:rsid w:val="5CAD7D38"/>
    <w:rsid w:val="5CC36972"/>
    <w:rsid w:val="5CD526CC"/>
    <w:rsid w:val="5D0163F1"/>
    <w:rsid w:val="5D231FC3"/>
    <w:rsid w:val="5D3812DB"/>
    <w:rsid w:val="5D3F5B2D"/>
    <w:rsid w:val="5D5C2DED"/>
    <w:rsid w:val="5D6C2870"/>
    <w:rsid w:val="5D9F12A3"/>
    <w:rsid w:val="5DAA1DAA"/>
    <w:rsid w:val="5DBA1DF2"/>
    <w:rsid w:val="5DDB0322"/>
    <w:rsid w:val="5E08490C"/>
    <w:rsid w:val="5E431827"/>
    <w:rsid w:val="5E535813"/>
    <w:rsid w:val="5E5835B4"/>
    <w:rsid w:val="5E912F6A"/>
    <w:rsid w:val="5EBD3D5F"/>
    <w:rsid w:val="5EDC2437"/>
    <w:rsid w:val="5F0454EA"/>
    <w:rsid w:val="5F677827"/>
    <w:rsid w:val="5F797C86"/>
    <w:rsid w:val="5F8B3350"/>
    <w:rsid w:val="5FEA46E0"/>
    <w:rsid w:val="602F37F0"/>
    <w:rsid w:val="603057B5"/>
    <w:rsid w:val="60553502"/>
    <w:rsid w:val="60E303C2"/>
    <w:rsid w:val="60EA6962"/>
    <w:rsid w:val="60F56A97"/>
    <w:rsid w:val="61204131"/>
    <w:rsid w:val="61227EAA"/>
    <w:rsid w:val="612A2E5F"/>
    <w:rsid w:val="61693D2A"/>
    <w:rsid w:val="616C7FB6"/>
    <w:rsid w:val="618C33ED"/>
    <w:rsid w:val="61A42FB4"/>
    <w:rsid w:val="627025A0"/>
    <w:rsid w:val="62850378"/>
    <w:rsid w:val="62A9366C"/>
    <w:rsid w:val="62B15989"/>
    <w:rsid w:val="62C44768"/>
    <w:rsid w:val="633769A9"/>
    <w:rsid w:val="635D069E"/>
    <w:rsid w:val="63AA2F6D"/>
    <w:rsid w:val="63B53257"/>
    <w:rsid w:val="63E94CAF"/>
    <w:rsid w:val="6417181C"/>
    <w:rsid w:val="64393E88"/>
    <w:rsid w:val="643C6AED"/>
    <w:rsid w:val="6485002B"/>
    <w:rsid w:val="64874BF3"/>
    <w:rsid w:val="64AF7CA6"/>
    <w:rsid w:val="64BA3F18"/>
    <w:rsid w:val="64DE67DD"/>
    <w:rsid w:val="6525440C"/>
    <w:rsid w:val="65293EFC"/>
    <w:rsid w:val="653B3C30"/>
    <w:rsid w:val="655976E9"/>
    <w:rsid w:val="657F1D6E"/>
    <w:rsid w:val="65856C59"/>
    <w:rsid w:val="65D11E9E"/>
    <w:rsid w:val="66285F62"/>
    <w:rsid w:val="665A078F"/>
    <w:rsid w:val="6675415A"/>
    <w:rsid w:val="670A5668"/>
    <w:rsid w:val="670E33AA"/>
    <w:rsid w:val="67412203"/>
    <w:rsid w:val="67786A75"/>
    <w:rsid w:val="677D5E3A"/>
    <w:rsid w:val="67DB7004"/>
    <w:rsid w:val="67E768AA"/>
    <w:rsid w:val="680F6B7F"/>
    <w:rsid w:val="683F57E5"/>
    <w:rsid w:val="68424832"/>
    <w:rsid w:val="68E54AE2"/>
    <w:rsid w:val="68F77E6E"/>
    <w:rsid w:val="691F431B"/>
    <w:rsid w:val="69277AD1"/>
    <w:rsid w:val="69482477"/>
    <w:rsid w:val="694D7A8E"/>
    <w:rsid w:val="69507896"/>
    <w:rsid w:val="6951391E"/>
    <w:rsid w:val="69992CD3"/>
    <w:rsid w:val="69A27DD9"/>
    <w:rsid w:val="69C9180A"/>
    <w:rsid w:val="6A345616"/>
    <w:rsid w:val="6A8C42A6"/>
    <w:rsid w:val="6ABA55F7"/>
    <w:rsid w:val="6B243D66"/>
    <w:rsid w:val="6BDF70C3"/>
    <w:rsid w:val="6BEF1186"/>
    <w:rsid w:val="6C2E0A25"/>
    <w:rsid w:val="6C3D4C22"/>
    <w:rsid w:val="6C564DD5"/>
    <w:rsid w:val="6CAE05A0"/>
    <w:rsid w:val="6D0C05F2"/>
    <w:rsid w:val="6D0D7DE6"/>
    <w:rsid w:val="6D5533B5"/>
    <w:rsid w:val="6D637F67"/>
    <w:rsid w:val="6D7B72BF"/>
    <w:rsid w:val="6DB93944"/>
    <w:rsid w:val="6E494CC8"/>
    <w:rsid w:val="6E4F0B95"/>
    <w:rsid w:val="6E6B222A"/>
    <w:rsid w:val="6ED24CBD"/>
    <w:rsid w:val="6F5979D7"/>
    <w:rsid w:val="6F806C87"/>
    <w:rsid w:val="6FA84376"/>
    <w:rsid w:val="6FBE0D36"/>
    <w:rsid w:val="6FF52C15"/>
    <w:rsid w:val="70087110"/>
    <w:rsid w:val="705A0826"/>
    <w:rsid w:val="70D17DAD"/>
    <w:rsid w:val="71070737"/>
    <w:rsid w:val="716D5171"/>
    <w:rsid w:val="718445AA"/>
    <w:rsid w:val="71AF7537"/>
    <w:rsid w:val="71B1539A"/>
    <w:rsid w:val="71B33DA4"/>
    <w:rsid w:val="71E76CD1"/>
    <w:rsid w:val="727C21FA"/>
    <w:rsid w:val="72DE0805"/>
    <w:rsid w:val="735071F1"/>
    <w:rsid w:val="73685BF0"/>
    <w:rsid w:val="73702CF6"/>
    <w:rsid w:val="739E7864"/>
    <w:rsid w:val="742C4357"/>
    <w:rsid w:val="74324450"/>
    <w:rsid w:val="74CE5F27"/>
    <w:rsid w:val="752B5127"/>
    <w:rsid w:val="75377F70"/>
    <w:rsid w:val="75610B49"/>
    <w:rsid w:val="75D94865"/>
    <w:rsid w:val="760A4565"/>
    <w:rsid w:val="760E4FCA"/>
    <w:rsid w:val="76275304"/>
    <w:rsid w:val="762E3B83"/>
    <w:rsid w:val="765B5EE0"/>
    <w:rsid w:val="767945B8"/>
    <w:rsid w:val="76901DB2"/>
    <w:rsid w:val="76A64435"/>
    <w:rsid w:val="76FB1E6F"/>
    <w:rsid w:val="77130569"/>
    <w:rsid w:val="77400C32"/>
    <w:rsid w:val="775070C7"/>
    <w:rsid w:val="77567AD2"/>
    <w:rsid w:val="78070CA8"/>
    <w:rsid w:val="78212811"/>
    <w:rsid w:val="78216CB5"/>
    <w:rsid w:val="78283BA0"/>
    <w:rsid w:val="78373E56"/>
    <w:rsid w:val="785250C1"/>
    <w:rsid w:val="78882890"/>
    <w:rsid w:val="78911745"/>
    <w:rsid w:val="7892370F"/>
    <w:rsid w:val="78E57CE3"/>
    <w:rsid w:val="78EB3317"/>
    <w:rsid w:val="7936053E"/>
    <w:rsid w:val="79570020"/>
    <w:rsid w:val="79B77DBE"/>
    <w:rsid w:val="79C61E7E"/>
    <w:rsid w:val="79D33FDF"/>
    <w:rsid w:val="79F0693F"/>
    <w:rsid w:val="7A186697"/>
    <w:rsid w:val="7A2931E5"/>
    <w:rsid w:val="7A506617"/>
    <w:rsid w:val="7A5B1910"/>
    <w:rsid w:val="7A9B4AFD"/>
    <w:rsid w:val="7AC83418"/>
    <w:rsid w:val="7B3C43AC"/>
    <w:rsid w:val="7B931C78"/>
    <w:rsid w:val="7B9F061D"/>
    <w:rsid w:val="7B9F3C35"/>
    <w:rsid w:val="7BBE1514"/>
    <w:rsid w:val="7BDD535C"/>
    <w:rsid w:val="7C694787"/>
    <w:rsid w:val="7CAA2823"/>
    <w:rsid w:val="7CC16371"/>
    <w:rsid w:val="7CDE6F23"/>
    <w:rsid w:val="7CF46746"/>
    <w:rsid w:val="7D456F20"/>
    <w:rsid w:val="7D503FC1"/>
    <w:rsid w:val="7D5471E5"/>
    <w:rsid w:val="7D6C4033"/>
    <w:rsid w:val="7D767C17"/>
    <w:rsid w:val="7D787377"/>
    <w:rsid w:val="7D8A0E59"/>
    <w:rsid w:val="7DBD598B"/>
    <w:rsid w:val="7DE62533"/>
    <w:rsid w:val="7DE7443E"/>
    <w:rsid w:val="7E0E1A8A"/>
    <w:rsid w:val="7E3C2153"/>
    <w:rsid w:val="7E3F39F1"/>
    <w:rsid w:val="7E555ACA"/>
    <w:rsid w:val="7EBC7C02"/>
    <w:rsid w:val="7ECE4181"/>
    <w:rsid w:val="7EFC3D40"/>
    <w:rsid w:val="7F1F3593"/>
    <w:rsid w:val="7F9935D5"/>
    <w:rsid w:val="7F9E4FC7"/>
    <w:rsid w:val="7FD74F4A"/>
    <w:rsid w:val="7FE505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4"/>
    <w:basedOn w:val="1"/>
    <w:next w:val="1"/>
    <w:unhideWhenUsed/>
    <w:qFormat/>
    <w:uiPriority w:val="9"/>
    <w:pPr>
      <w:keepNext/>
      <w:keepLines/>
      <w:spacing w:before="280" w:after="290" w:line="376" w:lineRule="auto"/>
      <w:outlineLvl w:val="3"/>
    </w:pPr>
    <w:rPr>
      <w:rFonts w:ascii="等线 Light" w:hAnsi="等线 Light" w:eastAsia="等线 Light"/>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rPr>
      <w:szCs w:val="24"/>
    </w:rPr>
  </w:style>
  <w:style w:type="paragraph" w:styleId="3">
    <w:name w:val="Body Text Indent"/>
    <w:basedOn w:val="1"/>
    <w:qFormat/>
    <w:uiPriority w:val="0"/>
    <w:pPr>
      <w:spacing w:line="440" w:lineRule="exact"/>
      <w:ind w:firstLine="552" w:firstLineChars="230"/>
    </w:pPr>
    <w:rPr>
      <w:rFonts w:ascii="宋体" w:hAnsi="宋体"/>
      <w:sz w:val="24"/>
    </w:rPr>
  </w:style>
  <w:style w:type="paragraph" w:styleId="5">
    <w:name w:val="Normal Indent"/>
    <w:basedOn w:val="1"/>
    <w:unhideWhenUsed/>
    <w:qFormat/>
    <w:uiPriority w:val="99"/>
    <w:pPr>
      <w:ind w:firstLine="420"/>
    </w:pPr>
    <w:rPr>
      <w:rFonts w:ascii="Times New Roman" w:hAnsi="Times New Roman"/>
      <w:szCs w:val="20"/>
    </w:rPr>
  </w:style>
  <w:style w:type="paragraph" w:styleId="6">
    <w:name w:val="Body Text"/>
    <w:basedOn w:val="1"/>
    <w:next w:val="4"/>
    <w:qFormat/>
    <w:uiPriority w:val="0"/>
    <w:pPr>
      <w:spacing w:after="120"/>
    </w:pPr>
    <w:rPr>
      <w:szCs w:val="24"/>
    </w:rPr>
  </w:style>
  <w:style w:type="paragraph" w:styleId="7">
    <w:name w:val="Balloon Text"/>
    <w:basedOn w:val="1"/>
    <w:link w:val="21"/>
    <w:semiHidden/>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next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Lines="0" w:beforeAutospacing="1" w:after="100" w:afterLines="0" w:afterAutospacing="1"/>
      <w:jc w:val="left"/>
    </w:pPr>
    <w:rPr>
      <w:rFonts w:ascii="宋体" w:hAnsi="宋体"/>
      <w:kern w:val="0"/>
      <w:sz w:val="24"/>
      <w:lang w:val="en-US"/>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bCs/>
    </w:rPr>
  </w:style>
  <w:style w:type="character" w:styleId="15">
    <w:name w:val="Emphasis"/>
    <w:basedOn w:val="13"/>
    <w:qFormat/>
    <w:uiPriority w:val="20"/>
    <w:rPr>
      <w:i/>
      <w:iCs/>
    </w:rPr>
  </w:style>
  <w:style w:type="character" w:styleId="16">
    <w:name w:val="Hyperlink"/>
    <w:qFormat/>
    <w:uiPriority w:val="0"/>
    <w:rPr>
      <w:color w:val="338DE6"/>
      <w:u w:val="none"/>
    </w:rPr>
  </w:style>
  <w:style w:type="paragraph" w:customStyle="1" w:styleId="17">
    <w:name w:val="正文 首行缩进:  2 字符"/>
    <w:basedOn w:val="1"/>
    <w:qFormat/>
    <w:uiPriority w:val="0"/>
    <w:pPr>
      <w:ind w:firstLine="200" w:firstLineChars="200"/>
    </w:pPr>
    <w:rPr>
      <w:rFonts w:cs="宋体"/>
      <w:sz w:val="24"/>
      <w:szCs w:val="20"/>
    </w:rPr>
  </w:style>
  <w:style w:type="paragraph" w:customStyle="1" w:styleId="18">
    <w:name w:val="表格文字"/>
    <w:basedOn w:val="1"/>
    <w:qFormat/>
    <w:uiPriority w:val="0"/>
    <w:pPr>
      <w:spacing w:before="25" w:after="25"/>
    </w:pPr>
    <w:rPr>
      <w:bCs/>
      <w:spacing w:val="10"/>
    </w:rPr>
  </w:style>
  <w:style w:type="character" w:customStyle="1" w:styleId="19">
    <w:name w:val="页眉 Char"/>
    <w:basedOn w:val="13"/>
    <w:link w:val="9"/>
    <w:qFormat/>
    <w:uiPriority w:val="99"/>
    <w:rPr>
      <w:rFonts w:ascii="Times New Roman" w:hAnsi="Times New Roman" w:eastAsia="宋体" w:cs="Times New Roman"/>
      <w:sz w:val="18"/>
      <w:szCs w:val="18"/>
    </w:rPr>
  </w:style>
  <w:style w:type="character" w:customStyle="1" w:styleId="20">
    <w:name w:val="页脚 Char"/>
    <w:basedOn w:val="13"/>
    <w:link w:val="8"/>
    <w:qFormat/>
    <w:uiPriority w:val="99"/>
    <w:rPr>
      <w:rFonts w:ascii="Times New Roman" w:hAnsi="Times New Roman" w:eastAsia="宋体" w:cs="Times New Roman"/>
      <w:sz w:val="18"/>
      <w:szCs w:val="18"/>
    </w:rPr>
  </w:style>
  <w:style w:type="character" w:customStyle="1" w:styleId="21">
    <w:name w:val="批注框文本 Char"/>
    <w:basedOn w:val="13"/>
    <w:link w:val="7"/>
    <w:semiHidden/>
    <w:qFormat/>
    <w:uiPriority w:val="99"/>
    <w:rPr>
      <w:rFonts w:ascii="Times New Roman" w:hAnsi="Times New Roman" w:eastAsia="宋体" w:cs="Times New Roman"/>
      <w:sz w:val="18"/>
      <w:szCs w:val="18"/>
    </w:rPr>
  </w:style>
  <w:style w:type="character" w:customStyle="1" w:styleId="22">
    <w:name w:val="Char Char1"/>
    <w:qFormat/>
    <w:locked/>
    <w:uiPriority w:val="0"/>
    <w:rPr>
      <w:rFonts w:hint="eastAsia" w:ascii="宋体" w:hAnsi="Courier New" w:eastAsia="宋体"/>
      <w:kern w:val="2"/>
      <w:sz w:val="21"/>
      <w:lang w:val="en-US" w:eastAsia="zh-CN" w:bidi="ar-SA"/>
    </w:rPr>
  </w:style>
  <w:style w:type="paragraph" w:customStyle="1" w:styleId="2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24">
    <w:name w:val="List Paragraph"/>
    <w:basedOn w:val="1"/>
    <w:qFormat/>
    <w:uiPriority w:val="99"/>
    <w:pPr>
      <w:ind w:firstLine="420" w:firstLineChars="200"/>
    </w:pPr>
  </w:style>
  <w:style w:type="paragraph" w:customStyle="1" w:styleId="25">
    <w:name w:val="cucd-0"/>
    <w:basedOn w:val="1"/>
    <w:qFormat/>
    <w:uiPriority w:val="0"/>
    <w:pPr>
      <w:keepNext w:val="0"/>
      <w:keepLines w:val="0"/>
      <w:widowControl/>
      <w:suppressLineNumbers w:val="0"/>
      <w:spacing w:before="0" w:beforeAutospacing="0" w:after="0" w:afterAutospacing="0" w:line="360" w:lineRule="auto"/>
      <w:ind w:left="0" w:right="0" w:firstLine="480" w:firstLineChars="200"/>
      <w:jc w:val="left"/>
    </w:pPr>
    <w:rPr>
      <w:rFonts w:hint="default" w:ascii="Times New Roman" w:hAnsi="Times New Roman" w:eastAsia="宋体" w:cs="Times New Roman"/>
      <w:kern w:val="2"/>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12980</Words>
  <Characters>13709</Characters>
  <Lines>1</Lines>
  <Paragraphs>1</Paragraphs>
  <TotalTime>3</TotalTime>
  <ScaleCrop>false</ScaleCrop>
  <LinksUpToDate>false</LinksUpToDate>
  <CharactersWithSpaces>14329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2022-09-02T08:46:04Z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2052-11.1.0.12313</vt:lpwstr>
  </property>
</Properties>
</file>