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drawing>
          <wp:inline distT="0" distB="0" distL="114300" distR="114300">
            <wp:extent cx="6186805" cy="8512175"/>
            <wp:effectExtent l="0" t="0" r="10795" b="9525"/>
            <wp:docPr id="3" name="图片 3" descr="审核计划 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审核计划 一"/>
                    <pic:cNvPicPr>
                      <a:picLocks noChangeAspect="1"/>
                    </pic:cNvPicPr>
                  </pic:nvPicPr>
                  <pic:blipFill>
                    <a:blip r:embed="rId6"/>
                    <a:stretch>
                      <a:fillRect/>
                    </a:stretch>
                  </pic:blipFill>
                  <pic:spPr>
                    <a:xfrm>
                      <a:off x="0" y="0"/>
                      <a:ext cx="6186805" cy="8512175"/>
                    </a:xfrm>
                    <a:prstGeom prst="rect">
                      <a:avLst/>
                    </a:prstGeom>
                  </pic:spPr>
                </pic:pic>
              </a:graphicData>
            </a:graphic>
          </wp:inline>
        </w:drawing>
      </w:r>
      <w:bookmarkStart w:id="22" w:name="_GoBack"/>
      <w:bookmarkEnd w:id="22"/>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851"/>
        <w:gridCol w:w="666"/>
        <w:gridCol w:w="965"/>
        <w:gridCol w:w="1162"/>
        <w:gridCol w:w="512"/>
        <w:gridCol w:w="97"/>
        <w:gridCol w:w="355"/>
        <w:gridCol w:w="173"/>
        <w:gridCol w:w="717"/>
        <w:gridCol w:w="843"/>
        <w:gridCol w:w="358"/>
        <w:gridCol w:w="61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3"/>
            <w:vAlign w:val="center"/>
          </w:tcPr>
          <w:p>
            <w:pPr>
              <w:rPr>
                <w:sz w:val="21"/>
                <w:szCs w:val="21"/>
              </w:rPr>
            </w:pPr>
            <w:bookmarkStart w:id="0" w:name="组织名称"/>
            <w:r>
              <w:rPr>
                <w:sz w:val="21"/>
                <w:szCs w:val="21"/>
              </w:rPr>
              <w:t>河北中翰吊装工程有限公司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3"/>
            <w:vAlign w:val="center"/>
          </w:tcPr>
          <w:p>
            <w:pPr>
              <w:rPr>
                <w:sz w:val="21"/>
                <w:szCs w:val="21"/>
              </w:rPr>
            </w:pPr>
            <w:bookmarkStart w:id="1" w:name="注册地址"/>
            <w:r>
              <w:rPr>
                <w:sz w:val="21"/>
                <w:szCs w:val="21"/>
              </w:rPr>
              <w:t>石家庄高新区湘江道319号天山科技园B-1-603室</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经营地址（同审核现场）</w:t>
            </w:r>
          </w:p>
        </w:tc>
        <w:tc>
          <w:tcPr>
            <w:tcW w:w="8530" w:type="dxa"/>
            <w:gridSpan w:val="13"/>
            <w:vAlign w:val="center"/>
          </w:tcPr>
          <w:p>
            <w:pPr>
              <w:rPr>
                <w:sz w:val="21"/>
                <w:szCs w:val="21"/>
              </w:rPr>
            </w:pPr>
            <w:bookmarkStart w:id="2" w:name="生产地址"/>
            <w:r>
              <w:rPr>
                <w:sz w:val="21"/>
                <w:szCs w:val="21"/>
              </w:rPr>
              <w:t>石家庄高新区湘江道319号天山科技园B-1-603室</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644" w:type="dxa"/>
            <w:gridSpan w:val="4"/>
            <w:vAlign w:val="center"/>
          </w:tcPr>
          <w:p>
            <w:pPr>
              <w:rPr>
                <w:sz w:val="21"/>
                <w:szCs w:val="21"/>
              </w:rPr>
            </w:pPr>
            <w:bookmarkStart w:id="3" w:name="合同编号"/>
            <w:r>
              <w:rPr>
                <w:sz w:val="21"/>
                <w:szCs w:val="21"/>
              </w:rPr>
              <w:t>0957-2022-QJEO</w:t>
            </w:r>
            <w:bookmarkEnd w:id="3"/>
          </w:p>
        </w:tc>
        <w:tc>
          <w:tcPr>
            <w:tcW w:w="1137" w:type="dxa"/>
            <w:gridSpan w:val="4"/>
            <w:vAlign w:val="center"/>
          </w:tcPr>
          <w:p>
            <w:pPr>
              <w:rPr>
                <w:sz w:val="21"/>
                <w:szCs w:val="21"/>
              </w:rPr>
            </w:pPr>
            <w:r>
              <w:rPr>
                <w:rFonts w:hint="eastAsia"/>
                <w:sz w:val="21"/>
                <w:szCs w:val="21"/>
              </w:rPr>
              <w:t>审核领域</w:t>
            </w:r>
          </w:p>
        </w:tc>
        <w:tc>
          <w:tcPr>
            <w:tcW w:w="3749" w:type="dxa"/>
            <w:gridSpan w:val="5"/>
            <w:vAlign w:val="center"/>
          </w:tcPr>
          <w:p>
            <w:pPr>
              <w:rPr>
                <w:spacing w:val="-2"/>
                <w:sz w:val="21"/>
                <w:szCs w:val="21"/>
              </w:rPr>
            </w:pPr>
            <w:r>
              <w:rPr>
                <w:rFonts w:hint="eastAsia"/>
                <w:sz w:val="21"/>
                <w:szCs w:val="21"/>
                <w:lang w:eastAsia="zh-CN"/>
              </w:rPr>
              <w:t>☑</w:t>
            </w:r>
            <w:r>
              <w:rPr>
                <w:spacing w:val="-2"/>
                <w:sz w:val="21"/>
                <w:szCs w:val="21"/>
              </w:rPr>
              <w:t>QMS</w:t>
            </w:r>
            <w:r>
              <w:rPr>
                <w:rFonts w:hint="eastAsia"/>
                <w:sz w:val="21"/>
                <w:szCs w:val="21"/>
                <w:lang w:eastAsia="zh-CN"/>
              </w:rPr>
              <w:t>☑</w:t>
            </w:r>
            <w:r>
              <w:rPr>
                <w:rFonts w:hint="eastAsia"/>
                <w:sz w:val="21"/>
                <w:szCs w:val="21"/>
              </w:rPr>
              <w:t>5</w:t>
            </w:r>
            <w:r>
              <w:rPr>
                <w:sz w:val="21"/>
                <w:szCs w:val="21"/>
              </w:rPr>
              <w:t>0430</w:t>
            </w:r>
            <w:bookmarkStart w:id="4" w:name="E勾选"/>
            <w:r>
              <w:rPr>
                <w:rFonts w:hint="eastAsia"/>
                <w:sz w:val="21"/>
                <w:szCs w:val="21"/>
              </w:rPr>
              <w:t>■</w:t>
            </w:r>
            <w:bookmarkEnd w:id="4"/>
            <w:r>
              <w:rPr>
                <w:spacing w:val="-2"/>
                <w:sz w:val="21"/>
                <w:szCs w:val="21"/>
              </w:rPr>
              <w:t>EMS</w:t>
            </w:r>
            <w:bookmarkStart w:id="5" w:name="S勾选"/>
            <w:r>
              <w:rPr>
                <w:rFonts w:hint="eastAsia"/>
                <w:sz w:val="21"/>
                <w:szCs w:val="21"/>
              </w:rPr>
              <w:t>■</w:t>
            </w:r>
            <w:bookmarkEnd w:id="5"/>
            <w:r>
              <w:rPr>
                <w:spacing w:val="-2"/>
                <w:sz w:val="21"/>
                <w:szCs w:val="21"/>
              </w:rPr>
              <w:t xml:space="preserve">OHSMS </w:t>
            </w:r>
          </w:p>
          <w:p>
            <w:pPr>
              <w:rPr>
                <w:sz w:val="21"/>
                <w:szCs w:val="21"/>
              </w:rPr>
            </w:pPr>
            <w:bookmarkStart w:id="6" w:name="F勾选"/>
            <w:r>
              <w:rPr>
                <w:rFonts w:hint="eastAsia"/>
                <w:sz w:val="21"/>
                <w:szCs w:val="21"/>
              </w:rPr>
              <w:t>□</w:t>
            </w:r>
            <w:bookmarkEnd w:id="6"/>
            <w:r>
              <w:rPr>
                <w:rFonts w:hint="eastAsia"/>
                <w:spacing w:val="-2"/>
                <w:sz w:val="21"/>
                <w:szCs w:val="21"/>
              </w:rPr>
              <w:t>FS</w:t>
            </w:r>
            <w:r>
              <w:rPr>
                <w:spacing w:val="-2"/>
                <w:sz w:val="21"/>
                <w:szCs w:val="21"/>
              </w:rPr>
              <w:t xml:space="preserve">MS </w:t>
            </w:r>
            <w:bookmarkStart w:id="7" w:name="H勾选"/>
            <w:r>
              <w:rPr>
                <w:rFonts w:hint="eastAsia"/>
                <w:sz w:val="21"/>
                <w:szCs w:val="21"/>
              </w:rPr>
              <w:t>□</w:t>
            </w:r>
            <w:bookmarkEnd w:id="7"/>
            <w:r>
              <w:rPr>
                <w:rFonts w:hint="eastAsia"/>
                <w:spacing w:val="-2"/>
                <w:sz w:val="21"/>
                <w:szCs w:val="21"/>
              </w:rPr>
              <w:t xml:space="preserve">HACCP  </w:t>
            </w:r>
            <w:bookmarkStart w:id="8" w:name="EnMS勾选"/>
            <w:r>
              <w:rPr>
                <w:rFonts w:hint="eastAsia"/>
                <w:sz w:val="21"/>
                <w:szCs w:val="21"/>
              </w:rPr>
              <w:t>□</w:t>
            </w:r>
            <w:bookmarkEnd w:id="8"/>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644" w:type="dxa"/>
            <w:gridSpan w:val="4"/>
            <w:vAlign w:val="center"/>
          </w:tcPr>
          <w:p>
            <w:pPr>
              <w:rPr>
                <w:sz w:val="21"/>
                <w:szCs w:val="21"/>
              </w:rPr>
            </w:pPr>
            <w:bookmarkStart w:id="9" w:name="联系人"/>
            <w:r>
              <w:rPr>
                <w:sz w:val="21"/>
                <w:szCs w:val="21"/>
              </w:rPr>
              <w:t>李梅娜</w:t>
            </w:r>
            <w:bookmarkEnd w:id="9"/>
          </w:p>
        </w:tc>
        <w:tc>
          <w:tcPr>
            <w:tcW w:w="1137" w:type="dxa"/>
            <w:gridSpan w:val="4"/>
            <w:vAlign w:val="center"/>
          </w:tcPr>
          <w:p>
            <w:pPr>
              <w:rPr>
                <w:sz w:val="21"/>
                <w:szCs w:val="21"/>
              </w:rPr>
            </w:pPr>
            <w:r>
              <w:rPr>
                <w:rFonts w:hint="eastAsia"/>
                <w:sz w:val="21"/>
                <w:szCs w:val="21"/>
              </w:rPr>
              <w:t>联系电话</w:t>
            </w:r>
          </w:p>
        </w:tc>
        <w:tc>
          <w:tcPr>
            <w:tcW w:w="1918" w:type="dxa"/>
            <w:gridSpan w:val="3"/>
            <w:vAlign w:val="center"/>
          </w:tcPr>
          <w:p>
            <w:pPr>
              <w:rPr>
                <w:sz w:val="21"/>
                <w:szCs w:val="21"/>
              </w:rPr>
            </w:pPr>
            <w:bookmarkStart w:id="10" w:name="联系人电话"/>
            <w:r>
              <w:rPr>
                <w:sz w:val="21"/>
                <w:szCs w:val="21"/>
              </w:rPr>
              <w:t>15100317413</w:t>
            </w:r>
            <w:bookmarkEnd w:id="10"/>
          </w:p>
        </w:tc>
        <w:tc>
          <w:tcPr>
            <w:tcW w:w="618" w:type="dxa"/>
            <w:vAlign w:val="center"/>
          </w:tcPr>
          <w:p>
            <w:pPr>
              <w:rPr>
                <w:sz w:val="21"/>
                <w:szCs w:val="21"/>
              </w:rPr>
            </w:pPr>
            <w:r>
              <w:rPr>
                <w:rFonts w:hint="eastAsia"/>
                <w:sz w:val="21"/>
                <w:szCs w:val="21"/>
              </w:rPr>
              <w:t>邮箱</w:t>
            </w:r>
          </w:p>
        </w:tc>
        <w:tc>
          <w:tcPr>
            <w:tcW w:w="1213" w:type="dxa"/>
            <w:vAlign w:val="center"/>
          </w:tcPr>
          <w:p>
            <w:pPr>
              <w:rPr>
                <w:sz w:val="21"/>
                <w:szCs w:val="21"/>
              </w:rPr>
            </w:pPr>
            <w:bookmarkStart w:id="11" w:name="联系人邮箱"/>
            <w:r>
              <w:rPr>
                <w:sz w:val="21"/>
                <w:szCs w:val="21"/>
              </w:rPr>
              <w:t>55972634@qq.com</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pPr>
              <w:rPr>
                <w:sz w:val="21"/>
                <w:szCs w:val="21"/>
              </w:rPr>
            </w:pPr>
            <w:r>
              <w:rPr>
                <w:rFonts w:hint="eastAsia"/>
                <w:sz w:val="21"/>
                <w:szCs w:val="21"/>
              </w:rPr>
              <w:t>审核目的</w:t>
            </w:r>
          </w:p>
        </w:tc>
        <w:tc>
          <w:tcPr>
            <w:tcW w:w="8530" w:type="dxa"/>
            <w:gridSpan w:val="13"/>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pPr>
              <w:rPr>
                <w:sz w:val="21"/>
                <w:szCs w:val="21"/>
              </w:rPr>
            </w:pPr>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pPr>
              <w:rPr>
                <w:sz w:val="21"/>
                <w:szCs w:val="21"/>
              </w:rPr>
            </w:pPr>
            <w:r>
              <w:rPr>
                <w:rFonts w:hint="eastAsia"/>
                <w:sz w:val="21"/>
                <w:szCs w:val="21"/>
              </w:rPr>
              <w:t>审核类型</w:t>
            </w:r>
          </w:p>
        </w:tc>
        <w:tc>
          <w:tcPr>
            <w:tcW w:w="8530" w:type="dxa"/>
            <w:gridSpan w:val="13"/>
            <w:vAlign w:val="center"/>
          </w:tcPr>
          <w:p>
            <w:pPr>
              <w:rPr>
                <w:rFonts w:ascii="宋体" w:hAnsi="宋体"/>
                <w:b/>
                <w:sz w:val="21"/>
                <w:szCs w:val="21"/>
              </w:rPr>
            </w:pPr>
            <w:bookmarkStart w:id="12" w:name="审核类型"/>
            <w:r>
              <w:rPr>
                <w:rFonts w:ascii="宋体" w:hAnsi="宋体"/>
                <w:b/>
                <w:sz w:val="21"/>
                <w:szCs w:val="21"/>
              </w:rPr>
              <w:t>EC:一阶段,E:一阶段,O:一阶段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pPr>
              <w:rPr>
                <w:sz w:val="21"/>
                <w:szCs w:val="21"/>
              </w:rPr>
            </w:pPr>
            <w:r>
              <w:rPr>
                <w:rFonts w:hint="eastAsia" w:ascii="宋体" w:hAnsi="宋体" w:cs="宋体"/>
                <w:color w:val="000000"/>
                <w:kern w:val="0"/>
                <w:sz w:val="21"/>
                <w:szCs w:val="21"/>
              </w:rPr>
              <w:t>审核方法</w:t>
            </w:r>
          </w:p>
        </w:tc>
        <w:tc>
          <w:tcPr>
            <w:tcW w:w="8530" w:type="dxa"/>
            <w:gridSpan w:val="13"/>
            <w:vAlign w:val="bottom"/>
          </w:tcPr>
          <w:p>
            <w:pPr>
              <w:widowControl/>
              <w:jc w:val="left"/>
              <w:rPr>
                <w:rFonts w:ascii="宋体" w:hAnsi="宋体"/>
                <w:b/>
                <w:sz w:val="21"/>
                <w:szCs w:val="21"/>
              </w:rPr>
            </w:pPr>
            <w:bookmarkStart w:id="13" w:name="现场审核勾选"/>
            <w:r>
              <w:rPr>
                <w:rFonts w:hint="eastAsia" w:ascii="宋体" w:hAnsi="宋体" w:cs="宋体"/>
                <w:color w:val="000000"/>
                <w:kern w:val="0"/>
                <w:sz w:val="21"/>
                <w:szCs w:val="21"/>
              </w:rPr>
              <w:t>■</w:t>
            </w:r>
            <w:bookmarkEnd w:id="13"/>
            <w:r>
              <w:rPr>
                <w:rFonts w:hint="eastAsia" w:ascii="宋体" w:hAnsi="宋体" w:cs="宋体"/>
                <w:color w:val="000000"/>
                <w:kern w:val="0"/>
                <w:sz w:val="21"/>
                <w:szCs w:val="21"/>
              </w:rPr>
              <w:t xml:space="preserve">现场审核   </w:t>
            </w:r>
            <w:bookmarkStart w:id="14" w:name="远程审核勾选"/>
            <w:r>
              <w:rPr>
                <w:rFonts w:hint="eastAsia" w:ascii="宋体" w:hAnsi="宋体" w:cs="宋体"/>
                <w:color w:val="000000"/>
                <w:kern w:val="0"/>
                <w:sz w:val="21"/>
                <w:szCs w:val="21"/>
              </w:rPr>
              <w:t>□</w:t>
            </w:r>
            <w:bookmarkEnd w:id="14"/>
            <w:r>
              <w:rPr>
                <w:rFonts w:hint="eastAsia" w:ascii="宋体" w:hAnsi="宋体" w:cs="宋体"/>
                <w:color w:val="000000"/>
                <w:kern w:val="0"/>
                <w:sz w:val="21"/>
                <w:szCs w:val="21"/>
              </w:rPr>
              <w:t xml:space="preserve">远程审核   </w:t>
            </w:r>
            <w:bookmarkStart w:id="15" w:name="现场与远程审核勾选"/>
            <w:r>
              <w:rPr>
                <w:rFonts w:hint="eastAsia" w:ascii="宋体" w:hAnsi="宋体" w:cs="宋体"/>
                <w:color w:val="000000"/>
                <w:kern w:val="0"/>
                <w:sz w:val="21"/>
                <w:szCs w:val="21"/>
              </w:rPr>
              <w:t>□</w:t>
            </w:r>
            <w:bookmarkEnd w:id="15"/>
            <w:r>
              <w:rPr>
                <w:rFonts w:hint="eastAsia" w:ascii="宋体" w:hAnsi="宋体" w:cs="宋体"/>
                <w:color w:val="000000"/>
                <w:kern w:val="0"/>
                <w:sz w:val="21"/>
                <w:szCs w:val="21"/>
              </w:rPr>
              <w:t>现场结合远程审核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审核范围</w:t>
            </w:r>
          </w:p>
        </w:tc>
        <w:tc>
          <w:tcPr>
            <w:tcW w:w="5498" w:type="dxa"/>
            <w:gridSpan w:val="9"/>
            <w:vAlign w:val="center"/>
          </w:tcPr>
          <w:p>
            <w:pPr>
              <w:rPr>
                <w:sz w:val="21"/>
                <w:szCs w:val="21"/>
              </w:rPr>
            </w:pPr>
            <w:bookmarkStart w:id="16" w:name="审核范围"/>
            <w:r>
              <w:rPr>
                <w:sz w:val="21"/>
                <w:szCs w:val="21"/>
              </w:rPr>
              <w:t>EC：资质范围内的特种工程专业承包特殊设备的起重吊装</w:t>
            </w:r>
          </w:p>
          <w:p>
            <w:pPr>
              <w:rPr>
                <w:sz w:val="21"/>
                <w:szCs w:val="21"/>
              </w:rPr>
            </w:pPr>
            <w:r>
              <w:rPr>
                <w:sz w:val="21"/>
                <w:szCs w:val="21"/>
              </w:rPr>
              <w:t>E：资质范围内的特种工程专业承包特殊设备的起重吊装及相关环境管理活动</w:t>
            </w:r>
          </w:p>
          <w:p>
            <w:pPr>
              <w:rPr>
                <w:sz w:val="21"/>
                <w:szCs w:val="21"/>
              </w:rPr>
            </w:pPr>
            <w:r>
              <w:rPr>
                <w:sz w:val="21"/>
                <w:szCs w:val="21"/>
              </w:rPr>
              <w:t>O：资质范围内的特种工程专业承包特殊设备的起重吊装及相关职业健康安全管理活动</w:t>
            </w:r>
            <w:bookmarkEnd w:id="16"/>
          </w:p>
        </w:tc>
        <w:tc>
          <w:tcPr>
            <w:tcW w:w="1201" w:type="dxa"/>
            <w:gridSpan w:val="2"/>
            <w:vAlign w:val="center"/>
          </w:tcPr>
          <w:p>
            <w:pPr>
              <w:rPr>
                <w:sz w:val="21"/>
                <w:szCs w:val="21"/>
              </w:rPr>
            </w:pPr>
            <w:r>
              <w:rPr>
                <w:rFonts w:hint="eastAsia"/>
                <w:sz w:val="21"/>
                <w:szCs w:val="21"/>
              </w:rPr>
              <w:t>项目专业代码</w:t>
            </w:r>
          </w:p>
        </w:tc>
        <w:tc>
          <w:tcPr>
            <w:tcW w:w="1831" w:type="dxa"/>
            <w:gridSpan w:val="2"/>
            <w:vAlign w:val="center"/>
          </w:tcPr>
          <w:p>
            <w:pPr>
              <w:rPr>
                <w:sz w:val="21"/>
                <w:szCs w:val="21"/>
              </w:rPr>
            </w:pPr>
            <w:bookmarkStart w:id="17" w:name="专业代码"/>
            <w:r>
              <w:rPr>
                <w:sz w:val="21"/>
                <w:szCs w:val="21"/>
              </w:rPr>
              <w:t>EC：28.09.02</w:t>
            </w:r>
          </w:p>
          <w:p>
            <w:pPr>
              <w:rPr>
                <w:sz w:val="21"/>
                <w:szCs w:val="21"/>
              </w:rPr>
            </w:pPr>
            <w:r>
              <w:rPr>
                <w:sz w:val="21"/>
                <w:szCs w:val="21"/>
              </w:rPr>
              <w:t>E：28.09.02</w:t>
            </w:r>
          </w:p>
          <w:p>
            <w:pPr>
              <w:rPr>
                <w:sz w:val="21"/>
                <w:szCs w:val="21"/>
              </w:rPr>
            </w:pPr>
            <w:r>
              <w:rPr>
                <w:sz w:val="21"/>
                <w:szCs w:val="21"/>
              </w:rPr>
              <w:t>O：28.09.02</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pPr>
              <w:rPr>
                <w:sz w:val="21"/>
                <w:szCs w:val="21"/>
              </w:rPr>
            </w:pPr>
            <w:r>
              <w:rPr>
                <w:rFonts w:hint="eastAsia"/>
                <w:sz w:val="21"/>
                <w:szCs w:val="21"/>
              </w:rPr>
              <w:t>审核准则</w:t>
            </w:r>
          </w:p>
        </w:tc>
        <w:tc>
          <w:tcPr>
            <w:tcW w:w="8530" w:type="dxa"/>
            <w:gridSpan w:val="1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 xml:space="preserve">GB/T 50430-2017    </w:t>
            </w:r>
          </w:p>
          <w:p>
            <w:pPr>
              <w:rPr>
                <w:rFonts w:ascii="宋体" w:hAnsi="宋体"/>
                <w:b/>
                <w:sz w:val="21"/>
                <w:szCs w:val="21"/>
              </w:rPr>
            </w:pPr>
            <w:bookmarkStart w:id="18" w:name="E勾选Add1"/>
            <w:r>
              <w:rPr>
                <w:rFonts w:hint="eastAsia" w:ascii="宋体" w:hAnsi="宋体"/>
                <w:b/>
                <w:sz w:val="21"/>
                <w:szCs w:val="21"/>
              </w:rPr>
              <w:t>■</w:t>
            </w:r>
            <w:bookmarkEnd w:id="18"/>
            <w:r>
              <w:rPr>
                <w:rFonts w:hint="eastAsia" w:ascii="宋体" w:hAnsi="宋体"/>
                <w:b/>
                <w:sz w:val="21"/>
                <w:szCs w:val="21"/>
              </w:rPr>
              <w:t xml:space="preserve">GB/T24001-2016/ISO 14001:2015 </w:t>
            </w:r>
            <w:bookmarkStart w:id="19" w:name="S勾选Add1"/>
            <w:r>
              <w:rPr>
                <w:rFonts w:hint="eastAsia" w:ascii="宋体" w:hAnsi="宋体"/>
                <w:b/>
                <w:sz w:val="21"/>
                <w:szCs w:val="21"/>
              </w:rPr>
              <w:t>■</w:t>
            </w:r>
            <w:bookmarkEnd w:id="19"/>
            <w:r>
              <w:rPr>
                <w:rFonts w:hint="eastAsia" w:ascii="宋体" w:hAnsi="宋体"/>
                <w:b/>
                <w:sz w:val="21"/>
                <w:szCs w:val="21"/>
              </w:rPr>
              <w:t>GB/T 45001-2020/ISO45001：2018</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适用于受审核方的法律法规及其他要求；</w:t>
            </w:r>
            <w:r>
              <w:rPr>
                <w:rFonts w:hint="eastAsia" w:ascii="宋体" w:hAnsi="宋体"/>
                <w:b/>
                <w:sz w:val="21"/>
                <w:szCs w:val="21"/>
                <w:lang w:eastAsia="zh-CN"/>
              </w:rPr>
              <w:t>☑</w:t>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受审核方管理体系文件 (手册版本号：</w:t>
            </w:r>
            <w:r>
              <w:rPr>
                <w:rFonts w:hint="eastAsia" w:ascii="宋体" w:hAnsi="宋体"/>
                <w:b/>
                <w:sz w:val="21"/>
                <w:szCs w:val="21"/>
                <w:lang w:val="en-US" w:eastAsia="zh-CN"/>
              </w:rPr>
              <w:t>A</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审核日期</w:t>
            </w:r>
          </w:p>
        </w:tc>
        <w:tc>
          <w:tcPr>
            <w:tcW w:w="8530" w:type="dxa"/>
            <w:gridSpan w:val="13"/>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现场审核于</w:t>
            </w:r>
            <w:bookmarkStart w:id="20" w:name="审核日期"/>
            <w:r>
              <w:rPr>
                <w:rFonts w:hint="eastAsia"/>
                <w:b/>
                <w:sz w:val="21"/>
                <w:szCs w:val="21"/>
              </w:rPr>
              <w:t>2022年08月23日 上午至2022年08月23日 下午</w:t>
            </w:r>
            <w:bookmarkEnd w:id="20"/>
            <w:r>
              <w:rPr>
                <w:rFonts w:hint="eastAsia"/>
                <w:b/>
                <w:sz w:val="21"/>
                <w:szCs w:val="21"/>
              </w:rPr>
              <w:t>，共</w:t>
            </w:r>
            <w:bookmarkStart w:id="21" w:name="审核天数"/>
            <w:r>
              <w:rPr>
                <w:rFonts w:hint="eastAsia"/>
                <w:b/>
                <w:sz w:val="21"/>
                <w:szCs w:val="21"/>
              </w:rPr>
              <w:t>1.0</w:t>
            </w:r>
            <w:bookmarkEnd w:id="21"/>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pPr>
              <w:rPr>
                <w:sz w:val="21"/>
                <w:szCs w:val="21"/>
              </w:rPr>
            </w:pPr>
            <w:r>
              <w:rPr>
                <w:rFonts w:hint="eastAsia"/>
                <w:sz w:val="21"/>
                <w:szCs w:val="21"/>
              </w:rPr>
              <w:t>审核语言</w:t>
            </w:r>
          </w:p>
        </w:tc>
        <w:tc>
          <w:tcPr>
            <w:tcW w:w="8530" w:type="dxa"/>
            <w:gridSpan w:val="13"/>
            <w:vAlign w:val="center"/>
          </w:tcPr>
          <w:p>
            <w:pPr>
              <w:tabs>
                <w:tab w:val="center" w:pos="4153"/>
                <w:tab w:val="right" w:pos="8306"/>
              </w:tabs>
              <w:snapToGrid w:val="0"/>
              <w:spacing w:line="360" w:lineRule="auto"/>
              <w:rPr>
                <w:b/>
                <w:sz w:val="21"/>
                <w:szCs w:val="21"/>
              </w:rPr>
            </w:pPr>
            <w:r>
              <w:rPr>
                <w:rFonts w:hint="eastAsia"/>
                <w:sz w:val="21"/>
                <w:szCs w:val="21"/>
                <w:lang w:val="de-DE" w:eastAsia="zh-CN"/>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6"/>
            <w:vAlign w:val="center"/>
          </w:tcPr>
          <w:p>
            <w:pPr>
              <w:jc w:val="center"/>
              <w:rPr>
                <w:b/>
                <w:bCs/>
                <w:sz w:val="21"/>
                <w:szCs w:val="21"/>
              </w:rPr>
            </w:pPr>
            <w:r>
              <w:rPr>
                <w:rFonts w:hint="eastAsia"/>
                <w:b/>
                <w:bCs/>
                <w:sz w:val="21"/>
                <w:szCs w:val="21"/>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1152" w:type="dxa"/>
            <w:gridSpan w:val="2"/>
            <w:vAlign w:val="center"/>
          </w:tcPr>
          <w:p>
            <w:pPr>
              <w:jc w:val="center"/>
              <w:rPr>
                <w:sz w:val="21"/>
                <w:szCs w:val="21"/>
              </w:rPr>
            </w:pPr>
            <w:r>
              <w:rPr>
                <w:rFonts w:hint="eastAsia"/>
                <w:sz w:val="21"/>
                <w:szCs w:val="21"/>
              </w:rPr>
              <w:t>姓名</w:t>
            </w:r>
          </w:p>
        </w:tc>
        <w:tc>
          <w:tcPr>
            <w:tcW w:w="666" w:type="dxa"/>
            <w:vAlign w:val="center"/>
          </w:tcPr>
          <w:p>
            <w:pPr>
              <w:jc w:val="center"/>
              <w:rPr>
                <w:sz w:val="21"/>
                <w:szCs w:val="21"/>
              </w:rPr>
            </w:pPr>
            <w:r>
              <w:rPr>
                <w:rFonts w:hint="eastAsia"/>
                <w:sz w:val="21"/>
                <w:szCs w:val="21"/>
              </w:rPr>
              <w:t>性别</w:t>
            </w:r>
          </w:p>
        </w:tc>
        <w:tc>
          <w:tcPr>
            <w:tcW w:w="2639" w:type="dxa"/>
            <w:gridSpan w:val="3"/>
            <w:vAlign w:val="center"/>
          </w:tcPr>
          <w:p>
            <w:pPr>
              <w:jc w:val="center"/>
              <w:rPr>
                <w:sz w:val="21"/>
                <w:szCs w:val="21"/>
              </w:rPr>
            </w:pPr>
            <w:r>
              <w:rPr>
                <w:rFonts w:hint="eastAsia"/>
                <w:sz w:val="21"/>
                <w:szCs w:val="21"/>
              </w:rPr>
              <w:t>注册证书号</w:t>
            </w:r>
          </w:p>
        </w:tc>
        <w:tc>
          <w:tcPr>
            <w:tcW w:w="2185" w:type="dxa"/>
            <w:gridSpan w:val="5"/>
            <w:vAlign w:val="center"/>
          </w:tcPr>
          <w:p>
            <w:pPr>
              <w:jc w:val="center"/>
              <w:rPr>
                <w:sz w:val="21"/>
                <w:szCs w:val="21"/>
              </w:rPr>
            </w:pPr>
            <w:r>
              <w:rPr>
                <w:rFonts w:hint="eastAsia"/>
                <w:sz w:val="21"/>
                <w:szCs w:val="21"/>
              </w:rPr>
              <w:t>专业代码</w:t>
            </w:r>
          </w:p>
        </w:tc>
        <w:tc>
          <w:tcPr>
            <w:tcW w:w="2189" w:type="dxa"/>
            <w:gridSpan w:val="3"/>
            <w:vAlign w:val="center"/>
          </w:tcPr>
          <w:p>
            <w:pPr>
              <w:jc w:val="cente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lang w:val="en-US" w:eastAsia="zh-CN"/>
              </w:rPr>
              <w:t>EC</w:t>
            </w: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周文廷</w:t>
            </w:r>
            <w:r>
              <w:rPr>
                <w:rFonts w:hint="eastAsia"/>
                <w:sz w:val="21"/>
                <w:szCs w:val="21"/>
                <w:lang w:val="en-US" w:eastAsia="zh-CN"/>
              </w:rPr>
              <w:t>A</w:t>
            </w:r>
          </w:p>
        </w:tc>
        <w:tc>
          <w:tcPr>
            <w:tcW w:w="666" w:type="dxa"/>
            <w:vAlign w:val="center"/>
          </w:tcPr>
          <w:p>
            <w:pPr>
              <w:jc w:val="center"/>
              <w:rPr>
                <w:sz w:val="21"/>
                <w:szCs w:val="21"/>
              </w:rPr>
            </w:pPr>
            <w:r>
              <w:rPr>
                <w:sz w:val="21"/>
                <w:szCs w:val="21"/>
              </w:rPr>
              <w:t>男</w:t>
            </w:r>
          </w:p>
        </w:tc>
        <w:tc>
          <w:tcPr>
            <w:tcW w:w="2639" w:type="dxa"/>
            <w:gridSpan w:val="3"/>
            <w:vAlign w:val="center"/>
          </w:tcPr>
          <w:p>
            <w:pPr>
              <w:jc w:val="center"/>
              <w:rPr>
                <w:sz w:val="21"/>
                <w:szCs w:val="21"/>
              </w:rPr>
            </w:pPr>
            <w:r>
              <w:rPr>
                <w:sz w:val="21"/>
                <w:szCs w:val="21"/>
              </w:rPr>
              <w:t>2022-N1QMS-2244880</w:t>
            </w:r>
          </w:p>
          <w:p>
            <w:pPr>
              <w:jc w:val="center"/>
              <w:rPr>
                <w:sz w:val="21"/>
                <w:szCs w:val="21"/>
              </w:rPr>
            </w:pPr>
            <w:r>
              <w:rPr>
                <w:sz w:val="21"/>
                <w:szCs w:val="21"/>
              </w:rPr>
              <w:t>2021-N1EMS-1244880</w:t>
            </w:r>
          </w:p>
        </w:tc>
        <w:tc>
          <w:tcPr>
            <w:tcW w:w="2185" w:type="dxa"/>
            <w:gridSpan w:val="5"/>
            <w:vAlign w:val="center"/>
          </w:tcPr>
          <w:p>
            <w:pPr>
              <w:jc w:val="center"/>
              <w:rPr>
                <w:sz w:val="21"/>
                <w:szCs w:val="21"/>
              </w:rPr>
            </w:pPr>
            <w:r>
              <w:rPr>
                <w:sz w:val="21"/>
                <w:szCs w:val="21"/>
              </w:rPr>
              <w:t>EC:28.09.02</w:t>
            </w:r>
          </w:p>
          <w:p>
            <w:pPr>
              <w:jc w:val="center"/>
              <w:rPr>
                <w:sz w:val="21"/>
                <w:szCs w:val="21"/>
              </w:rPr>
            </w:pPr>
            <w:r>
              <w:rPr>
                <w:sz w:val="21"/>
                <w:szCs w:val="21"/>
              </w:rPr>
              <w:t>E:28.09.02</w:t>
            </w:r>
          </w:p>
        </w:tc>
        <w:tc>
          <w:tcPr>
            <w:tcW w:w="2189" w:type="dxa"/>
            <w:gridSpan w:val="3"/>
            <w:vAlign w:val="center"/>
          </w:tcPr>
          <w:p>
            <w:pPr>
              <w:jc w:val="center"/>
              <w:rPr>
                <w:sz w:val="21"/>
                <w:szCs w:val="21"/>
              </w:rPr>
            </w:pPr>
            <w:r>
              <w:rPr>
                <w:sz w:val="21"/>
                <w:szCs w:val="21"/>
              </w:rPr>
              <w:t>13831886852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lang w:val="en-US" w:eastAsia="zh-CN"/>
              </w:rPr>
              <w:t>EO</w:t>
            </w:r>
            <w:r>
              <w:rPr>
                <w:sz w:val="21"/>
                <w:szCs w:val="21"/>
              </w:rPr>
              <w:t>组长</w:t>
            </w:r>
          </w:p>
        </w:tc>
        <w:tc>
          <w:tcPr>
            <w:tcW w:w="1152" w:type="dxa"/>
            <w:gridSpan w:val="2"/>
            <w:vAlign w:val="center"/>
          </w:tcPr>
          <w:p>
            <w:pPr>
              <w:jc w:val="center"/>
              <w:rPr>
                <w:rFonts w:hint="eastAsia" w:eastAsia="宋体"/>
                <w:sz w:val="21"/>
                <w:szCs w:val="21"/>
                <w:lang w:val="en-US" w:eastAsia="zh-CN"/>
              </w:rPr>
            </w:pPr>
            <w:r>
              <w:rPr>
                <w:sz w:val="21"/>
                <w:szCs w:val="21"/>
              </w:rPr>
              <w:t>吉洁</w:t>
            </w:r>
            <w:r>
              <w:rPr>
                <w:rFonts w:hint="eastAsia"/>
                <w:sz w:val="21"/>
                <w:szCs w:val="21"/>
                <w:lang w:val="en-US" w:eastAsia="zh-CN"/>
              </w:rPr>
              <w:t>B</w:t>
            </w:r>
          </w:p>
        </w:tc>
        <w:tc>
          <w:tcPr>
            <w:tcW w:w="666" w:type="dxa"/>
            <w:vAlign w:val="center"/>
          </w:tcPr>
          <w:p>
            <w:pPr>
              <w:jc w:val="center"/>
              <w:rPr>
                <w:sz w:val="21"/>
                <w:szCs w:val="21"/>
              </w:rPr>
            </w:pPr>
            <w:r>
              <w:rPr>
                <w:sz w:val="21"/>
                <w:szCs w:val="21"/>
              </w:rPr>
              <w:t>女</w:t>
            </w:r>
          </w:p>
        </w:tc>
        <w:tc>
          <w:tcPr>
            <w:tcW w:w="2639" w:type="dxa"/>
            <w:gridSpan w:val="3"/>
            <w:vAlign w:val="center"/>
          </w:tcPr>
          <w:p>
            <w:pPr>
              <w:jc w:val="center"/>
              <w:rPr>
                <w:sz w:val="21"/>
                <w:szCs w:val="21"/>
              </w:rPr>
            </w:pPr>
            <w:r>
              <w:rPr>
                <w:sz w:val="21"/>
                <w:szCs w:val="21"/>
              </w:rPr>
              <w:t>2020-N1EMS-3022240</w:t>
            </w:r>
          </w:p>
          <w:p>
            <w:pPr>
              <w:jc w:val="center"/>
              <w:rPr>
                <w:sz w:val="21"/>
                <w:szCs w:val="21"/>
              </w:rPr>
            </w:pPr>
            <w:r>
              <w:rPr>
                <w:sz w:val="21"/>
                <w:szCs w:val="21"/>
              </w:rPr>
              <w:t>2020-N1OHSMS-3022240</w:t>
            </w:r>
          </w:p>
        </w:tc>
        <w:tc>
          <w:tcPr>
            <w:tcW w:w="2185" w:type="dxa"/>
            <w:gridSpan w:val="5"/>
            <w:vAlign w:val="center"/>
          </w:tcPr>
          <w:p>
            <w:pPr>
              <w:jc w:val="center"/>
              <w:rPr>
                <w:sz w:val="21"/>
                <w:szCs w:val="21"/>
              </w:rPr>
            </w:pPr>
          </w:p>
        </w:tc>
        <w:tc>
          <w:tcPr>
            <w:tcW w:w="2189" w:type="dxa"/>
            <w:gridSpan w:val="3"/>
            <w:vAlign w:val="center"/>
          </w:tcPr>
          <w:p>
            <w:pPr>
              <w:jc w:val="center"/>
              <w:rPr>
                <w:sz w:val="21"/>
                <w:szCs w:val="21"/>
              </w:rPr>
            </w:pPr>
            <w:r>
              <w:rPr>
                <w:sz w:val="21"/>
                <w:szCs w:val="21"/>
              </w:rPr>
              <w:t>18633812642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sz w:val="21"/>
                <w:szCs w:val="21"/>
              </w:rPr>
              <w:t>组员</w:t>
            </w:r>
          </w:p>
        </w:tc>
        <w:tc>
          <w:tcPr>
            <w:tcW w:w="1152" w:type="dxa"/>
            <w:gridSpan w:val="2"/>
            <w:vAlign w:val="center"/>
          </w:tcPr>
          <w:p>
            <w:pPr>
              <w:jc w:val="center"/>
              <w:rPr>
                <w:rFonts w:hint="eastAsia" w:eastAsia="宋体"/>
                <w:sz w:val="21"/>
                <w:szCs w:val="21"/>
                <w:lang w:val="en-US" w:eastAsia="zh-CN"/>
              </w:rPr>
            </w:pPr>
            <w:r>
              <w:rPr>
                <w:sz w:val="21"/>
                <w:szCs w:val="21"/>
              </w:rPr>
              <w:t>杨园</w:t>
            </w:r>
            <w:r>
              <w:rPr>
                <w:rFonts w:hint="eastAsia"/>
                <w:sz w:val="21"/>
                <w:szCs w:val="21"/>
                <w:lang w:val="en-US" w:eastAsia="zh-CN"/>
              </w:rPr>
              <w:t>C</w:t>
            </w:r>
          </w:p>
        </w:tc>
        <w:tc>
          <w:tcPr>
            <w:tcW w:w="666" w:type="dxa"/>
            <w:vAlign w:val="center"/>
          </w:tcPr>
          <w:p>
            <w:pPr>
              <w:jc w:val="center"/>
              <w:rPr>
                <w:sz w:val="21"/>
                <w:szCs w:val="21"/>
              </w:rPr>
            </w:pPr>
            <w:r>
              <w:rPr>
                <w:sz w:val="21"/>
                <w:szCs w:val="21"/>
              </w:rPr>
              <w:t>女</w:t>
            </w:r>
          </w:p>
        </w:tc>
        <w:tc>
          <w:tcPr>
            <w:tcW w:w="2639" w:type="dxa"/>
            <w:gridSpan w:val="3"/>
            <w:vAlign w:val="center"/>
          </w:tcPr>
          <w:p>
            <w:pPr>
              <w:jc w:val="center"/>
              <w:rPr>
                <w:sz w:val="21"/>
                <w:szCs w:val="21"/>
              </w:rPr>
            </w:pPr>
            <w:r>
              <w:rPr>
                <w:sz w:val="21"/>
                <w:szCs w:val="21"/>
              </w:rPr>
              <w:t>2022-N1EMS-1215052</w:t>
            </w:r>
          </w:p>
          <w:p>
            <w:pPr>
              <w:jc w:val="center"/>
              <w:rPr>
                <w:sz w:val="21"/>
                <w:szCs w:val="21"/>
              </w:rPr>
            </w:pPr>
            <w:r>
              <w:rPr>
                <w:sz w:val="21"/>
                <w:szCs w:val="21"/>
              </w:rPr>
              <w:t>2022-N1OHSMS-1215052</w:t>
            </w:r>
          </w:p>
        </w:tc>
        <w:tc>
          <w:tcPr>
            <w:tcW w:w="2185" w:type="dxa"/>
            <w:gridSpan w:val="5"/>
            <w:vAlign w:val="center"/>
          </w:tcPr>
          <w:p>
            <w:pPr>
              <w:jc w:val="center"/>
              <w:rPr>
                <w:sz w:val="21"/>
                <w:szCs w:val="21"/>
              </w:rPr>
            </w:pPr>
          </w:p>
        </w:tc>
        <w:tc>
          <w:tcPr>
            <w:tcW w:w="2189" w:type="dxa"/>
            <w:gridSpan w:val="3"/>
            <w:vAlign w:val="center"/>
          </w:tcPr>
          <w:p>
            <w:pPr>
              <w:jc w:val="center"/>
              <w:rPr>
                <w:sz w:val="21"/>
                <w:szCs w:val="21"/>
              </w:rPr>
            </w:pPr>
            <w:r>
              <w:rPr>
                <w:sz w:val="21"/>
                <w:szCs w:val="21"/>
              </w:rPr>
              <w:t>13223424716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6"/>
            <w:vAlign w:val="center"/>
          </w:tcPr>
          <w:p>
            <w:pPr>
              <w:jc w:val="center"/>
              <w:rPr>
                <w:b/>
                <w:bCs/>
                <w:sz w:val="21"/>
                <w:szCs w:val="21"/>
              </w:rPr>
            </w:pPr>
            <w:r>
              <w:rPr>
                <w:rFonts w:hint="eastAsia"/>
                <w:b/>
                <w:bCs/>
                <w:sz w:val="21"/>
                <w:szCs w:val="21"/>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rPr>
                <w:sz w:val="21"/>
                <w:szCs w:val="21"/>
              </w:rPr>
            </w:pPr>
            <w:r>
              <w:rPr>
                <w:rFonts w:hint="eastAsia"/>
                <w:sz w:val="21"/>
                <w:szCs w:val="21"/>
              </w:rPr>
              <w:t>组内身份</w:t>
            </w:r>
          </w:p>
        </w:tc>
        <w:tc>
          <w:tcPr>
            <w:tcW w:w="1152" w:type="dxa"/>
            <w:gridSpan w:val="2"/>
            <w:vAlign w:val="center"/>
          </w:tcPr>
          <w:p>
            <w:pPr>
              <w:rPr>
                <w:sz w:val="21"/>
                <w:szCs w:val="21"/>
              </w:rPr>
            </w:pPr>
            <w:r>
              <w:rPr>
                <w:rFonts w:hint="eastAsia"/>
                <w:sz w:val="21"/>
                <w:szCs w:val="21"/>
              </w:rPr>
              <w:t>姓名</w:t>
            </w:r>
          </w:p>
        </w:tc>
        <w:tc>
          <w:tcPr>
            <w:tcW w:w="666" w:type="dxa"/>
            <w:vAlign w:val="center"/>
          </w:tcPr>
          <w:p>
            <w:pPr>
              <w:rPr>
                <w:sz w:val="21"/>
                <w:szCs w:val="21"/>
              </w:rPr>
            </w:pPr>
            <w:r>
              <w:rPr>
                <w:rFonts w:hint="eastAsia"/>
                <w:sz w:val="21"/>
                <w:szCs w:val="21"/>
              </w:rPr>
              <w:t>性别</w:t>
            </w:r>
          </w:p>
        </w:tc>
        <w:tc>
          <w:tcPr>
            <w:tcW w:w="2736" w:type="dxa"/>
            <w:gridSpan w:val="4"/>
            <w:vAlign w:val="center"/>
          </w:tcPr>
          <w:p>
            <w:pPr>
              <w:rPr>
                <w:sz w:val="21"/>
                <w:szCs w:val="21"/>
              </w:rPr>
            </w:pPr>
            <w:r>
              <w:rPr>
                <w:rFonts w:hint="eastAsia"/>
                <w:sz w:val="21"/>
                <w:szCs w:val="21"/>
              </w:rPr>
              <w:t>现工作单位名称</w:t>
            </w:r>
          </w:p>
        </w:tc>
        <w:tc>
          <w:tcPr>
            <w:tcW w:w="2088" w:type="dxa"/>
            <w:gridSpan w:val="4"/>
            <w:vAlign w:val="center"/>
          </w:tcPr>
          <w:p>
            <w:pPr>
              <w:rPr>
                <w:sz w:val="21"/>
                <w:szCs w:val="21"/>
              </w:rPr>
            </w:pPr>
            <w:r>
              <w:rPr>
                <w:rFonts w:hint="eastAsia"/>
                <w:sz w:val="21"/>
                <w:szCs w:val="21"/>
              </w:rPr>
              <w:t>专业代码</w:t>
            </w:r>
          </w:p>
        </w:tc>
        <w:tc>
          <w:tcPr>
            <w:tcW w:w="2189" w:type="dxa"/>
            <w:gridSpan w:val="3"/>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95" w:type="dxa"/>
            <w:gridSpan w:val="2"/>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EC</w:t>
            </w:r>
            <w:r>
              <w:rPr>
                <w:sz w:val="21"/>
                <w:szCs w:val="21"/>
              </w:rPr>
              <w:t>组长</w:t>
            </w:r>
          </w:p>
        </w:tc>
        <w:tc>
          <w:tcPr>
            <w:tcW w:w="1152" w:type="dxa"/>
            <w:gridSpan w:val="2"/>
            <w:vAlign w:val="center"/>
          </w:tcPr>
          <w:p>
            <w:pPr>
              <w:jc w:val="center"/>
              <w:rPr>
                <w:rFonts w:hint="eastAsia" w:ascii="Times New Roman" w:hAnsi="Times New Roman" w:eastAsia="宋体" w:cs="Times New Roman"/>
                <w:kern w:val="2"/>
                <w:sz w:val="21"/>
                <w:szCs w:val="21"/>
                <w:lang w:val="en-US" w:eastAsia="zh-CN" w:bidi="ar-SA"/>
              </w:rPr>
            </w:pPr>
            <w:r>
              <w:rPr>
                <w:sz w:val="21"/>
                <w:szCs w:val="21"/>
              </w:rPr>
              <w:t>周文廷</w:t>
            </w:r>
            <w:r>
              <w:rPr>
                <w:rFonts w:hint="eastAsia"/>
                <w:sz w:val="21"/>
                <w:szCs w:val="21"/>
                <w:lang w:val="en-US" w:eastAsia="zh-CN"/>
              </w:rPr>
              <w:t>A</w:t>
            </w:r>
          </w:p>
        </w:tc>
        <w:tc>
          <w:tcPr>
            <w:tcW w:w="666" w:type="dxa"/>
            <w:vAlign w:val="center"/>
          </w:tcPr>
          <w:p>
            <w:pPr>
              <w:jc w:val="center"/>
              <w:rPr>
                <w:rFonts w:ascii="Times New Roman" w:hAnsi="Times New Roman" w:eastAsia="宋体" w:cs="Times New Roman"/>
                <w:kern w:val="2"/>
                <w:sz w:val="21"/>
                <w:szCs w:val="21"/>
                <w:lang w:val="en-US" w:eastAsia="zh-CN" w:bidi="ar-SA"/>
              </w:rPr>
            </w:pPr>
            <w:r>
              <w:rPr>
                <w:sz w:val="21"/>
                <w:szCs w:val="21"/>
              </w:rPr>
              <w:t>男</w:t>
            </w:r>
          </w:p>
        </w:tc>
        <w:tc>
          <w:tcPr>
            <w:tcW w:w="2736" w:type="dxa"/>
            <w:gridSpan w:val="4"/>
            <w:vAlign w:val="center"/>
          </w:tcPr>
          <w:p>
            <w:pPr>
              <w:rPr>
                <w:sz w:val="21"/>
                <w:szCs w:val="21"/>
              </w:rPr>
            </w:pPr>
            <w:r>
              <w:rPr>
                <w:sz w:val="21"/>
                <w:szCs w:val="21"/>
              </w:rPr>
              <w:t>长城建设集团有限公司</w:t>
            </w:r>
          </w:p>
        </w:tc>
        <w:tc>
          <w:tcPr>
            <w:tcW w:w="2088" w:type="dxa"/>
            <w:gridSpan w:val="4"/>
            <w:vAlign w:val="center"/>
          </w:tcPr>
          <w:p>
            <w:pPr>
              <w:rPr>
                <w:sz w:val="21"/>
                <w:szCs w:val="21"/>
              </w:rPr>
            </w:pPr>
            <w:r>
              <w:rPr>
                <w:sz w:val="21"/>
                <w:szCs w:val="21"/>
              </w:rPr>
              <w:t>O:28.09.02</w:t>
            </w:r>
          </w:p>
        </w:tc>
        <w:tc>
          <w:tcPr>
            <w:tcW w:w="2189" w:type="dxa"/>
            <w:gridSpan w:val="3"/>
            <w:vAlign w:val="center"/>
          </w:tcPr>
          <w:p>
            <w:pPr>
              <w:rPr>
                <w:sz w:val="21"/>
                <w:szCs w:val="21"/>
              </w:rPr>
            </w:pPr>
            <w:r>
              <w:rPr>
                <w:sz w:val="21"/>
                <w:szCs w:val="21"/>
              </w:rPr>
              <w:t>13831886852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6"/>
            <w:vAlign w:val="center"/>
          </w:tcPr>
          <w:p>
            <w:pPr>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1" w:type="dxa"/>
            <w:vAlign w:val="center"/>
          </w:tcPr>
          <w:p>
            <w:pPr>
              <w:rPr>
                <w:rFonts w:hint="eastAsia"/>
                <w:sz w:val="21"/>
                <w:szCs w:val="21"/>
              </w:rPr>
            </w:pPr>
            <w:r>
              <w:rPr>
                <w:rFonts w:hint="eastAsia"/>
                <w:sz w:val="21"/>
                <w:szCs w:val="21"/>
              </w:rPr>
              <w:t>审核组长</w:t>
            </w:r>
          </w:p>
          <w:p>
            <w:pPr>
              <w:spacing w:line="360" w:lineRule="auto"/>
              <w:rPr>
                <w:sz w:val="21"/>
                <w:szCs w:val="21"/>
              </w:rPr>
            </w:pPr>
            <w:r>
              <w:rPr>
                <w:rFonts w:hint="eastAsia"/>
                <w:sz w:val="21"/>
                <w:szCs w:val="21"/>
              </w:rPr>
              <w:t>签字</w:t>
            </w:r>
          </w:p>
        </w:tc>
        <w:tc>
          <w:tcPr>
            <w:tcW w:w="2977" w:type="dxa"/>
            <w:gridSpan w:val="5"/>
            <w:vAlign w:val="center"/>
          </w:tcPr>
          <w:p>
            <w:pPr>
              <w:rPr>
                <w:rFonts w:hint="eastAsia" w:eastAsia="宋体"/>
                <w:sz w:val="21"/>
                <w:szCs w:val="21"/>
                <w:lang w:eastAsia="zh-CN"/>
              </w:rPr>
            </w:pPr>
            <w:r>
              <w:drawing>
                <wp:anchor distT="0" distB="0" distL="114300" distR="114300" simplePos="0" relativeHeight="251660288" behindDoc="0" locked="0" layoutInCell="1" allowOverlap="1">
                  <wp:simplePos x="0" y="0"/>
                  <wp:positionH relativeFrom="column">
                    <wp:posOffset>992505</wp:posOffset>
                  </wp:positionH>
                  <wp:positionV relativeFrom="paragraph">
                    <wp:posOffset>149225</wp:posOffset>
                  </wp:positionV>
                  <wp:extent cx="692150" cy="3810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92150" cy="381000"/>
                          </a:xfrm>
                          <a:prstGeom prst="rect">
                            <a:avLst/>
                          </a:prstGeom>
                          <a:noFill/>
                          <a:ln>
                            <a:noFill/>
                          </a:ln>
                        </pic:spPr>
                      </pic:pic>
                    </a:graphicData>
                  </a:graphic>
                </wp:anchor>
              </w:drawing>
            </w:r>
            <w:r>
              <w:rPr>
                <w:rFonts w:hint="eastAsia" w:eastAsia="宋体"/>
                <w:sz w:val="21"/>
                <w:szCs w:val="21"/>
                <w:lang w:eastAsia="zh-CN"/>
              </w:rPr>
              <w:drawing>
                <wp:anchor distT="0" distB="0" distL="114300" distR="114300" simplePos="0" relativeHeight="251659264" behindDoc="0" locked="0" layoutInCell="1" allowOverlap="1">
                  <wp:simplePos x="0" y="0"/>
                  <wp:positionH relativeFrom="column">
                    <wp:posOffset>-34290</wp:posOffset>
                  </wp:positionH>
                  <wp:positionV relativeFrom="paragraph">
                    <wp:posOffset>125730</wp:posOffset>
                  </wp:positionV>
                  <wp:extent cx="878205" cy="422910"/>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8"/>
                          <a:stretch>
                            <a:fillRect/>
                          </a:stretch>
                        </pic:blipFill>
                        <pic:spPr>
                          <a:xfrm>
                            <a:off x="0" y="0"/>
                            <a:ext cx="878205" cy="422910"/>
                          </a:xfrm>
                          <a:prstGeom prst="rect">
                            <a:avLst/>
                          </a:prstGeom>
                        </pic:spPr>
                      </pic:pic>
                    </a:graphicData>
                  </a:graphic>
                </wp:anchor>
              </w:drawing>
            </w:r>
          </w:p>
        </w:tc>
        <w:tc>
          <w:tcPr>
            <w:tcW w:w="2126" w:type="dxa"/>
            <w:gridSpan w:val="4"/>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6"/>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2022.8.21</w:t>
            </w:r>
          </w:p>
        </w:tc>
        <w:tc>
          <w:tcPr>
            <w:tcW w:w="2126" w:type="dxa"/>
            <w:gridSpan w:val="4"/>
            <w:vAlign w:val="center"/>
          </w:tcPr>
          <w:p>
            <w:pPr>
              <w:spacing w:line="360" w:lineRule="auto"/>
              <w:rPr>
                <w:sz w:val="21"/>
                <w:szCs w:val="21"/>
              </w:rPr>
            </w:pPr>
            <w:r>
              <w:rPr>
                <w:rFonts w:hint="eastAsia"/>
                <w:sz w:val="21"/>
                <w:szCs w:val="21"/>
              </w:rPr>
              <w:t>日期</w:t>
            </w:r>
          </w:p>
        </w:tc>
        <w:tc>
          <w:tcPr>
            <w:tcW w:w="3922" w:type="dxa"/>
            <w:gridSpan w:val="6"/>
            <w:vAlign w:val="center"/>
          </w:tcPr>
          <w:p>
            <w:pPr>
              <w:spacing w:line="360" w:lineRule="auto"/>
              <w:rPr>
                <w:rFonts w:hint="default" w:eastAsia="宋体"/>
                <w:sz w:val="21"/>
                <w:szCs w:val="21"/>
                <w:lang w:val="en-US" w:eastAsia="zh-CN"/>
              </w:rPr>
            </w:pPr>
            <w:r>
              <w:rPr>
                <w:rFonts w:hint="eastAsia"/>
                <w:sz w:val="21"/>
                <w:szCs w:val="21"/>
                <w:lang w:val="en-US" w:eastAsia="zh-CN"/>
              </w:rPr>
              <w:t>2022.8.21</w:t>
            </w:r>
          </w:p>
        </w:tc>
      </w:tr>
    </w:tbl>
    <w:p>
      <w:pPr>
        <w:widowControl/>
        <w:jc w:val="left"/>
      </w:pPr>
    </w:p>
    <w:p>
      <w:pPr>
        <w:snapToGrid w:val="0"/>
        <w:spacing w:beforeLines="50" w:line="320" w:lineRule="exact"/>
        <w:ind w:firstLine="4000" w:firstLineChars="1250"/>
        <w:rPr>
          <w:rFonts w:asciiTheme="minorEastAsia" w:hAnsiTheme="minorEastAsia" w:eastAsiaTheme="minorEastAsia"/>
          <w:sz w:val="32"/>
          <w:szCs w:val="32"/>
        </w:rPr>
      </w:pPr>
    </w:p>
    <w:p>
      <w:pPr>
        <w:snapToGrid w:val="0"/>
        <w:spacing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8"/>
        <w:gridCol w:w="6618"/>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5"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428" w:type="dxa"/>
            <w:vAlign w:val="center"/>
          </w:tcPr>
          <w:p>
            <w:pPr>
              <w:snapToGrid w:val="0"/>
              <w:spacing w:line="280" w:lineRule="exact"/>
              <w:jc w:val="center"/>
              <w:rPr>
                <w:b/>
                <w:sz w:val="22"/>
                <w:szCs w:val="22"/>
              </w:rPr>
            </w:pPr>
            <w:r>
              <w:rPr>
                <w:rFonts w:hint="eastAsia"/>
                <w:b/>
                <w:sz w:val="20"/>
              </w:rPr>
              <w:t>时间</w:t>
            </w:r>
          </w:p>
        </w:tc>
        <w:tc>
          <w:tcPr>
            <w:tcW w:w="6618" w:type="dxa"/>
            <w:vAlign w:val="center"/>
          </w:tcPr>
          <w:p>
            <w:pPr>
              <w:snapToGrid w:val="0"/>
              <w:spacing w:line="280" w:lineRule="exact"/>
              <w:jc w:val="center"/>
              <w:rPr>
                <w:b/>
                <w:sz w:val="22"/>
                <w:szCs w:val="22"/>
              </w:rPr>
            </w:pPr>
            <w:r>
              <w:rPr>
                <w:rFonts w:hint="eastAsia"/>
                <w:b/>
                <w:sz w:val="20"/>
              </w:rPr>
              <w:t>受审核部门、场所及审核内容</w:t>
            </w:r>
          </w:p>
        </w:tc>
        <w:tc>
          <w:tcPr>
            <w:tcW w:w="119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135"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2022.8.23</w:t>
            </w:r>
          </w:p>
        </w:tc>
        <w:tc>
          <w:tcPr>
            <w:tcW w:w="1428"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8：30-9：00</w:t>
            </w:r>
          </w:p>
        </w:tc>
        <w:tc>
          <w:tcPr>
            <w:tcW w:w="6618" w:type="dxa"/>
            <w:vAlign w:val="center"/>
          </w:tcPr>
          <w:p>
            <w:pPr>
              <w:snapToGrid w:val="0"/>
              <w:spacing w:line="280" w:lineRule="exact"/>
              <w:jc w:val="center"/>
              <w:rPr>
                <w:b/>
                <w:sz w:val="20"/>
              </w:rPr>
            </w:pPr>
            <w:r>
              <w:rPr>
                <w:rFonts w:hint="eastAsia"/>
                <w:b/>
                <w:sz w:val="20"/>
              </w:rPr>
              <w:t>首次会议</w:t>
            </w:r>
          </w:p>
        </w:tc>
        <w:tc>
          <w:tcPr>
            <w:tcW w:w="1196" w:type="dxa"/>
            <w:tcBorders>
              <w:right w:val="single" w:color="auto" w:sz="8" w:space="0"/>
            </w:tcBorders>
            <w:vAlign w:val="center"/>
          </w:tcPr>
          <w:p>
            <w:pPr>
              <w:snapToGrid w:val="0"/>
              <w:spacing w:line="280" w:lineRule="exact"/>
              <w:jc w:val="center"/>
              <w:rPr>
                <w:rFonts w:hint="eastAsia" w:eastAsia="宋体"/>
                <w:b/>
                <w:sz w:val="20"/>
                <w:lang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vAlign w:val="center"/>
          </w:tcPr>
          <w:p>
            <w:pPr>
              <w:snapToGrid w:val="0"/>
              <w:spacing w:line="280" w:lineRule="exact"/>
              <w:jc w:val="left"/>
              <w:rPr>
                <w:b/>
                <w:sz w:val="20"/>
              </w:rPr>
            </w:pPr>
          </w:p>
        </w:tc>
        <w:tc>
          <w:tcPr>
            <w:tcW w:w="1428"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9：00-10：00</w:t>
            </w:r>
          </w:p>
        </w:tc>
        <w:tc>
          <w:tcPr>
            <w:tcW w:w="6618"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pStyle w:val="8"/>
              <w:numPr>
                <w:ilvl w:val="0"/>
                <w:numId w:val="1"/>
              </w:numPr>
              <w:ind w:firstLineChars="0"/>
              <w:rPr>
                <w:szCs w:val="18"/>
              </w:rPr>
            </w:pPr>
            <w:r>
              <w:rPr>
                <w:rFonts w:hint="eastAsia"/>
              </w:rPr>
              <w:t>核对资质证书（营业执照、生产（安全）许可证、行业许可证、3C证书等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pPr>
              <w:pStyle w:val="8"/>
              <w:numPr>
                <w:ilvl w:val="0"/>
                <w:numId w:val="1"/>
              </w:numPr>
              <w:ind w:firstLineChars="0"/>
              <w:rPr>
                <w:szCs w:val="18"/>
              </w:rPr>
            </w:pPr>
            <w:r>
              <w:rPr>
                <w:rFonts w:hint="eastAsia"/>
                <w:szCs w:val="18"/>
              </w:rPr>
              <w:t>确定审核范围的合理性（地址、产品/服务）</w:t>
            </w:r>
          </w:p>
          <w:p>
            <w:pPr>
              <w:pStyle w:val="8"/>
              <w:numPr>
                <w:ilvl w:val="0"/>
                <w:numId w:val="1"/>
              </w:numPr>
              <w:ind w:firstLineChars="0"/>
              <w:rPr>
                <w:szCs w:val="18"/>
              </w:rPr>
            </w:pPr>
            <w:r>
              <w:rPr>
                <w:rFonts w:hint="eastAsia"/>
                <w:szCs w:val="18"/>
              </w:rPr>
              <w:t>确定多现场和临时现场的地址</w:t>
            </w:r>
          </w:p>
          <w:p>
            <w:pPr>
              <w:pStyle w:val="8"/>
              <w:numPr>
                <w:ilvl w:val="0"/>
                <w:numId w:val="1"/>
              </w:numPr>
              <w:ind w:firstLineChars="0"/>
              <w:rPr>
                <w:szCs w:val="18"/>
              </w:rPr>
            </w:pPr>
            <w:r>
              <w:rPr>
                <w:rFonts w:hint="eastAsia"/>
                <w:szCs w:val="18"/>
              </w:rPr>
              <w:t>确定有效的员工人数</w:t>
            </w:r>
          </w:p>
          <w:p>
            <w:pPr>
              <w:pStyle w:val="8"/>
              <w:numPr>
                <w:ilvl w:val="0"/>
                <w:numId w:val="1"/>
              </w:numPr>
              <w:ind w:firstLineChars="0"/>
              <w:rPr>
                <w:szCs w:val="18"/>
              </w:rPr>
            </w:pPr>
            <w:r>
              <w:rPr>
                <w:rFonts w:hint="eastAsia"/>
                <w:szCs w:val="18"/>
              </w:rPr>
              <w:t>生产、服务的班次</w:t>
            </w:r>
          </w:p>
          <w:p>
            <w:pPr>
              <w:pStyle w:val="8"/>
              <w:numPr>
                <w:ilvl w:val="0"/>
                <w:numId w:val="1"/>
              </w:numPr>
              <w:ind w:firstLineChars="0"/>
              <w:rPr>
                <w:szCs w:val="18"/>
              </w:rPr>
            </w:pPr>
            <w:r>
              <w:rPr>
                <w:rFonts w:hint="eastAsia"/>
                <w:szCs w:val="18"/>
              </w:rPr>
              <w:t>体系运行时间是否满足3个月</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vAlign w:val="center"/>
          </w:tcPr>
          <w:p>
            <w:pPr>
              <w:snapToGrid w:val="0"/>
              <w:spacing w:line="280" w:lineRule="exact"/>
              <w:jc w:val="left"/>
              <w:rPr>
                <w:b/>
                <w:sz w:val="20"/>
              </w:rPr>
            </w:pPr>
          </w:p>
        </w:tc>
        <w:tc>
          <w:tcPr>
            <w:tcW w:w="1428"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10：00-12：00</w:t>
            </w:r>
          </w:p>
        </w:tc>
        <w:tc>
          <w:tcPr>
            <w:tcW w:w="6618" w:type="dxa"/>
            <w:vAlign w:val="center"/>
          </w:tcPr>
          <w:p>
            <w:pPr>
              <w:rPr>
                <w:szCs w:val="18"/>
                <w:shd w:val="pct10" w:color="auto" w:fill="FFFFFF"/>
              </w:rPr>
            </w:pPr>
            <w:r>
              <w:rPr>
                <w:rFonts w:hint="eastAsia"/>
                <w:szCs w:val="18"/>
                <w:shd w:val="pct10" w:color="auto" w:fill="FFFFFF"/>
              </w:rPr>
              <w:t>了解企业基本情况：</w:t>
            </w:r>
          </w:p>
          <w:p>
            <w:pPr>
              <w:widowControl/>
              <w:numPr>
                <w:ilvl w:val="0"/>
                <w:numId w:val="2"/>
              </w:numPr>
              <w:jc w:val="left"/>
              <w:rPr>
                <w:szCs w:val="18"/>
              </w:rPr>
            </w:pPr>
            <w:r>
              <w:rPr>
                <w:rFonts w:hint="eastAsia"/>
                <w:szCs w:val="18"/>
              </w:rPr>
              <w:t>组织环境</w:t>
            </w:r>
          </w:p>
          <w:p>
            <w:pPr>
              <w:widowControl/>
              <w:numPr>
                <w:ilvl w:val="0"/>
                <w:numId w:val="2"/>
              </w:numPr>
              <w:jc w:val="left"/>
              <w:rPr>
                <w:szCs w:val="18"/>
              </w:rPr>
            </w:pPr>
            <w:r>
              <w:rPr>
                <w:rFonts w:hint="eastAsia"/>
                <w:szCs w:val="18"/>
              </w:rPr>
              <w:t>主要的相关方和期望</w:t>
            </w:r>
          </w:p>
          <w:p>
            <w:pPr>
              <w:widowControl/>
              <w:numPr>
                <w:ilvl w:val="0"/>
                <w:numId w:val="2"/>
              </w:numPr>
              <w:jc w:val="left"/>
              <w:rPr>
                <w:szCs w:val="18"/>
              </w:rPr>
            </w:pPr>
            <w:r>
              <w:rPr>
                <w:rFonts w:hint="eastAsia"/>
                <w:szCs w:val="18"/>
              </w:rPr>
              <w:t>风险的识别和评价</w:t>
            </w:r>
          </w:p>
          <w:p>
            <w:pPr>
              <w:widowControl/>
              <w:numPr>
                <w:ilvl w:val="0"/>
                <w:numId w:val="2"/>
              </w:numPr>
              <w:jc w:val="left"/>
              <w:rPr>
                <w:szCs w:val="18"/>
              </w:rPr>
            </w:pPr>
            <w:r>
              <w:rPr>
                <w:rFonts w:hint="eastAsia"/>
                <w:szCs w:val="18"/>
              </w:rPr>
              <w:t>组织机构的设置</w:t>
            </w:r>
          </w:p>
          <w:p>
            <w:pPr>
              <w:widowControl/>
              <w:numPr>
                <w:ilvl w:val="0"/>
                <w:numId w:val="2"/>
              </w:numPr>
              <w:jc w:val="left"/>
              <w:rPr>
                <w:szCs w:val="18"/>
              </w:rPr>
            </w:pPr>
            <w:r>
              <w:rPr>
                <w:rFonts w:hint="eastAsia"/>
                <w:szCs w:val="18"/>
              </w:rPr>
              <w:t>外部提供过程、产品和服务</w:t>
            </w:r>
          </w:p>
          <w:p>
            <w:pPr>
              <w:widowControl/>
              <w:numPr>
                <w:ilvl w:val="0"/>
                <w:numId w:val="2"/>
              </w:numPr>
              <w:jc w:val="left"/>
              <w:rPr>
                <w:szCs w:val="18"/>
              </w:rPr>
            </w:pPr>
            <w:r>
              <w:rPr>
                <w:rFonts w:hint="eastAsia"/>
                <w:szCs w:val="18"/>
              </w:rPr>
              <w:t>被主管部门处罚和曝光情况</w:t>
            </w:r>
          </w:p>
          <w:p>
            <w:pPr>
              <w:widowControl/>
              <w:numPr>
                <w:ilvl w:val="0"/>
                <w:numId w:val="2"/>
              </w:numPr>
              <w:jc w:val="left"/>
              <w:rPr>
                <w:szCs w:val="18"/>
              </w:rPr>
            </w:pPr>
            <w:r>
              <w:rPr>
                <w:rFonts w:hint="eastAsia"/>
                <w:szCs w:val="18"/>
              </w:rPr>
              <w:t>其他机构转入情况（适用时）</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vAlign w:val="center"/>
          </w:tcPr>
          <w:p>
            <w:pPr>
              <w:snapToGrid w:val="0"/>
              <w:spacing w:line="280" w:lineRule="exact"/>
              <w:jc w:val="left"/>
              <w:rPr>
                <w:b/>
                <w:sz w:val="20"/>
              </w:rPr>
            </w:pPr>
          </w:p>
        </w:tc>
        <w:tc>
          <w:tcPr>
            <w:tcW w:w="1428"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12：30-14：30</w:t>
            </w:r>
          </w:p>
        </w:tc>
        <w:tc>
          <w:tcPr>
            <w:tcW w:w="6618"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19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b/>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vAlign w:val="center"/>
          </w:tcPr>
          <w:p>
            <w:pPr>
              <w:snapToGrid w:val="0"/>
              <w:spacing w:line="280" w:lineRule="exact"/>
              <w:jc w:val="left"/>
              <w:rPr>
                <w:b/>
                <w:sz w:val="20"/>
              </w:rPr>
            </w:pPr>
          </w:p>
        </w:tc>
        <w:tc>
          <w:tcPr>
            <w:tcW w:w="1428" w:type="dxa"/>
            <w:vAlign w:val="center"/>
          </w:tcPr>
          <w:p>
            <w:pPr>
              <w:snapToGrid w:val="0"/>
              <w:spacing w:line="280" w:lineRule="exact"/>
              <w:jc w:val="left"/>
              <w:rPr>
                <w:rFonts w:hint="default" w:eastAsia="宋体"/>
                <w:b/>
                <w:sz w:val="20"/>
                <w:lang w:val="en-US" w:eastAsia="zh-CN"/>
              </w:rPr>
            </w:pPr>
            <w:r>
              <w:rPr>
                <w:rFonts w:hint="eastAsia"/>
                <w:b/>
                <w:sz w:val="20"/>
                <w:lang w:val="en-US" w:eastAsia="zh-CN"/>
              </w:rPr>
              <w:t>14：30-16：30</w:t>
            </w:r>
          </w:p>
        </w:tc>
        <w:tc>
          <w:tcPr>
            <w:tcW w:w="6618"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numPr>
                <w:ilvl w:val="0"/>
                <w:numId w:val="3"/>
              </w:numPr>
              <w:spacing w:before="40"/>
              <w:jc w:val="left"/>
              <w:rPr>
                <w:szCs w:val="18"/>
              </w:rPr>
            </w:pPr>
            <w:r>
              <w:rPr>
                <w:rFonts w:hint="eastAsia"/>
                <w:szCs w:val="18"/>
              </w:rPr>
              <w:t>管理方针制定与贯彻情况</w:t>
            </w:r>
          </w:p>
          <w:p>
            <w:pPr>
              <w:widowControl/>
              <w:numPr>
                <w:ilvl w:val="0"/>
                <w:numId w:val="3"/>
              </w:numPr>
              <w:spacing w:before="40"/>
              <w:jc w:val="left"/>
              <w:rPr>
                <w:szCs w:val="18"/>
              </w:rPr>
            </w:pPr>
            <w:r>
              <w:rPr>
                <w:rFonts w:hint="eastAsia"/>
                <w:szCs w:val="18"/>
              </w:rPr>
              <w:t>管理目标及完成统计</w:t>
            </w:r>
          </w:p>
          <w:p>
            <w:pPr>
              <w:widowControl/>
              <w:numPr>
                <w:ilvl w:val="0"/>
                <w:numId w:val="3"/>
              </w:numPr>
              <w:jc w:val="left"/>
              <w:rPr>
                <w:szCs w:val="18"/>
              </w:rPr>
            </w:pPr>
            <w:r>
              <w:rPr>
                <w:rFonts w:hint="eastAsia"/>
                <w:szCs w:val="18"/>
              </w:rPr>
              <w:t>员工对相关标准的认知和能力（贯标培训、应知应会、持证上岗等）</w:t>
            </w:r>
          </w:p>
          <w:p>
            <w:pPr>
              <w:widowControl/>
              <w:numPr>
                <w:ilvl w:val="0"/>
                <w:numId w:val="3"/>
              </w:numPr>
              <w:spacing w:before="40"/>
              <w:jc w:val="left"/>
              <w:rPr>
                <w:szCs w:val="18"/>
              </w:rPr>
            </w:pPr>
            <w:r>
              <w:rPr>
                <w:rFonts w:hint="eastAsia"/>
                <w:szCs w:val="18"/>
              </w:rPr>
              <w:t>相关方/客户的反馈</w:t>
            </w:r>
          </w:p>
          <w:p>
            <w:pPr>
              <w:widowControl/>
              <w:numPr>
                <w:ilvl w:val="0"/>
                <w:numId w:val="3"/>
              </w:numPr>
              <w:spacing w:before="40"/>
              <w:jc w:val="left"/>
              <w:rPr>
                <w:szCs w:val="18"/>
              </w:rPr>
            </w:pPr>
            <w:r>
              <w:rPr>
                <w:rFonts w:hint="eastAsia"/>
                <w:szCs w:val="18"/>
              </w:rPr>
              <w:t>内审的策划和实施</w:t>
            </w:r>
          </w:p>
          <w:p>
            <w:pPr>
              <w:widowControl/>
              <w:numPr>
                <w:ilvl w:val="0"/>
                <w:numId w:val="3"/>
              </w:numPr>
              <w:spacing w:before="40"/>
              <w:jc w:val="left"/>
              <w:rPr>
                <w:szCs w:val="18"/>
              </w:rPr>
            </w:pPr>
            <w:r>
              <w:rPr>
                <w:rFonts w:hint="eastAsia"/>
                <w:szCs w:val="18"/>
              </w:rPr>
              <w:t>管理体系的评审</w:t>
            </w:r>
          </w:p>
          <w:p>
            <w:pPr>
              <w:widowControl/>
              <w:numPr>
                <w:ilvl w:val="0"/>
                <w:numId w:val="3"/>
              </w:numPr>
              <w:spacing w:before="40"/>
              <w:jc w:val="left"/>
              <w:rPr>
                <w:szCs w:val="18"/>
              </w:rPr>
            </w:pPr>
            <w:r>
              <w:rPr>
                <w:rFonts w:hint="eastAsia"/>
              </w:rPr>
              <w:t>对</w:t>
            </w:r>
            <w:r>
              <w:t>多场所</w:t>
            </w:r>
            <w:r>
              <w:rPr>
                <w:rFonts w:hint="eastAsia"/>
              </w:rPr>
              <w:t>/临时场所</w:t>
            </w:r>
            <w:r>
              <w:t>建立的控制的水平（</w:t>
            </w:r>
            <w:r>
              <w:rPr>
                <w:rFonts w:hint="eastAsia"/>
              </w:rPr>
              <w:t>适用</w:t>
            </w:r>
            <w:r>
              <w:t>时）</w:t>
            </w:r>
          </w:p>
          <w:p>
            <w:pPr>
              <w:widowControl/>
              <w:numPr>
                <w:ilvl w:val="0"/>
                <w:numId w:val="3"/>
              </w:numPr>
              <w:jc w:val="left"/>
              <w:rPr>
                <w:szCs w:val="18"/>
              </w:rPr>
            </w:pPr>
            <w:r>
              <w:rPr>
                <w:rFonts w:hint="eastAsia"/>
                <w:szCs w:val="18"/>
              </w:rPr>
              <w:t>识别二阶段审核的资源配置情况和可行性</w:t>
            </w:r>
          </w:p>
        </w:tc>
        <w:tc>
          <w:tcPr>
            <w:tcW w:w="1196" w:type="dxa"/>
            <w:tcBorders>
              <w:right w:val="single" w:color="auto" w:sz="8" w:space="0"/>
            </w:tcBorders>
            <w:vAlign w:val="center"/>
          </w:tcPr>
          <w:p>
            <w:pPr>
              <w:snapToGrid w:val="0"/>
              <w:spacing w:line="280" w:lineRule="exact"/>
              <w:jc w:val="left"/>
              <w:rPr>
                <w:b/>
                <w:sz w:val="20"/>
              </w:rPr>
            </w:pPr>
            <w:r>
              <w:rPr>
                <w:rFonts w:hint="eastAsia"/>
                <w:b/>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28"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9：00-12：00</w:t>
            </w:r>
          </w:p>
        </w:tc>
        <w:tc>
          <w:tcPr>
            <w:tcW w:w="6618" w:type="dxa"/>
            <w:shd w:val="clear" w:color="auto" w:fill="EAF1DD" w:themeFill="accent3" w:themeFillTint="33"/>
            <w:vAlign w:val="center"/>
          </w:tcPr>
          <w:p>
            <w:pPr>
              <w:rPr>
                <w:szCs w:val="18"/>
                <w:shd w:val="pct10" w:color="auto" w:fill="FFFFFF"/>
              </w:rPr>
            </w:pPr>
            <w:r>
              <w:rPr>
                <w:rFonts w:hint="eastAsia"/>
                <w:szCs w:val="18"/>
                <w:shd w:val="pct10" w:color="auto" w:fill="FFFFFF"/>
              </w:rPr>
              <w:t>QMS运行情况：</w:t>
            </w:r>
          </w:p>
          <w:p>
            <w:pPr>
              <w:pStyle w:val="8"/>
              <w:numPr>
                <w:ilvl w:val="0"/>
                <w:numId w:val="3"/>
              </w:numPr>
              <w:ind w:firstLineChars="0"/>
              <w:rPr>
                <w:szCs w:val="18"/>
              </w:rPr>
            </w:pPr>
            <w:r>
              <w:rPr>
                <w:rFonts w:hint="eastAsia"/>
                <w:szCs w:val="18"/>
              </w:rPr>
              <w:t>确认不适用条款及合理的理由</w:t>
            </w:r>
          </w:p>
          <w:p>
            <w:pPr>
              <w:pStyle w:val="8"/>
              <w:numPr>
                <w:ilvl w:val="0"/>
                <w:numId w:val="3"/>
              </w:numPr>
              <w:ind w:firstLineChars="0"/>
              <w:rPr>
                <w:szCs w:val="18"/>
                <w:shd w:val="pct10" w:color="auto" w:fill="FFFFFF"/>
              </w:rPr>
            </w:pPr>
            <w:r>
              <w:rPr>
                <w:rFonts w:hint="eastAsia"/>
              </w:rPr>
              <w:t>了解质量关键控制点</w:t>
            </w:r>
          </w:p>
          <w:p>
            <w:pPr>
              <w:pStyle w:val="8"/>
              <w:numPr>
                <w:ilvl w:val="0"/>
                <w:numId w:val="3"/>
              </w:numPr>
              <w:ind w:firstLineChars="0"/>
              <w:rPr>
                <w:szCs w:val="18"/>
                <w:shd w:val="pct10" w:color="auto" w:fill="FFFFFF"/>
              </w:rPr>
            </w:pPr>
            <w:r>
              <w:rPr>
                <w:rFonts w:hint="eastAsia"/>
              </w:rPr>
              <w:t>了解关键过程和需要确认的过程及控制情况；</w:t>
            </w:r>
          </w:p>
          <w:p>
            <w:pPr>
              <w:pStyle w:val="8"/>
              <w:numPr>
                <w:ilvl w:val="0"/>
                <w:numId w:val="3"/>
              </w:numPr>
              <w:ind w:firstLineChars="0"/>
            </w:pPr>
            <w:r>
              <w:rPr>
                <w:rFonts w:hint="eastAsia"/>
              </w:rPr>
              <w:t>了解产品执行的标准或技术要求；</w:t>
            </w:r>
          </w:p>
          <w:p>
            <w:pPr>
              <w:pStyle w:val="8"/>
              <w:numPr>
                <w:ilvl w:val="0"/>
                <w:numId w:val="3"/>
              </w:numPr>
              <w:ind w:firstLineChars="0"/>
            </w:pPr>
            <w:r>
              <w:rPr>
                <w:rFonts w:hint="eastAsia"/>
              </w:rPr>
              <w:t>查看型式检验的证据（报告）</w:t>
            </w:r>
          </w:p>
          <w:p>
            <w:pPr>
              <w:pStyle w:val="8"/>
              <w:numPr>
                <w:ilvl w:val="0"/>
                <w:numId w:val="3"/>
              </w:numPr>
              <w:ind w:firstLineChars="0"/>
            </w:pPr>
            <w:r>
              <w:rPr>
                <w:rFonts w:hint="eastAsia"/>
              </w:rPr>
              <w:t>了解顾客投诉处理</w:t>
            </w:r>
          </w:p>
          <w:p>
            <w:pPr>
              <w:pStyle w:val="8"/>
              <w:numPr>
                <w:ilvl w:val="0"/>
                <w:numId w:val="3"/>
              </w:numPr>
              <w:ind w:firstLineChars="0"/>
            </w:pPr>
            <w:r>
              <w:rPr>
                <w:rFonts w:hint="eastAsia"/>
              </w:rPr>
              <w:t>了解顾客满意度的情况</w:t>
            </w:r>
          </w:p>
          <w:p>
            <w:pPr>
              <w:pStyle w:val="8"/>
              <w:numPr>
                <w:ilvl w:val="0"/>
                <w:numId w:val="3"/>
              </w:numPr>
              <w:ind w:firstLineChars="0"/>
            </w:pPr>
            <w:r>
              <w:rPr>
                <w:rFonts w:hint="eastAsia"/>
              </w:rPr>
              <w:t>确定建设单位的在建项目清单（仅限建工QMS）</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5" w:type="dxa"/>
            <w:tcBorders>
              <w:left w:val="single" w:color="auto" w:sz="8" w:space="0"/>
            </w:tcBorders>
            <w:shd w:val="clear" w:color="auto" w:fill="EAF1DD" w:themeFill="accent3" w:themeFillTint="33"/>
            <w:vAlign w:val="center"/>
          </w:tcPr>
          <w:p>
            <w:pPr>
              <w:snapToGrid w:val="0"/>
              <w:spacing w:line="280" w:lineRule="exact"/>
              <w:jc w:val="left"/>
              <w:rPr>
                <w:b/>
                <w:sz w:val="20"/>
              </w:rPr>
            </w:pPr>
          </w:p>
        </w:tc>
        <w:tc>
          <w:tcPr>
            <w:tcW w:w="1428" w:type="dxa"/>
            <w:shd w:val="clear" w:color="auto" w:fill="EAF1DD" w:themeFill="accent3" w:themeFillTint="33"/>
            <w:vAlign w:val="center"/>
          </w:tcPr>
          <w:p>
            <w:pPr>
              <w:snapToGrid w:val="0"/>
              <w:spacing w:line="280" w:lineRule="exact"/>
              <w:jc w:val="left"/>
              <w:rPr>
                <w:rFonts w:hint="default" w:eastAsia="宋体"/>
                <w:b/>
                <w:sz w:val="20"/>
                <w:lang w:val="en-US" w:eastAsia="zh-CN"/>
              </w:rPr>
            </w:pPr>
            <w:r>
              <w:rPr>
                <w:rFonts w:hint="eastAsia"/>
                <w:b/>
                <w:sz w:val="20"/>
                <w:lang w:val="en-US" w:eastAsia="zh-CN"/>
              </w:rPr>
              <w:t>12：30-16：30</w:t>
            </w:r>
          </w:p>
        </w:tc>
        <w:tc>
          <w:tcPr>
            <w:tcW w:w="6618" w:type="dxa"/>
            <w:shd w:val="clear" w:color="auto" w:fill="EAF1DD" w:themeFill="accent3" w:themeFillTint="33"/>
            <w:vAlign w:val="center"/>
          </w:tcPr>
          <w:p>
            <w:pPr>
              <w:jc w:val="left"/>
              <w:rPr>
                <w:shd w:val="pct10" w:color="auto" w:fill="FFFFFF"/>
              </w:rPr>
            </w:pPr>
            <w:r>
              <w:rPr>
                <w:rFonts w:hint="eastAsia"/>
                <w:shd w:val="pct10" w:color="auto" w:fill="FFFFFF"/>
              </w:rPr>
              <w:t>QMS场所巡查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观察基础设施（生产设备）运行完好</w:t>
            </w:r>
          </w:p>
          <w:p>
            <w:pPr>
              <w:widowControl/>
              <w:numPr>
                <w:ilvl w:val="0"/>
                <w:numId w:val="2"/>
              </w:numPr>
              <w:spacing w:before="40"/>
              <w:jc w:val="left"/>
            </w:pPr>
            <w:r>
              <w:rPr>
                <w:rFonts w:hint="eastAsia"/>
              </w:rPr>
              <w:t>观察质量相关的监视和测量设备的种类并了解检定/校准情况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观察工作环境</w:t>
            </w:r>
          </w:p>
        </w:tc>
        <w:tc>
          <w:tcPr>
            <w:tcW w:w="1196"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28" w:type="dxa"/>
            <w:shd w:val="clear" w:color="auto" w:fill="DAEEF3" w:themeFill="accent5"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9：00-12：00</w:t>
            </w:r>
          </w:p>
        </w:tc>
        <w:tc>
          <w:tcPr>
            <w:tcW w:w="6618" w:type="dxa"/>
            <w:shd w:val="clear" w:color="auto" w:fill="DAEEF3" w:themeFill="accent5" w:themeFillTint="33"/>
            <w:vAlign w:val="center"/>
          </w:tcPr>
          <w:p>
            <w:pPr>
              <w:jc w:val="left"/>
              <w:rPr>
                <w:szCs w:val="18"/>
                <w:shd w:val="pct10" w:color="auto" w:fill="FFFFFF"/>
              </w:rPr>
            </w:pPr>
            <w:r>
              <w:rPr>
                <w:rFonts w:hint="eastAsia"/>
                <w:szCs w:val="18"/>
                <w:shd w:val="pct10" w:color="auto" w:fill="FFFFFF"/>
              </w:rPr>
              <w:t>EMS运行情况：</w:t>
            </w:r>
          </w:p>
          <w:p>
            <w:pPr>
              <w:rPr>
                <w:szCs w:val="18"/>
              </w:rPr>
            </w:pPr>
            <w:r>
              <w:rPr>
                <w:rFonts w:hint="eastAsia"/>
                <w:szCs w:val="18"/>
              </w:rPr>
              <w:t>- 查看地理位置图、污水管网图（适用时）</w:t>
            </w:r>
          </w:p>
          <w:p>
            <w:pPr>
              <w:rPr>
                <w:szCs w:val="18"/>
              </w:rPr>
            </w:pPr>
            <w:r>
              <w:rPr>
                <w:szCs w:val="18"/>
              </w:rPr>
              <w:t>-</w:t>
            </w:r>
            <w:r>
              <w:rPr>
                <w:rFonts w:hint="eastAsia"/>
                <w:szCs w:val="18"/>
              </w:rPr>
              <w:t>了解主要资源和能源使用种类</w:t>
            </w:r>
          </w:p>
          <w:p>
            <w:pPr>
              <w:rPr>
                <w:szCs w:val="18"/>
              </w:rPr>
            </w:pPr>
            <w:r>
              <w:rPr>
                <w:rFonts w:hint="eastAsia"/>
                <w:szCs w:val="18"/>
              </w:rPr>
              <w:t>- 查看环境因素的识别和评价程序合理性</w:t>
            </w:r>
          </w:p>
          <w:p>
            <w:pPr>
              <w:rPr>
                <w:szCs w:val="18"/>
              </w:rPr>
            </w:pPr>
            <w:r>
              <w:rPr>
                <w:szCs w:val="18"/>
              </w:rPr>
              <w:t xml:space="preserve">- </w:t>
            </w:r>
            <w:r>
              <w:rPr>
                <w:rFonts w:hint="eastAsia"/>
                <w:szCs w:val="18"/>
              </w:rPr>
              <w:t>了解重要环境因素的和控制措施</w:t>
            </w:r>
          </w:p>
          <w:p>
            <w:pPr>
              <w:rPr>
                <w:szCs w:val="18"/>
              </w:rPr>
            </w:pPr>
            <w:r>
              <w:rPr>
                <w:rFonts w:hint="eastAsia"/>
                <w:szCs w:val="18"/>
              </w:rPr>
              <w:t>-了解适用的环境法律和其他要求的获取、识别程序实施情况和合规性评价</w:t>
            </w:r>
          </w:p>
          <w:p>
            <w:pPr>
              <w:rPr>
                <w:szCs w:val="18"/>
              </w:rPr>
            </w:pPr>
            <w:r>
              <w:rPr>
                <w:rFonts w:hint="eastAsia"/>
                <w:szCs w:val="18"/>
              </w:rPr>
              <w:t>-查看合规性证明（9</w:t>
            </w:r>
            <w:r>
              <w:rPr>
                <w:szCs w:val="18"/>
              </w:rPr>
              <w:t>8</w:t>
            </w:r>
            <w:r>
              <w:rPr>
                <w:rFonts w:hint="eastAsia"/>
                <w:szCs w:val="18"/>
              </w:rPr>
              <w:t>年后新扩建的环评验收、环境监测报告）</w:t>
            </w:r>
          </w:p>
          <w:p>
            <w:pPr>
              <w:rPr>
                <w:szCs w:val="18"/>
              </w:rPr>
            </w:pPr>
            <w:r>
              <w:rPr>
                <w:rFonts w:hint="eastAsia"/>
                <w:szCs w:val="18"/>
              </w:rPr>
              <w:t>-了解危险化学品的种类及MSDS</w:t>
            </w:r>
          </w:p>
          <w:p>
            <w:pPr>
              <w:rPr>
                <w:szCs w:val="18"/>
              </w:rPr>
            </w:pPr>
            <w:r>
              <w:rPr>
                <w:rFonts w:hint="eastAsia"/>
                <w:szCs w:val="18"/>
              </w:rPr>
              <w:t>-了解危险废弃物的处置</w:t>
            </w:r>
          </w:p>
          <w:p>
            <w:pPr>
              <w:rPr>
                <w:szCs w:val="18"/>
              </w:rPr>
            </w:pPr>
            <w:r>
              <w:rPr>
                <w:rFonts w:hint="eastAsia"/>
                <w:szCs w:val="18"/>
              </w:rPr>
              <w:t>-了解消防控制方法（消防备案或消防验收）</w:t>
            </w:r>
          </w:p>
          <w:p>
            <w:pPr>
              <w:rPr>
                <w:szCs w:val="18"/>
              </w:rPr>
            </w:pPr>
            <w:r>
              <w:rPr>
                <w:rFonts w:hint="eastAsia"/>
                <w:szCs w:val="18"/>
              </w:rPr>
              <w:t>-了解</w:t>
            </w:r>
            <w:r>
              <w:rPr>
                <w:szCs w:val="18"/>
              </w:rPr>
              <w:t>应急准备和响应情况</w:t>
            </w:r>
          </w:p>
          <w:p>
            <w:pPr>
              <w:rPr>
                <w:szCs w:val="18"/>
              </w:rPr>
            </w:pPr>
            <w:r>
              <w:rPr>
                <w:rFonts w:hint="eastAsia"/>
                <w:szCs w:val="18"/>
              </w:rPr>
              <w:t>-</w:t>
            </w:r>
            <w:r>
              <w:rPr>
                <w:szCs w:val="18"/>
              </w:rPr>
              <w:t>查看《排污许可证》</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5" w:type="dxa"/>
            <w:tcBorders>
              <w:left w:val="single" w:color="auto" w:sz="8" w:space="0"/>
            </w:tcBorders>
            <w:shd w:val="clear" w:color="auto" w:fill="DAEEF3" w:themeFill="accent5" w:themeFillTint="33"/>
            <w:vAlign w:val="center"/>
          </w:tcPr>
          <w:p>
            <w:pPr>
              <w:snapToGrid w:val="0"/>
              <w:spacing w:line="280" w:lineRule="exact"/>
              <w:jc w:val="left"/>
              <w:rPr>
                <w:b/>
                <w:sz w:val="20"/>
              </w:rPr>
            </w:pPr>
          </w:p>
        </w:tc>
        <w:tc>
          <w:tcPr>
            <w:tcW w:w="1428" w:type="dxa"/>
            <w:shd w:val="clear" w:color="auto" w:fill="DAEEF3" w:themeFill="accent5"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618" w:type="dxa"/>
            <w:shd w:val="clear" w:color="auto" w:fill="DAEEF3" w:themeFill="accent5" w:themeFillTint="33"/>
            <w:vAlign w:val="center"/>
          </w:tcPr>
          <w:p>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观察基础设施（环保设备）运行完好</w:t>
            </w:r>
          </w:p>
          <w:p>
            <w:pPr>
              <w:widowControl/>
              <w:numPr>
                <w:ilvl w:val="0"/>
                <w:numId w:val="2"/>
              </w:numPr>
              <w:spacing w:before="40"/>
              <w:jc w:val="left"/>
            </w:pPr>
            <w:r>
              <w:rPr>
                <w:rFonts w:hint="eastAsia"/>
              </w:rPr>
              <w:t>观察环境相关的监视和测量设备的种类并了解检定/校准情况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观察总排口是否存在明显违规现象</w:t>
            </w:r>
          </w:p>
        </w:tc>
        <w:tc>
          <w:tcPr>
            <w:tcW w:w="1196" w:type="dxa"/>
            <w:tcBorders>
              <w:right w:val="single" w:color="auto" w:sz="8" w:space="0"/>
            </w:tcBorders>
            <w:shd w:val="clear" w:color="auto" w:fill="DAEEF3" w:themeFill="accent5"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28" w:type="dxa"/>
            <w:shd w:val="clear" w:color="auto" w:fill="E5DFEC" w:themeFill="accent4"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9：00-12：00</w:t>
            </w:r>
          </w:p>
        </w:tc>
        <w:tc>
          <w:tcPr>
            <w:tcW w:w="6618" w:type="dxa"/>
            <w:shd w:val="clear" w:color="auto" w:fill="E5DFEC" w:themeFill="accent4" w:themeFillTint="33"/>
            <w:vAlign w:val="center"/>
          </w:tcPr>
          <w:p>
            <w:pPr>
              <w:rPr>
                <w:szCs w:val="18"/>
                <w:shd w:val="pct10" w:color="auto" w:fill="FFFFFF"/>
              </w:rPr>
            </w:pPr>
            <w:r>
              <w:rPr>
                <w:rFonts w:hint="eastAsia"/>
                <w:szCs w:val="18"/>
                <w:shd w:val="pct10" w:color="auto" w:fill="FFFFFF"/>
              </w:rPr>
              <w:t>OHSMS运行情况：</w:t>
            </w:r>
          </w:p>
          <w:p>
            <w:pPr>
              <w:rPr>
                <w:szCs w:val="18"/>
              </w:rPr>
            </w:pPr>
            <w:r>
              <w:rPr>
                <w:rFonts w:hint="eastAsia"/>
                <w:szCs w:val="18"/>
              </w:rPr>
              <w:t>-查看危险源的辨识和评价程序合理性</w:t>
            </w:r>
          </w:p>
          <w:p>
            <w:pPr>
              <w:rPr>
                <w:szCs w:val="18"/>
              </w:rPr>
            </w:pPr>
            <w:r>
              <w:rPr>
                <w:rFonts w:hint="eastAsia"/>
                <w:szCs w:val="18"/>
              </w:rPr>
              <w:t>-了解重要危险源的辨识和控制措施</w:t>
            </w:r>
          </w:p>
          <w:p>
            <w:pPr>
              <w:rPr>
                <w:szCs w:val="18"/>
              </w:rPr>
            </w:pPr>
            <w:r>
              <w:rPr>
                <w:rFonts w:hint="eastAsia"/>
                <w:szCs w:val="18"/>
              </w:rPr>
              <w:t>- 了解适用的职业健康安全法律和其他要求的获取、识别程序实施情况和合规性评价</w:t>
            </w:r>
          </w:p>
          <w:p>
            <w:pPr>
              <w:rPr>
                <w:szCs w:val="18"/>
              </w:rPr>
            </w:pPr>
            <w:r>
              <w:rPr>
                <w:rFonts w:hint="eastAsia"/>
                <w:szCs w:val="18"/>
              </w:rPr>
              <w:t>-查看合规性证明（安全评估、职业病评估、作业场所监测、）</w:t>
            </w:r>
          </w:p>
          <w:p>
            <w:pPr>
              <w:rPr>
                <w:szCs w:val="18"/>
              </w:rPr>
            </w:pPr>
            <w:r>
              <w:rPr>
                <w:rFonts w:hint="eastAsia"/>
                <w:szCs w:val="18"/>
              </w:rPr>
              <w:t>-了解三级安全教育的实施</w:t>
            </w:r>
          </w:p>
          <w:p>
            <w:pPr>
              <w:rPr>
                <w:szCs w:val="18"/>
              </w:rPr>
            </w:pPr>
            <w:r>
              <w:rPr>
                <w:rFonts w:hint="eastAsia"/>
                <w:szCs w:val="18"/>
              </w:rPr>
              <w:t>-了解职业病体检的情况</w:t>
            </w:r>
          </w:p>
          <w:p>
            <w:pPr>
              <w:rPr>
                <w:szCs w:val="18"/>
              </w:rPr>
            </w:pPr>
            <w:r>
              <w:rPr>
                <w:rFonts w:hint="eastAsia"/>
                <w:szCs w:val="18"/>
              </w:rPr>
              <w:t>-了解危险化学品的种类及MSDS</w:t>
            </w:r>
          </w:p>
          <w:p>
            <w:pPr>
              <w:rPr>
                <w:szCs w:val="18"/>
              </w:rPr>
            </w:pPr>
            <w:r>
              <w:rPr>
                <w:rFonts w:hint="eastAsia"/>
                <w:szCs w:val="18"/>
              </w:rPr>
              <w:t>-了解消防控制方法（消防备案或消防验收）</w:t>
            </w:r>
          </w:p>
          <w:p>
            <w:pPr>
              <w:rPr>
                <w:szCs w:val="18"/>
              </w:rPr>
            </w:pPr>
            <w:r>
              <w:rPr>
                <w:rFonts w:hint="eastAsia"/>
                <w:szCs w:val="18"/>
              </w:rPr>
              <w:t>- 了解</w:t>
            </w:r>
            <w:r>
              <w:rPr>
                <w:szCs w:val="18"/>
              </w:rPr>
              <w:t>应急准备和响应情况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135" w:type="dxa"/>
            <w:tcBorders>
              <w:left w:val="single" w:color="auto" w:sz="8" w:space="0"/>
            </w:tcBorders>
            <w:shd w:val="clear" w:color="auto" w:fill="E5DFEC" w:themeFill="accent4" w:themeFillTint="33"/>
            <w:vAlign w:val="center"/>
          </w:tcPr>
          <w:p>
            <w:pPr>
              <w:snapToGrid w:val="0"/>
              <w:spacing w:line="280" w:lineRule="exact"/>
              <w:jc w:val="left"/>
              <w:rPr>
                <w:b/>
                <w:sz w:val="20"/>
              </w:rPr>
            </w:pPr>
          </w:p>
        </w:tc>
        <w:tc>
          <w:tcPr>
            <w:tcW w:w="1428" w:type="dxa"/>
            <w:shd w:val="clear" w:color="auto" w:fill="E5DFEC" w:themeFill="accent4" w:themeFillTint="33"/>
            <w:vAlign w:val="center"/>
          </w:tcPr>
          <w:p>
            <w:pPr>
              <w:snapToGrid w:val="0"/>
              <w:spacing w:line="280" w:lineRule="exact"/>
              <w:jc w:val="left"/>
              <w:rPr>
                <w:rFonts w:hint="default" w:ascii="Times New Roman" w:hAnsi="Times New Roman" w:eastAsia="宋体" w:cs="Times New Roman"/>
                <w:b/>
                <w:kern w:val="2"/>
                <w:sz w:val="20"/>
                <w:lang w:val="en-US" w:eastAsia="zh-CN" w:bidi="ar-SA"/>
              </w:rPr>
            </w:pPr>
            <w:r>
              <w:rPr>
                <w:rFonts w:hint="eastAsia"/>
                <w:b/>
                <w:sz w:val="20"/>
                <w:lang w:val="en-US" w:eastAsia="zh-CN"/>
              </w:rPr>
              <w:t>12：30-16：30</w:t>
            </w:r>
          </w:p>
        </w:tc>
        <w:tc>
          <w:tcPr>
            <w:tcW w:w="6618" w:type="dxa"/>
            <w:shd w:val="clear" w:color="auto" w:fill="E5DFEC" w:themeFill="accent4" w:themeFillTint="33"/>
            <w:vAlign w:val="center"/>
          </w:tcPr>
          <w:p>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pPr>
              <w:widowControl/>
              <w:numPr>
                <w:ilvl w:val="0"/>
                <w:numId w:val="2"/>
              </w:numPr>
              <w:spacing w:before="40"/>
              <w:jc w:val="left"/>
            </w:pPr>
            <w:r>
              <w:rPr>
                <w:rFonts w:hint="eastAsia"/>
              </w:rPr>
              <w:t>巡视生产区域（厂区、车间、库房、实验室等）</w:t>
            </w:r>
          </w:p>
          <w:p>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巡视动力设施和辅助设施（污水处理站、锅炉房、高低压配电室、空压站、制冷站、消防中控室、消防泵房、除尘装置、尾气处理、危化品库房、危险废弃物存放处、改建/扩建施工现场、食堂、宿舍、班车等）</w:t>
            </w:r>
          </w:p>
          <w:p>
            <w:pPr>
              <w:widowControl/>
              <w:numPr>
                <w:ilvl w:val="0"/>
                <w:numId w:val="2"/>
              </w:numPr>
              <w:spacing w:before="40"/>
              <w:jc w:val="left"/>
            </w:pPr>
            <w:r>
              <w:rPr>
                <w:rFonts w:hint="eastAsia"/>
              </w:rPr>
              <w:t>确认生产/服务流程</w:t>
            </w:r>
          </w:p>
          <w:p>
            <w:pPr>
              <w:widowControl/>
              <w:numPr>
                <w:ilvl w:val="0"/>
                <w:numId w:val="2"/>
              </w:numPr>
              <w:spacing w:before="40"/>
              <w:jc w:val="left"/>
            </w:pPr>
            <w:r>
              <w:rPr>
                <w:rFonts w:hint="eastAsia"/>
              </w:rPr>
              <w:t>观察基础设施完好并运行（安全装置/手持电动工具等）</w:t>
            </w:r>
          </w:p>
          <w:p>
            <w:pPr>
              <w:widowControl/>
              <w:numPr>
                <w:ilvl w:val="0"/>
                <w:numId w:val="2"/>
              </w:numPr>
              <w:spacing w:before="40"/>
              <w:jc w:val="left"/>
            </w:pPr>
            <w:r>
              <w:rPr>
                <w:rFonts w:hint="eastAsia"/>
              </w:rPr>
              <w:t>观察职业健康安全相关的监视和测量设备的种类并了解检定/校准情况</w:t>
            </w:r>
          </w:p>
          <w:p>
            <w:pPr>
              <w:widowControl/>
              <w:numPr>
                <w:ilvl w:val="0"/>
                <w:numId w:val="2"/>
              </w:numPr>
              <w:spacing w:before="40"/>
              <w:jc w:val="left"/>
            </w:pPr>
            <w:r>
              <w:rPr>
                <w:rFonts w:hint="eastAsia"/>
              </w:rPr>
              <w:t>观察使用特种设备的种类并了解定期检测和备案登记情况</w:t>
            </w:r>
          </w:p>
          <w:p>
            <w:pPr>
              <w:widowControl/>
              <w:numPr>
                <w:ilvl w:val="0"/>
                <w:numId w:val="2"/>
              </w:numPr>
              <w:spacing w:before="40"/>
              <w:jc w:val="left"/>
            </w:pPr>
            <w:r>
              <w:rPr>
                <w:rFonts w:hint="eastAsia"/>
              </w:rPr>
              <w:t>观察员工劳保用品的佩戴情况</w:t>
            </w:r>
          </w:p>
          <w:p>
            <w:pPr>
              <w:widowControl/>
              <w:numPr>
                <w:ilvl w:val="0"/>
                <w:numId w:val="2"/>
              </w:numPr>
              <w:spacing w:before="40"/>
              <w:jc w:val="left"/>
            </w:pPr>
            <w:r>
              <w:rPr>
                <w:rFonts w:hint="eastAsia"/>
              </w:rPr>
              <w:t>了解是否存在室外作业的情况</w:t>
            </w:r>
          </w:p>
        </w:tc>
        <w:tc>
          <w:tcPr>
            <w:tcW w:w="1196" w:type="dxa"/>
            <w:tcBorders>
              <w:right w:val="single" w:color="auto" w:sz="8" w:space="0"/>
            </w:tcBorders>
            <w:shd w:val="clear" w:color="auto" w:fill="E5DFEC" w:themeFill="accent4" w:themeFillTint="33"/>
            <w:vAlign w:val="center"/>
          </w:tcPr>
          <w:p>
            <w:pPr>
              <w:snapToGrid w:val="0"/>
              <w:spacing w:line="280" w:lineRule="exact"/>
              <w:jc w:val="left"/>
              <w:rPr>
                <w:rFonts w:hint="eastAsia" w:eastAsia="宋体"/>
                <w:b/>
                <w:sz w:val="20"/>
                <w:lang w:eastAsia="zh-CN"/>
              </w:rPr>
            </w:pPr>
            <w:r>
              <w:rPr>
                <w:rFonts w:hint="eastAsia"/>
                <w:b/>
                <w:sz w:val="20"/>
                <w:lang w:val="en-US" w:eastAsia="zh-CN"/>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shd w:val="clear" w:color="auto" w:fill="auto"/>
            <w:vAlign w:val="center"/>
          </w:tcPr>
          <w:p>
            <w:pPr>
              <w:snapToGrid w:val="0"/>
              <w:spacing w:line="280" w:lineRule="exact"/>
              <w:jc w:val="left"/>
              <w:rPr>
                <w:b/>
                <w:sz w:val="20"/>
              </w:rPr>
            </w:pPr>
          </w:p>
        </w:tc>
        <w:tc>
          <w:tcPr>
            <w:tcW w:w="1428" w:type="dxa"/>
            <w:shd w:val="clear" w:color="auto" w:fill="auto"/>
            <w:vAlign w:val="center"/>
          </w:tcPr>
          <w:p>
            <w:pPr>
              <w:snapToGrid w:val="0"/>
              <w:spacing w:line="280" w:lineRule="exact"/>
              <w:jc w:val="left"/>
              <w:rPr>
                <w:rFonts w:hint="default" w:eastAsia="宋体"/>
                <w:b/>
                <w:sz w:val="20"/>
                <w:lang w:val="en-US" w:eastAsia="zh-CN"/>
              </w:rPr>
            </w:pPr>
            <w:r>
              <w:rPr>
                <w:rFonts w:hint="eastAsia"/>
                <w:b/>
                <w:sz w:val="20"/>
                <w:lang w:val="en-US" w:eastAsia="zh-CN"/>
              </w:rPr>
              <w:t>16：30-17：00</w:t>
            </w:r>
          </w:p>
        </w:tc>
        <w:tc>
          <w:tcPr>
            <w:tcW w:w="6618" w:type="dxa"/>
            <w:shd w:val="clear" w:color="auto" w:fill="auto"/>
            <w:vAlign w:val="center"/>
          </w:tcPr>
          <w:p>
            <w:pPr>
              <w:widowControl/>
              <w:spacing w:before="40"/>
              <w:jc w:val="left"/>
            </w:pPr>
            <w:r>
              <w:rPr>
                <w:rFonts w:hint="eastAsia"/>
              </w:rPr>
              <w:t>末次会议</w:t>
            </w:r>
          </w:p>
        </w:tc>
        <w:tc>
          <w:tcPr>
            <w:tcW w:w="119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135" w:type="dxa"/>
            <w:tcBorders>
              <w:lef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b/>
                <w:sz w:val="20"/>
                <w:lang w:val="en-US" w:eastAsia="zh-CN"/>
              </w:rPr>
              <w:t>注</w:t>
            </w:r>
          </w:p>
        </w:tc>
        <w:tc>
          <w:tcPr>
            <w:tcW w:w="1428" w:type="dxa"/>
            <w:shd w:val="clear" w:color="auto" w:fill="auto"/>
            <w:vAlign w:val="center"/>
          </w:tcPr>
          <w:p>
            <w:pPr>
              <w:snapToGrid w:val="0"/>
              <w:spacing w:line="280" w:lineRule="exact"/>
              <w:jc w:val="left"/>
              <w:rPr>
                <w:rFonts w:hint="default"/>
                <w:b/>
                <w:sz w:val="20"/>
                <w:lang w:val="en-US" w:eastAsia="zh-CN"/>
              </w:rPr>
            </w:pPr>
            <w:r>
              <w:rPr>
                <w:rFonts w:hint="eastAsia"/>
                <w:b/>
                <w:sz w:val="20"/>
                <w:lang w:val="en-US" w:eastAsia="zh-CN"/>
              </w:rPr>
              <w:t>12：00-12：30</w:t>
            </w:r>
          </w:p>
        </w:tc>
        <w:tc>
          <w:tcPr>
            <w:tcW w:w="6618" w:type="dxa"/>
            <w:shd w:val="clear" w:color="auto" w:fill="auto"/>
            <w:vAlign w:val="center"/>
          </w:tcPr>
          <w:p>
            <w:pPr>
              <w:widowControl/>
              <w:spacing w:before="40"/>
              <w:jc w:val="left"/>
              <w:rPr>
                <w:rFonts w:hint="eastAsia" w:eastAsia="宋体"/>
                <w:lang w:val="en-US" w:eastAsia="zh-CN"/>
              </w:rPr>
            </w:pPr>
            <w:r>
              <w:rPr>
                <w:rFonts w:hint="eastAsia"/>
                <w:lang w:val="en-US" w:eastAsia="zh-CN"/>
              </w:rPr>
              <w:t>午休时间</w:t>
            </w:r>
          </w:p>
        </w:tc>
        <w:tc>
          <w:tcPr>
            <w:tcW w:w="1196" w:type="dxa"/>
            <w:tcBorders>
              <w:right w:val="single" w:color="auto" w:sz="8" w:space="0"/>
            </w:tcBorders>
            <w:shd w:val="clear" w:color="auto" w:fill="auto"/>
            <w:vAlign w:val="center"/>
          </w:tcPr>
          <w:p>
            <w:pPr>
              <w:snapToGrid w:val="0"/>
              <w:spacing w:line="280" w:lineRule="exact"/>
              <w:jc w:val="left"/>
              <w:rPr>
                <w:rFonts w:hint="eastAsia"/>
                <w:b/>
                <w:sz w:val="20"/>
                <w:lang w:val="en-US" w:eastAsia="zh-CN"/>
              </w:rPr>
            </w:pPr>
          </w:p>
        </w:tc>
      </w:tr>
    </w:tbl>
    <w:p>
      <w:pPr>
        <w:spacing w:line="300" w:lineRule="exact"/>
        <w:ind w:firstLine="4156" w:firstLineChars="2300"/>
        <w:rPr>
          <w:b/>
          <w:color w:val="000000"/>
          <w:sz w:val="18"/>
          <w:szCs w:val="1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1025" o:spid="_x0000_s1025" o:spt="202" type="#_x0000_t202" style="position:absolute;left:0pt;margin-left:370.05pt;margin-top:3.85pt;height:20.2pt;width:117.1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F81E0D"/>
    <w:rsid w:val="000B5051"/>
    <w:rsid w:val="00F7781C"/>
    <w:rsid w:val="00F81E0D"/>
    <w:rsid w:val="1D187370"/>
    <w:rsid w:val="436A5CDC"/>
    <w:rsid w:val="4BF34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633</Words>
  <Characters>3611</Characters>
  <Lines>30</Lines>
  <Paragraphs>8</Paragraphs>
  <TotalTime>3</TotalTime>
  <ScaleCrop>false</ScaleCrop>
  <LinksUpToDate>false</LinksUpToDate>
  <CharactersWithSpaces>4236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至鱼</cp:lastModifiedBy>
  <cp:lastPrinted>2019-03-27T03:10:00Z</cp:lastPrinted>
  <dcterms:modified xsi:type="dcterms:W3CDTF">2022-09-01T03:28:47Z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2052-11.1.0.12313</vt:lpwstr>
  </property>
</Properties>
</file>