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西安五叶聚航精密制造有限公司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西安五叶聚航精密制造有限公司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陕西省西安市鄠邑区甘亭街道娄敬路（西安三鑫实业有限公司）院内</w:t>
            </w:r>
            <w:bookmarkEnd w:id="6"/>
          </w:p>
        </w:tc>
        <w:tc>
          <w:tcPr>
            <w:tcW w:w="1242" w:type="dxa"/>
            <w:vMerge w:val="restart"/>
            <w:vAlign w:val="center"/>
          </w:tcPr>
          <w:p>
            <w:r>
              <w:rPr>
                <w:rFonts w:hint="eastAsia"/>
              </w:rPr>
              <w:t>邮编</w:t>
            </w:r>
          </w:p>
        </w:tc>
        <w:tc>
          <w:tcPr>
            <w:tcW w:w="1771" w:type="dxa"/>
          </w:tcPr>
          <w:p>
            <w:bookmarkStart w:id="7" w:name="注册邮编"/>
            <w:r>
              <w:t>713107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陕西省西安市鄠邑区甘亭街道娄敬路（西安三鑫实业有限公司）院内</w:t>
            </w:r>
            <w:bookmarkEnd w:id="8"/>
          </w:p>
        </w:tc>
        <w:tc>
          <w:tcPr>
            <w:tcW w:w="1242" w:type="dxa"/>
            <w:vMerge w:val="continue"/>
            <w:vAlign w:val="center"/>
          </w:tcPr>
          <w:p/>
        </w:tc>
        <w:tc>
          <w:tcPr>
            <w:tcW w:w="1771" w:type="dxa"/>
          </w:tcPr>
          <w:p>
            <w:bookmarkStart w:id="9" w:name="办公邮编"/>
            <w:r>
              <w:t>713107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方一石</w:t>
            </w:r>
            <w:bookmarkEnd w:id="10"/>
          </w:p>
        </w:tc>
        <w:tc>
          <w:tcPr>
            <w:tcW w:w="1313" w:type="dxa"/>
            <w:vAlign w:val="center"/>
          </w:tcPr>
          <w:p>
            <w:r>
              <w:rPr>
                <w:rFonts w:hint="eastAsia"/>
              </w:rPr>
              <w:t>电话.</w:t>
            </w:r>
          </w:p>
        </w:tc>
        <w:tc>
          <w:tcPr>
            <w:tcW w:w="2180" w:type="dxa"/>
            <w:vAlign w:val="center"/>
          </w:tcPr>
          <w:p>
            <w:bookmarkStart w:id="11" w:name="联系人电话"/>
            <w:r>
              <w:t>13891064315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毛润天</w:t>
            </w:r>
            <w:bookmarkEnd w:id="13"/>
          </w:p>
        </w:tc>
        <w:tc>
          <w:tcPr>
            <w:tcW w:w="1313" w:type="dxa"/>
            <w:vAlign w:val="center"/>
          </w:tcPr>
          <w:p>
            <w:r>
              <w:rPr>
                <w:rFonts w:hint="eastAsia"/>
              </w:rPr>
              <w:t>管理者代表</w:t>
            </w:r>
          </w:p>
        </w:tc>
        <w:tc>
          <w:tcPr>
            <w:tcW w:w="2180" w:type="dxa"/>
          </w:tcPr>
          <w:p>
            <w:bookmarkStart w:id="14" w:name="管理者代表"/>
            <w:r>
              <w:t>郭大为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订单计划→原材料入厂→入厂检验→机加→检验→合格→交付顾客</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2022年08月19日 上午至2022年08月19日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陕西省西安市鄠邑区甘亭街道娄敬路（西安三鑫实业有限公司）院内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机械零组件的加工和销售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heme="minorEastAsia" w:hAnsiTheme="minorEastAsia" w:eastAsiaTheme="minorEastAsia"/>
              </w:rPr>
              <w:t>2021 年11月1日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66"/>
        <w:gridCol w:w="2068"/>
        <w:gridCol w:w="571"/>
        <w:gridCol w:w="2521"/>
        <w:gridCol w:w="1030"/>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66" w:type="dxa"/>
            <w:shd w:val="clear" w:color="auto" w:fill="F3F3F3"/>
            <w:tcMar>
              <w:left w:w="57" w:type="dxa"/>
              <w:right w:w="57" w:type="dxa"/>
            </w:tcMar>
          </w:tcPr>
          <w:p>
            <w:r>
              <w:rPr>
                <w:rFonts w:hint="eastAsia"/>
              </w:rPr>
              <w:t>组织名称及注册场所地址</w:t>
            </w:r>
          </w:p>
        </w:tc>
        <w:tc>
          <w:tcPr>
            <w:tcW w:w="2068"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21" w:type="dxa"/>
            <w:shd w:val="clear" w:color="auto" w:fill="F3F3F3"/>
            <w:tcMar>
              <w:left w:w="57" w:type="dxa"/>
              <w:right w:w="57" w:type="dxa"/>
            </w:tcMar>
          </w:tcPr>
          <w:p>
            <w:pPr>
              <w:rPr>
                <w:rFonts w:hint="eastAsia"/>
              </w:rPr>
            </w:pPr>
            <w:r>
              <w:rPr>
                <w:rFonts w:hint="eastAsia"/>
              </w:rPr>
              <w:t>审核范围（产品和过程）</w:t>
            </w:r>
          </w:p>
          <w:p>
            <w:pPr>
              <w:rPr>
                <w:rFonts w:hint="eastAsia"/>
              </w:rPr>
            </w:pPr>
          </w:p>
          <w:p>
            <w:pPr>
              <w:rPr>
                <w:rFonts w:hint="eastAsia"/>
              </w:rPr>
            </w:pPr>
          </w:p>
        </w:tc>
        <w:tc>
          <w:tcPr>
            <w:tcW w:w="1030" w:type="dxa"/>
            <w:shd w:val="clear" w:color="auto" w:fill="F3F3F3"/>
            <w:tcMar>
              <w:left w:w="57" w:type="dxa"/>
              <w:right w:w="57" w:type="dxa"/>
            </w:tcMar>
          </w:tcPr>
          <w:p>
            <w:pPr>
              <w:rPr>
                <w:rFonts w:hint="eastAsia"/>
              </w:rPr>
            </w:pPr>
            <w:r>
              <w:rPr>
                <w:rFonts w:hint="eastAsia"/>
              </w:rPr>
              <w:t>标准</w:t>
            </w:r>
          </w:p>
          <w:p>
            <w:pPr>
              <w:rPr>
                <w:rFonts w:hint="eastAsia"/>
              </w:rPr>
            </w:pPr>
          </w:p>
        </w:tc>
        <w:tc>
          <w:tcPr>
            <w:tcW w:w="589" w:type="dxa"/>
            <w:tcBorders>
              <w:bottom w:val="single" w:color="auto" w:sz="4" w:space="0"/>
            </w:tcBorders>
            <w:shd w:val="clear" w:color="auto" w:fill="F3F3F3"/>
            <w:tcMar>
              <w:left w:w="57" w:type="dxa"/>
              <w:right w:w="57" w:type="dxa"/>
            </w:tcMar>
          </w:tcPr>
          <w:p>
            <w:pPr>
              <w:rPr>
                <w:rFonts w:hint="eastAsia"/>
              </w:rP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66" w:type="dxa"/>
          </w:tcPr>
          <w:p>
            <w:r>
              <w:t>西安五叶聚航精密制造有限公司</w:t>
            </w:r>
          </w:p>
          <w:p>
            <w:pPr>
              <w:pStyle w:val="4"/>
              <w:rPr>
                <w:lang w:val="de-DE" w:eastAsia="ja-JP"/>
              </w:rPr>
            </w:pPr>
            <w:r>
              <w:rPr>
                <w:rFonts w:hint="eastAsia" w:ascii="Times New Roman" w:hAnsi="Times New Roman" w:eastAsia="宋体" w:cs="Times New Roman"/>
                <w:kern w:val="2"/>
                <w:sz w:val="21"/>
                <w:szCs w:val="24"/>
                <w:lang w:val="de-DE" w:eastAsia="ja-JP" w:bidi="ar-SA"/>
              </w:rPr>
              <w:t>陕西省西安市鄠邑区甘亭街道娄敬路（西安三鑫实业有限公司）院内</w:t>
            </w:r>
          </w:p>
        </w:tc>
        <w:tc>
          <w:tcPr>
            <w:tcW w:w="2068" w:type="dxa"/>
          </w:tcPr>
          <w:p>
            <w:pPr>
              <w:rPr>
                <w:lang w:val="de-DE" w:eastAsia="ja-JP"/>
              </w:rPr>
            </w:pPr>
            <w:r>
              <w:rPr>
                <w:rFonts w:hint="eastAsia" w:ascii="Times New Roman" w:hAnsi="Times New Roman" w:eastAsia="宋体" w:cs="Times New Roman"/>
                <w:kern w:val="2"/>
                <w:sz w:val="21"/>
                <w:szCs w:val="24"/>
                <w:lang w:val="de-DE" w:eastAsia="ja-JP" w:bidi="ar-SA"/>
              </w:rPr>
              <w:t>陕西省西安市鄠邑区甘亭街道娄敬路（西安三鑫实业有限公司）院内</w:t>
            </w:r>
          </w:p>
        </w:tc>
        <w:tc>
          <w:tcPr>
            <w:tcW w:w="571" w:type="dxa"/>
            <w:vAlign w:val="center"/>
          </w:tcPr>
          <w:p>
            <w:pPr>
              <w:rPr>
                <w:rFonts w:hint="default" w:eastAsia="宋体"/>
                <w:lang w:val="en-US" w:eastAsia="zh-CN"/>
              </w:rPr>
            </w:pPr>
            <w:r>
              <w:rPr>
                <w:rFonts w:hint="eastAsia"/>
                <w:lang w:val="en-US" w:eastAsia="zh-CN"/>
              </w:rPr>
              <w:t>20</w:t>
            </w:r>
          </w:p>
        </w:tc>
        <w:tc>
          <w:tcPr>
            <w:tcW w:w="2521" w:type="dxa"/>
            <w:vAlign w:val="center"/>
          </w:tcPr>
          <w:p>
            <w:pPr>
              <w:rPr>
                <w:lang w:eastAsia="ja-JP"/>
              </w:rPr>
            </w:pPr>
            <w:r>
              <w:t>机械零组件的加工和销售</w:t>
            </w:r>
            <w:bookmarkStart w:id="34" w:name="_GoBack"/>
            <w:bookmarkEnd w:id="34"/>
          </w:p>
        </w:tc>
        <w:tc>
          <w:tcPr>
            <w:tcW w:w="1030" w:type="dxa"/>
            <w:vAlign w:val="center"/>
          </w:tcPr>
          <w:p>
            <w:pPr>
              <w:rPr>
                <w:lang w:eastAsia="ja-JP"/>
              </w:rPr>
            </w:pPr>
            <w:r>
              <w:rPr>
                <w:rFonts w:hint="eastAsia"/>
                <w:lang w:val="de-DE"/>
              </w:rPr>
              <w:t>GB/T19001-2016</w:t>
            </w:r>
          </w:p>
        </w:tc>
        <w:tc>
          <w:tcPr>
            <w:tcW w:w="589"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466" w:type="dxa"/>
            <w:vAlign w:val="center"/>
          </w:tcPr>
          <w:p>
            <w:pPr>
              <w:rPr>
                <w:lang w:eastAsia="ja-JP"/>
              </w:rPr>
            </w:pPr>
          </w:p>
        </w:tc>
        <w:tc>
          <w:tcPr>
            <w:tcW w:w="2068" w:type="dxa"/>
            <w:vAlign w:val="center"/>
          </w:tcPr>
          <w:p>
            <w:pPr>
              <w:rPr>
                <w:lang w:eastAsia="ja-JP"/>
              </w:rPr>
            </w:pPr>
          </w:p>
        </w:tc>
        <w:tc>
          <w:tcPr>
            <w:tcW w:w="571" w:type="dxa"/>
            <w:vAlign w:val="center"/>
          </w:tcPr>
          <w:p>
            <w:pPr>
              <w:rPr>
                <w:lang w:eastAsia="ja-JP"/>
              </w:rPr>
            </w:pPr>
          </w:p>
        </w:tc>
        <w:tc>
          <w:tcPr>
            <w:tcW w:w="2521" w:type="dxa"/>
            <w:vAlign w:val="center"/>
          </w:tcPr>
          <w:p>
            <w:pPr>
              <w:rPr>
                <w:lang w:eastAsia="ja-JP"/>
              </w:rPr>
            </w:pPr>
          </w:p>
        </w:tc>
        <w:tc>
          <w:tcPr>
            <w:tcW w:w="103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466" w:type="dxa"/>
            <w:vAlign w:val="center"/>
          </w:tcPr>
          <w:p>
            <w:pPr>
              <w:rPr>
                <w:lang w:eastAsia="ja-JP"/>
              </w:rPr>
            </w:pPr>
          </w:p>
        </w:tc>
        <w:tc>
          <w:tcPr>
            <w:tcW w:w="2068" w:type="dxa"/>
            <w:vAlign w:val="center"/>
          </w:tcPr>
          <w:p>
            <w:pPr>
              <w:rPr>
                <w:lang w:eastAsia="ja-JP"/>
              </w:rPr>
            </w:pPr>
          </w:p>
        </w:tc>
        <w:tc>
          <w:tcPr>
            <w:tcW w:w="571" w:type="dxa"/>
            <w:vAlign w:val="center"/>
          </w:tcPr>
          <w:p>
            <w:pPr>
              <w:rPr>
                <w:lang w:eastAsia="ja-JP"/>
              </w:rPr>
            </w:pPr>
          </w:p>
        </w:tc>
        <w:tc>
          <w:tcPr>
            <w:tcW w:w="2521" w:type="dxa"/>
            <w:vAlign w:val="center"/>
          </w:tcPr>
          <w:p>
            <w:pPr>
              <w:rPr>
                <w:lang w:eastAsia="ja-JP"/>
              </w:rPr>
            </w:pPr>
          </w:p>
        </w:tc>
        <w:tc>
          <w:tcPr>
            <w:tcW w:w="103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466" w:type="dxa"/>
            <w:vAlign w:val="center"/>
          </w:tcPr>
          <w:p>
            <w:pPr>
              <w:rPr>
                <w:lang w:eastAsia="ja-JP"/>
              </w:rPr>
            </w:pPr>
          </w:p>
        </w:tc>
        <w:tc>
          <w:tcPr>
            <w:tcW w:w="2068" w:type="dxa"/>
            <w:vAlign w:val="center"/>
          </w:tcPr>
          <w:p>
            <w:pPr>
              <w:rPr>
                <w:lang w:eastAsia="ja-JP"/>
              </w:rPr>
            </w:pPr>
          </w:p>
        </w:tc>
        <w:tc>
          <w:tcPr>
            <w:tcW w:w="571" w:type="dxa"/>
            <w:vAlign w:val="center"/>
          </w:tcPr>
          <w:p>
            <w:pPr>
              <w:rPr>
                <w:lang w:eastAsia="ja-JP"/>
              </w:rPr>
            </w:pPr>
          </w:p>
        </w:tc>
        <w:tc>
          <w:tcPr>
            <w:tcW w:w="2521" w:type="dxa"/>
            <w:vAlign w:val="center"/>
          </w:tcPr>
          <w:p>
            <w:pPr>
              <w:rPr>
                <w:lang w:eastAsia="ja-JP"/>
              </w:rPr>
            </w:pPr>
          </w:p>
        </w:tc>
        <w:tc>
          <w:tcPr>
            <w:tcW w:w="103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466" w:type="dxa"/>
            <w:vAlign w:val="center"/>
          </w:tcPr>
          <w:p>
            <w:pPr>
              <w:rPr>
                <w:lang w:eastAsia="ja-JP"/>
              </w:rPr>
            </w:pPr>
          </w:p>
        </w:tc>
        <w:tc>
          <w:tcPr>
            <w:tcW w:w="2068" w:type="dxa"/>
            <w:vAlign w:val="center"/>
          </w:tcPr>
          <w:p>
            <w:pPr>
              <w:rPr>
                <w:lang w:eastAsia="ja-JP"/>
              </w:rPr>
            </w:pPr>
          </w:p>
        </w:tc>
        <w:tc>
          <w:tcPr>
            <w:tcW w:w="571" w:type="dxa"/>
            <w:vAlign w:val="center"/>
          </w:tcPr>
          <w:p>
            <w:pPr>
              <w:rPr>
                <w:lang w:eastAsia="ja-JP"/>
              </w:rPr>
            </w:pPr>
          </w:p>
        </w:tc>
        <w:tc>
          <w:tcPr>
            <w:tcW w:w="2521" w:type="dxa"/>
            <w:vAlign w:val="center"/>
          </w:tcPr>
          <w:p>
            <w:pPr>
              <w:rPr>
                <w:lang w:eastAsia="ja-JP"/>
              </w:rPr>
            </w:pPr>
          </w:p>
        </w:tc>
        <w:tc>
          <w:tcPr>
            <w:tcW w:w="1030" w:type="dxa"/>
            <w:vAlign w:val="center"/>
          </w:tcPr>
          <w:p>
            <w:pPr>
              <w:rPr>
                <w:lang w:eastAsia="ja-JP"/>
              </w:rPr>
            </w:pPr>
          </w:p>
        </w:tc>
        <w:tc>
          <w:tcPr>
            <w:tcW w:w="589"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2022-N1QMS-1280193</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宋体"/>
                <w:lang w:val="en-US" w:eastAsia="zh-CN"/>
              </w:rPr>
            </w:pPr>
            <w:r>
              <w:rPr>
                <w:rFonts w:hint="eastAsia"/>
              </w:rPr>
              <w:t>审核周期内，</w:t>
            </w:r>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lang w:val="en-US" w:eastAsia="zh-CN"/>
              </w:rPr>
            </w:pPr>
            <w:r>
              <w:rPr>
                <w:rFonts w:hint="eastAsia"/>
              </w:rPr>
              <w:t>一阶段提出问题</w:t>
            </w: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337820</wp:posOffset>
                  </wp:positionH>
                  <wp:positionV relativeFrom="paragraph">
                    <wp:posOffset>27940</wp:posOffset>
                  </wp:positionV>
                  <wp:extent cx="407035" cy="313055"/>
                  <wp:effectExtent l="0" t="0" r="12065"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07035" cy="3130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bCs w:val="0"/>
                <w:color w:val="000000" w:themeColor="text1"/>
                <w:szCs w:val="21"/>
                <w:lang w:val="en-US" w:eastAsia="zh-CN"/>
              </w:rPr>
              <w:t>2022.8.19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420" w:firstLineChars="200"/>
              <w:rPr>
                <w:u w:val="single"/>
              </w:rPr>
            </w:pPr>
            <w:r>
              <w:rPr>
                <w:rFonts w:hint="eastAsia"/>
                <w:u w:val="single"/>
              </w:rPr>
              <w:t>顾客至上、质量第一。</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客户要求不明确，理解不正确或存在争议</w:t>
                  </w:r>
                </w:p>
              </w:tc>
              <w:tc>
                <w:tcPr>
                  <w:tcW w:w="3965" w:type="dxa"/>
                  <w:vAlign w:val="top"/>
                </w:tcPr>
                <w:p>
                  <w:pPr>
                    <w:shd w:val="clear" w:color="auto" w:fill="C7DAF1" w:themeFill="text2" w:themeFillTint="32"/>
                  </w:pPr>
                  <w:r>
                    <w:rPr>
                      <w:rFonts w:hint="eastAsia"/>
                    </w:rPr>
                    <w:t>下单前进行评审，确保顾客要求完全识别。</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lang w:val="en-US" w:eastAsia="zh-CN"/>
                    </w:rPr>
                    <w:t>产品</w:t>
                  </w:r>
                  <w:r>
                    <w:rPr>
                      <w:rFonts w:hint="eastAsia"/>
                    </w:rPr>
                    <w:t>异常、客诉、过程异常处理</w:t>
                  </w:r>
                </w:p>
              </w:tc>
              <w:tc>
                <w:tcPr>
                  <w:tcW w:w="3965" w:type="dxa"/>
                  <w:vAlign w:val="top"/>
                </w:tcPr>
                <w:p>
                  <w:pPr>
                    <w:shd w:val="clear" w:color="auto" w:fill="C7DAF1" w:themeFill="text2" w:themeFillTint="32"/>
                  </w:pPr>
                  <w:r>
                    <w:rPr>
                      <w:rFonts w:hint="eastAsia"/>
                    </w:rPr>
                    <w:t>积极响应，发现不合格，查找不合格原因，探讨解决对策。</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40" w:lineRule="auto"/>
                    <w:rPr>
                      <w:color w:val="FF0000"/>
                    </w:rPr>
                  </w:pPr>
                  <w:r>
                    <w:rPr>
                      <w:rFonts w:hint="eastAsia"/>
                      <w:color w:val="FF0000"/>
                    </w:rPr>
                    <w:t>产品一次交检合格率≥98%；。</w:t>
                  </w:r>
                </w:p>
              </w:tc>
              <w:tc>
                <w:tcPr>
                  <w:tcW w:w="3136" w:type="dxa"/>
                  <w:shd w:val="clear" w:color="auto" w:fill="auto"/>
                  <w:vAlign w:val="center"/>
                </w:tcPr>
                <w:p>
                  <w:pPr>
                    <w:shd w:val="clear" w:color="auto" w:fill="C7DAF1" w:themeFill="text2" w:themeFillTint="32"/>
                    <w:jc w:val="both"/>
                    <w:rPr>
                      <w:color w:val="FF0000"/>
                      <w:lang w:val="en-GB"/>
                    </w:rPr>
                  </w:pPr>
                  <w:r>
                    <w:rPr>
                      <w:rFonts w:hint="eastAsia" w:ascii="宋体" w:hAnsi="宋体"/>
                      <w:color w:val="FF0000"/>
                      <w:lang w:val="en-GB"/>
                    </w:rPr>
                    <w:t>按时完成数/合同总数*100%</w:t>
                  </w:r>
                </w:p>
              </w:tc>
              <w:tc>
                <w:tcPr>
                  <w:tcW w:w="1350" w:type="dxa"/>
                  <w:shd w:val="clear" w:color="auto" w:fill="auto"/>
                  <w:vAlign w:val="center"/>
                </w:tcPr>
                <w:p>
                  <w:pPr>
                    <w:shd w:val="clear" w:color="auto" w:fill="C7DAF1" w:themeFill="text2" w:themeFillTint="32"/>
                    <w:rPr>
                      <w:color w:val="FF0000"/>
                      <w:lang w:val="en-GB"/>
                    </w:rPr>
                  </w:pPr>
                  <w:r>
                    <w:rPr>
                      <w:rFonts w:hint="eastAsia"/>
                      <w:color w:val="FF0000"/>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color w:val="FF0000"/>
                      <w:lang w:val="en-GB"/>
                    </w:rPr>
                  </w:pPr>
                  <w:r>
                    <w:rPr>
                      <w:rFonts w:hint="eastAsia" w:ascii="宋体" w:hAnsi="宋体"/>
                      <w:color w:val="FF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40" w:lineRule="auto"/>
                    <w:rPr>
                      <w:color w:val="FF0000"/>
                    </w:rPr>
                  </w:pPr>
                  <w:r>
                    <w:rPr>
                      <w:rFonts w:hint="eastAsia"/>
                      <w:color w:val="FF0000"/>
                    </w:rPr>
                    <w:t>产品交付合格率100%；</w:t>
                  </w:r>
                </w:p>
              </w:tc>
              <w:tc>
                <w:tcPr>
                  <w:tcW w:w="3136" w:type="dxa"/>
                  <w:shd w:val="clear" w:color="auto" w:fill="auto"/>
                  <w:vAlign w:val="center"/>
                </w:tcPr>
                <w:p>
                  <w:pPr>
                    <w:shd w:val="clear" w:color="auto" w:fill="C7DAF1" w:themeFill="text2" w:themeFillTint="32"/>
                    <w:jc w:val="center"/>
                    <w:rPr>
                      <w:rFonts w:ascii="宋体" w:hAnsi="宋体"/>
                      <w:color w:val="FF0000"/>
                    </w:rPr>
                  </w:pPr>
                  <w:r>
                    <w:rPr>
                      <w:rFonts w:hint="eastAsia" w:ascii="宋体" w:hAnsi="宋体"/>
                      <w:color w:val="FF0000"/>
                      <w:lang w:val="en-GB"/>
                    </w:rPr>
                    <w:t>交付合格数交付总数*100%</w:t>
                  </w:r>
                </w:p>
              </w:tc>
              <w:tc>
                <w:tcPr>
                  <w:tcW w:w="1350" w:type="dxa"/>
                  <w:shd w:val="clear" w:color="auto" w:fill="auto"/>
                  <w:vAlign w:val="center"/>
                </w:tcPr>
                <w:p>
                  <w:pPr>
                    <w:shd w:val="clear" w:color="auto" w:fill="C7DAF1" w:themeFill="text2" w:themeFillTint="32"/>
                    <w:rPr>
                      <w:rFonts w:ascii="宋体" w:hAnsi="宋体"/>
                      <w:color w:val="FF0000"/>
                    </w:rPr>
                  </w:pPr>
                  <w:r>
                    <w:rPr>
                      <w:rFonts w:hint="eastAsia"/>
                      <w:color w:val="FF0000"/>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color w:val="FF0000"/>
                    </w:rPr>
                  </w:pPr>
                  <w:r>
                    <w:rPr>
                      <w:rFonts w:hint="eastAsia" w:ascii="宋体" w:hAnsi="宋体"/>
                      <w:color w:val="FF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40" w:lineRule="auto"/>
                    <w:rPr>
                      <w:color w:val="FF0000"/>
                    </w:rPr>
                  </w:pPr>
                  <w:r>
                    <w:rPr>
                      <w:rFonts w:hint="eastAsia"/>
                      <w:color w:val="FF0000"/>
                    </w:rPr>
                    <w:t>顾客满意度≥90分。</w:t>
                  </w:r>
                </w:p>
              </w:tc>
              <w:tc>
                <w:tcPr>
                  <w:tcW w:w="3136" w:type="dxa"/>
                  <w:shd w:val="clear" w:color="auto" w:fill="auto"/>
                  <w:vAlign w:val="top"/>
                </w:tcPr>
                <w:p>
                  <w:pPr>
                    <w:shd w:val="clear" w:color="auto" w:fill="C7DAF1" w:themeFill="text2" w:themeFillTint="32"/>
                    <w:jc w:val="both"/>
                    <w:rPr>
                      <w:rFonts w:ascii="宋体" w:hAnsi="宋体"/>
                      <w:color w:val="FF0000"/>
                    </w:rPr>
                  </w:pPr>
                  <w:r>
                    <w:rPr>
                      <w:rFonts w:hint="eastAsia" w:ascii="宋体" w:hAnsi="宋体"/>
                      <w:color w:val="FF0000"/>
                      <w:lang w:val="en-US" w:eastAsia="zh-CN"/>
                    </w:rPr>
                    <w:t>满</w:t>
                  </w:r>
                  <w:r>
                    <w:rPr>
                      <w:rFonts w:hint="eastAsia" w:ascii="宋体" w:hAnsi="宋体"/>
                      <w:color w:val="FF0000"/>
                      <w:lang w:val="en-GB"/>
                    </w:rPr>
                    <w:t>意得分和总调查</w:t>
                  </w:r>
                  <w:r>
                    <w:rPr>
                      <w:rFonts w:hint="eastAsia" w:ascii="宋体" w:hAnsi="宋体"/>
                      <w:color w:val="FF0000"/>
                      <w:lang w:val="en-US" w:eastAsia="zh-CN"/>
                    </w:rPr>
                    <w:t>数</w:t>
                  </w:r>
                </w:p>
              </w:tc>
              <w:tc>
                <w:tcPr>
                  <w:tcW w:w="1350" w:type="dxa"/>
                  <w:shd w:val="clear" w:color="auto" w:fill="auto"/>
                  <w:vAlign w:val="center"/>
                </w:tcPr>
                <w:p>
                  <w:pPr>
                    <w:shd w:val="clear" w:color="auto" w:fill="C7DAF1" w:themeFill="text2" w:themeFillTint="32"/>
                    <w:rPr>
                      <w:rFonts w:ascii="宋体" w:hAnsi="宋体"/>
                      <w:color w:val="FF0000"/>
                    </w:rPr>
                  </w:pPr>
                  <w:r>
                    <w:rPr>
                      <w:rFonts w:hint="eastAsia"/>
                      <w:color w:val="FF0000"/>
                    </w:rPr>
                    <w:t>销售部</w:t>
                  </w:r>
                </w:p>
              </w:tc>
              <w:tc>
                <w:tcPr>
                  <w:tcW w:w="1774" w:type="dxa"/>
                  <w:shd w:val="clear" w:color="auto" w:fill="auto"/>
                  <w:vAlign w:val="center"/>
                </w:tcPr>
                <w:p>
                  <w:pPr>
                    <w:shd w:val="clear" w:color="auto" w:fill="C7DAF1" w:themeFill="text2" w:themeFillTint="32"/>
                    <w:jc w:val="center"/>
                    <w:rPr>
                      <w:rFonts w:ascii="宋体" w:hAnsi="宋体"/>
                      <w:color w:val="FF0000"/>
                    </w:rPr>
                  </w:pPr>
                  <w:r>
                    <w:rPr>
                      <w:rFonts w:hint="eastAsia" w:ascii="宋体" w:hAnsi="宋体"/>
                      <w:color w:val="FF000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宋体" w:hAnsi="宋体" w:eastAsia="宋体" w:cs="宋体"/>
                <w:sz w:val="21"/>
                <w:szCs w:val="21"/>
                <w:u w:val="single"/>
                <w:lang w:val="en-US" w:eastAsia="zh-CN"/>
              </w:rPr>
              <w:t>加工中心、普通铣床、数控车床、数控排车床、台式车床设备</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eastAsia="宋体" w:cs="宋体"/>
                <w:sz w:val="21"/>
                <w:szCs w:val="21"/>
                <w:u w:val="single"/>
                <w:lang w:val="en-US" w:eastAsia="zh-CN"/>
              </w:rPr>
              <w:t>外径千分尺、游标卡尺、带表卡尺、深度游标卡尺</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通过年度策划于2022年3月5</w:t>
            </w:r>
            <w:r>
              <w:t>-</w:t>
            </w:r>
            <w:r>
              <w:rPr>
                <w:rFonts w:hint="eastAsia"/>
              </w:rPr>
              <w:t>6日实施了质量管理体系内部审核，对质量管理体系的符合性和有效性进行了审核。内审发现的项不符合在本次审核前已完成整改。在公司内完成的这些审核是可信的。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宋体"/>
                <w:szCs w:val="21"/>
              </w:rPr>
              <w:t>2022.4.1日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151F39EC"/>
    <w:rsid w:val="226508ED"/>
    <w:rsid w:val="5C892D93"/>
    <w:rsid w:val="77AA3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2022-08-21T14:35:48Z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