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ascii="宋体" w:hAnsi="宋体" w:cs="宋体"/>
                <w:szCs w:val="21"/>
              </w:rPr>
            </w:pPr>
            <w:r>
              <w:rPr>
                <w:rFonts w:hint="eastAsia" w:ascii="宋体" w:hAnsi="宋体" w:cs="宋体"/>
                <w:szCs w:val="21"/>
              </w:rPr>
              <w:t>程与活动、</w:t>
            </w:r>
          </w:p>
          <w:p>
            <w:pPr>
              <w:spacing w:line="360" w:lineRule="auto"/>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004" w:type="dxa"/>
            <w:vAlign w:val="center"/>
          </w:tcPr>
          <w:p>
            <w:pPr>
              <w:spacing w:line="360" w:lineRule="auto"/>
              <w:rPr>
                <w:rFonts w:ascii="宋体" w:hAnsi="宋体" w:cs="宋体"/>
                <w:szCs w:val="21"/>
              </w:rPr>
            </w:pPr>
            <w:r>
              <w:rPr>
                <w:rFonts w:hint="eastAsia" w:ascii="宋体" w:hAnsi="宋体" w:cs="宋体"/>
                <w:szCs w:val="21"/>
              </w:rPr>
              <w:t>受审核部门：综合</w:t>
            </w:r>
            <w:r>
              <w:rPr>
                <w:rFonts w:hint="eastAsia" w:ascii="宋体" w:hAnsi="宋体" w:cs="宋体"/>
                <w:szCs w:val="21"/>
                <w:lang w:val="en-US" w:eastAsia="zh-CN"/>
              </w:rPr>
              <w:t>室</w:t>
            </w:r>
            <w:r>
              <w:rPr>
                <w:rFonts w:hint="eastAsia" w:ascii="宋体" w:hAnsi="宋体" w:cs="宋体"/>
                <w:szCs w:val="21"/>
              </w:rPr>
              <w:t xml:space="preserve">     主管领导： 郭大为    陪同人员： 王会利</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ascii="宋体" w:hAnsi="宋体" w:cs="宋体"/>
                <w:szCs w:val="21"/>
              </w:rPr>
            </w:pPr>
          </w:p>
        </w:tc>
        <w:tc>
          <w:tcPr>
            <w:tcW w:w="960" w:type="dxa"/>
            <w:vMerge w:val="continue"/>
            <w:vAlign w:val="center"/>
          </w:tcPr>
          <w:p>
            <w:pPr>
              <w:spacing w:line="360" w:lineRule="auto"/>
              <w:rPr>
                <w:rFonts w:ascii="宋体" w:hAnsi="宋体" w:cs="宋体"/>
                <w:szCs w:val="21"/>
              </w:rPr>
            </w:pPr>
          </w:p>
        </w:tc>
        <w:tc>
          <w:tcPr>
            <w:tcW w:w="10004" w:type="dxa"/>
            <w:vAlign w:val="center"/>
          </w:tcPr>
          <w:p>
            <w:pPr>
              <w:jc w:val="left"/>
              <w:rPr>
                <w:rFonts w:ascii="宋体" w:hAnsi="宋体" w:cs="宋体"/>
                <w:szCs w:val="21"/>
              </w:rPr>
            </w:pPr>
            <w:r>
              <w:rPr>
                <w:rFonts w:hint="eastAsia" w:ascii="宋体" w:hAnsi="宋体" w:cs="宋体"/>
                <w:szCs w:val="21"/>
              </w:rPr>
              <w:t>审核员：  赵亚亚        审核时间： 2022.8.19</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ascii="宋体" w:hAnsi="宋体" w:cs="宋体"/>
                <w:szCs w:val="21"/>
              </w:rPr>
            </w:pPr>
          </w:p>
        </w:tc>
        <w:tc>
          <w:tcPr>
            <w:tcW w:w="960" w:type="dxa"/>
            <w:vMerge w:val="continue"/>
            <w:vAlign w:val="center"/>
          </w:tcPr>
          <w:p>
            <w:pPr>
              <w:spacing w:line="360" w:lineRule="auto"/>
              <w:rPr>
                <w:rFonts w:ascii="宋体" w:hAnsi="宋体" w:cs="宋体"/>
                <w:szCs w:val="21"/>
              </w:rPr>
            </w:pPr>
          </w:p>
        </w:tc>
        <w:tc>
          <w:tcPr>
            <w:tcW w:w="10004"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审核条款：Q:5.3；6.2；7.1.2；7.1.6；7.2；7.3；7.5；9.1.1; 9.1.3；9.2；</w:t>
            </w:r>
            <w:r>
              <w:rPr>
                <w:rFonts w:hint="eastAsia" w:ascii="宋体" w:hAnsi="宋体" w:cs="宋体"/>
                <w:szCs w:val="21"/>
                <w:lang w:val="en-US" w:eastAsia="zh-CN"/>
              </w:rPr>
              <w:t>10.2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pPr>
            <w:r>
              <w:rPr>
                <w:rFonts w:hint="eastAsia"/>
              </w:rPr>
              <w:t>职责和权限</w:t>
            </w:r>
          </w:p>
        </w:tc>
        <w:tc>
          <w:tcPr>
            <w:tcW w:w="960" w:type="dxa"/>
          </w:tcPr>
          <w:p>
            <w:pPr>
              <w:spacing w:line="360" w:lineRule="auto"/>
            </w:pPr>
            <w:r>
              <w:t>5.3</w:t>
            </w:r>
          </w:p>
        </w:tc>
        <w:tc>
          <w:tcPr>
            <w:tcW w:w="10004" w:type="dxa"/>
          </w:tcPr>
          <w:p>
            <w:pPr>
              <w:spacing w:line="360" w:lineRule="auto"/>
              <w:rPr>
                <w:rFonts w:ascii="宋体" w:hAnsi="宋体" w:cs="宋体"/>
                <w:szCs w:val="21"/>
              </w:rPr>
            </w:pPr>
            <w:r>
              <w:rPr>
                <w:rFonts w:hint="eastAsia" w:ascii="宋体" w:hAnsi="宋体" w:cs="宋体"/>
                <w:szCs w:val="21"/>
              </w:rPr>
              <w:t>部门主要职责如下：</w:t>
            </w:r>
          </w:p>
          <w:p>
            <w:pPr>
              <w:spacing w:line="360" w:lineRule="auto"/>
              <w:ind w:firstLine="210" w:firstLineChars="100"/>
              <w:jc w:val="left"/>
              <w:rPr>
                <w:rFonts w:ascii="宋体" w:hAnsi="宋体" w:cs="宋体"/>
                <w:szCs w:val="21"/>
              </w:rPr>
            </w:pPr>
            <w:r>
              <w:rPr>
                <w:rFonts w:hint="eastAsia" w:ascii="宋体" w:hAnsi="宋体" w:cs="宋体"/>
                <w:szCs w:val="21"/>
              </w:rPr>
              <w:t>1、负责公司文书、人事的管理工作；</w:t>
            </w:r>
          </w:p>
          <w:p>
            <w:pPr>
              <w:spacing w:line="360" w:lineRule="auto"/>
              <w:ind w:firstLine="210" w:firstLineChars="100"/>
              <w:jc w:val="left"/>
              <w:rPr>
                <w:rFonts w:ascii="宋体" w:hAnsi="宋体" w:cs="宋体"/>
                <w:szCs w:val="21"/>
              </w:rPr>
            </w:pPr>
            <w:r>
              <w:rPr>
                <w:rFonts w:hint="eastAsia" w:ascii="宋体" w:hAnsi="宋体" w:cs="宋体"/>
                <w:szCs w:val="21"/>
              </w:rPr>
              <w:t>2、负责承办总经理交办的有关具体事项；</w:t>
            </w:r>
          </w:p>
          <w:p>
            <w:pPr>
              <w:spacing w:line="360" w:lineRule="auto"/>
              <w:ind w:firstLine="210" w:firstLineChars="100"/>
              <w:jc w:val="left"/>
              <w:rPr>
                <w:rFonts w:ascii="宋体" w:hAnsi="宋体" w:cs="宋体"/>
                <w:szCs w:val="21"/>
              </w:rPr>
            </w:pPr>
            <w:r>
              <w:rPr>
                <w:rFonts w:hint="eastAsia" w:ascii="宋体" w:hAnsi="宋体" w:cs="宋体"/>
                <w:szCs w:val="21"/>
              </w:rPr>
              <w:t>3、负责公司基础管理工作及管理标准、工作标准的制定与考核；</w:t>
            </w:r>
          </w:p>
          <w:p>
            <w:pPr>
              <w:spacing w:line="360" w:lineRule="auto"/>
              <w:ind w:firstLine="210" w:firstLineChars="100"/>
              <w:jc w:val="left"/>
              <w:rPr>
                <w:rFonts w:ascii="宋体" w:hAnsi="宋体" w:cs="宋体"/>
                <w:szCs w:val="21"/>
              </w:rPr>
            </w:pPr>
            <w:r>
              <w:rPr>
                <w:rFonts w:hint="eastAsia" w:ascii="宋体" w:hAnsi="宋体" w:cs="宋体"/>
                <w:szCs w:val="21"/>
              </w:rPr>
              <w:t>4、对公司各部门的工作质量进行检查与考核；</w:t>
            </w:r>
          </w:p>
          <w:p>
            <w:pPr>
              <w:spacing w:line="360" w:lineRule="auto"/>
              <w:ind w:firstLine="210" w:firstLineChars="100"/>
              <w:jc w:val="left"/>
              <w:rPr>
                <w:rFonts w:ascii="宋体" w:hAnsi="宋体" w:cs="宋体"/>
                <w:szCs w:val="21"/>
              </w:rPr>
            </w:pPr>
            <w:r>
              <w:rPr>
                <w:rFonts w:hint="eastAsia" w:ascii="宋体" w:hAnsi="宋体" w:cs="宋体"/>
                <w:szCs w:val="21"/>
              </w:rPr>
              <w:t xml:space="preserve">5、司员工培训教育工作； </w:t>
            </w:r>
          </w:p>
          <w:p>
            <w:pPr>
              <w:spacing w:line="360" w:lineRule="auto"/>
              <w:ind w:firstLine="210" w:firstLineChars="100"/>
              <w:jc w:val="left"/>
              <w:rPr>
                <w:rFonts w:ascii="宋体" w:hAnsi="宋体" w:cs="宋体"/>
                <w:szCs w:val="21"/>
              </w:rPr>
            </w:pPr>
            <w:r>
              <w:rPr>
                <w:rFonts w:hint="eastAsia" w:ascii="宋体" w:hAnsi="宋体" w:cs="宋体"/>
                <w:szCs w:val="21"/>
              </w:rPr>
              <w:t>6、负责对特殊岗位人员的培训、资格考核和认可；</w:t>
            </w:r>
          </w:p>
          <w:p>
            <w:pPr>
              <w:spacing w:line="360" w:lineRule="auto"/>
              <w:ind w:firstLine="210" w:firstLineChars="100"/>
              <w:jc w:val="left"/>
              <w:rPr>
                <w:rFonts w:ascii="宋体" w:hAnsi="宋体" w:cs="宋体"/>
                <w:szCs w:val="21"/>
              </w:rPr>
            </w:pPr>
            <w:r>
              <w:rPr>
                <w:rFonts w:hint="eastAsia" w:ascii="宋体" w:hAnsi="宋体" w:cs="宋体"/>
                <w:szCs w:val="21"/>
              </w:rPr>
              <w:t>7、贯彻执行国家财务制度及有关法规；负责公司财务管理及成本核算；</w:t>
            </w:r>
          </w:p>
          <w:p>
            <w:pPr>
              <w:spacing w:line="360" w:lineRule="auto"/>
              <w:ind w:firstLine="210" w:firstLineChars="100"/>
              <w:jc w:val="left"/>
              <w:rPr>
                <w:rFonts w:ascii="宋体" w:hAnsi="宋体" w:cs="宋体"/>
                <w:szCs w:val="21"/>
              </w:rPr>
            </w:pPr>
            <w:r>
              <w:rPr>
                <w:rFonts w:hint="eastAsia" w:ascii="宋体" w:hAnsi="宋体" w:cs="宋体"/>
                <w:szCs w:val="21"/>
              </w:rPr>
              <w:t>8、负责质量成本的管理及质量成本分析。</w:t>
            </w:r>
          </w:p>
          <w:p>
            <w:pPr>
              <w:spacing w:line="360" w:lineRule="auto"/>
              <w:ind w:firstLine="210" w:firstLineChars="100"/>
              <w:jc w:val="left"/>
              <w:rPr>
                <w:rFonts w:ascii="宋体" w:hAnsi="宋体" w:cs="宋体"/>
                <w:szCs w:val="21"/>
              </w:rPr>
            </w:pPr>
            <w:r>
              <w:rPr>
                <w:rFonts w:hint="eastAsia" w:ascii="宋体" w:hAnsi="宋体" w:cs="宋体"/>
                <w:szCs w:val="21"/>
              </w:rPr>
              <w:t>部门负责人熟悉本部门职责</w:t>
            </w:r>
          </w:p>
        </w:tc>
        <w:tc>
          <w:tcPr>
            <w:tcW w:w="1585" w:type="dxa"/>
          </w:tcPr>
          <w:p>
            <w:pPr>
              <w:spacing w:line="36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spacing w:line="360" w:lineRule="auto"/>
            </w:pPr>
            <w:r>
              <w:rPr>
                <w:rFonts w:hint="eastAsia"/>
              </w:rPr>
              <w:t>质量目标</w:t>
            </w:r>
          </w:p>
        </w:tc>
        <w:tc>
          <w:tcPr>
            <w:tcW w:w="960" w:type="dxa"/>
          </w:tcPr>
          <w:p>
            <w:pPr>
              <w:spacing w:line="360" w:lineRule="auto"/>
            </w:pPr>
            <w:r>
              <w:t>6.2</w:t>
            </w:r>
          </w:p>
        </w:tc>
        <w:tc>
          <w:tcPr>
            <w:tcW w:w="10004" w:type="dxa"/>
          </w:tcPr>
          <w:p>
            <w:pPr>
              <w:spacing w:line="360" w:lineRule="auto"/>
              <w:ind w:firstLine="210" w:firstLineChars="100"/>
              <w:jc w:val="left"/>
              <w:rPr>
                <w:rFonts w:ascii="宋体" w:hAnsi="宋体" w:cs="宋体"/>
                <w:szCs w:val="21"/>
              </w:rPr>
            </w:pPr>
            <w:r>
              <w:rPr>
                <w:rFonts w:hint="eastAsia" w:ascii="宋体" w:hAnsi="宋体" w:cs="宋体"/>
                <w:szCs w:val="21"/>
              </w:rPr>
              <w:t>分解目标及考核情况实际完成（2022.1—2022.6考核）         完成情况</w:t>
            </w:r>
          </w:p>
          <w:p>
            <w:pPr>
              <w:spacing w:line="360" w:lineRule="auto"/>
              <w:ind w:firstLine="210" w:firstLineChars="100"/>
              <w:jc w:val="left"/>
              <w:rPr>
                <w:rFonts w:ascii="宋体" w:hAnsi="宋体" w:cs="宋体"/>
                <w:szCs w:val="21"/>
              </w:rPr>
            </w:pPr>
            <w:r>
              <w:rPr>
                <w:rFonts w:hint="eastAsia" w:ascii="宋体" w:hAnsi="宋体" w:cs="宋体"/>
                <w:szCs w:val="21"/>
              </w:rPr>
              <w:t xml:space="preserve">1、培训计划完成率100%                                    100%    </w:t>
            </w:r>
          </w:p>
          <w:p>
            <w:pPr>
              <w:spacing w:line="360" w:lineRule="auto"/>
              <w:ind w:firstLine="210" w:firstLineChars="100"/>
              <w:jc w:val="left"/>
              <w:rPr>
                <w:rFonts w:ascii="宋体" w:hAnsi="宋体" w:cs="宋体"/>
                <w:szCs w:val="21"/>
              </w:rPr>
            </w:pPr>
            <w:r>
              <w:rPr>
                <w:rFonts w:hint="eastAsia" w:ascii="宋体" w:hAnsi="宋体" w:cs="宋体"/>
                <w:szCs w:val="21"/>
              </w:rPr>
              <w:t>2、顾客反馈信息处理率100%                                100%</w:t>
            </w:r>
          </w:p>
          <w:p>
            <w:pPr>
              <w:spacing w:line="360" w:lineRule="auto"/>
              <w:ind w:firstLine="210" w:firstLineChars="100"/>
              <w:jc w:val="left"/>
              <w:rPr>
                <w:rFonts w:ascii="宋体" w:hAnsi="宋体" w:cs="宋体"/>
                <w:szCs w:val="21"/>
              </w:rPr>
            </w:pPr>
            <w:r>
              <w:rPr>
                <w:rFonts w:hint="eastAsia" w:ascii="宋体" w:hAnsi="宋体" w:cs="宋体"/>
                <w:szCs w:val="21"/>
              </w:rPr>
              <w:t>3、采购产品批合格率100％                                 100%</w:t>
            </w:r>
          </w:p>
          <w:p>
            <w:pPr>
              <w:spacing w:line="360" w:lineRule="auto"/>
              <w:ind w:firstLine="210" w:firstLineChars="100"/>
              <w:jc w:val="left"/>
            </w:pPr>
            <w:r>
              <w:rPr>
                <w:rFonts w:hint="eastAsia" w:ascii="宋体" w:hAnsi="宋体" w:cs="宋体"/>
                <w:szCs w:val="21"/>
              </w:rPr>
              <w:t>编制：王红利   批准：郭大为。质量目标考核表均完成。</w:t>
            </w:r>
          </w:p>
        </w:tc>
        <w:tc>
          <w:tcPr>
            <w:tcW w:w="1585" w:type="dxa"/>
          </w:tcPr>
          <w:p>
            <w:pPr>
              <w:spacing w:line="36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组织的知识</w:t>
            </w:r>
          </w:p>
        </w:tc>
        <w:tc>
          <w:tcPr>
            <w:tcW w:w="960" w:type="dxa"/>
          </w:tcPr>
          <w:p>
            <w:pPr>
              <w:spacing w:line="360" w:lineRule="auto"/>
            </w:pPr>
            <w:r>
              <w:t>7.1.6</w:t>
            </w:r>
          </w:p>
        </w:tc>
        <w:tc>
          <w:tcPr>
            <w:tcW w:w="10004" w:type="dxa"/>
          </w:tcPr>
          <w:p>
            <w:pPr>
              <w:pStyle w:val="17"/>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公司各部门按照职责从内外部各种渠道获得与其职责相关所需的知识，包括操作规程、管理技巧与经验、科研成果、知识产权等；把知识形成各种规章制度用于指导公司的日常工作和管理，包括体系文件、支持性文件、各种记录表单。</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确定运行过程所需的来源于内部和外部的知识，建立知识清单，以获得合格产品和服务。这些知识应予以保持，并在需要范围内可获得。 </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从内部来源获取的有：知识产权；经历；从失败和成功项目得到的经验教训；得到和分享未形成文件的知识和经验；过程、产品和服务的改进结果； </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外部来源获取有：标准；学术交流；专业会议；从顾客或外部供方收集的知识。</w:t>
            </w:r>
          </w:p>
          <w:p>
            <w:pPr>
              <w:spacing w:line="360" w:lineRule="auto"/>
            </w:pPr>
          </w:p>
        </w:tc>
        <w:tc>
          <w:tcPr>
            <w:tcW w:w="1585" w:type="dxa"/>
          </w:tcPr>
          <w:p>
            <w:pPr>
              <w:spacing w:line="36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60" w:type="dxa"/>
          </w:tcPr>
          <w:p>
            <w:pPr>
              <w:spacing w:line="360" w:lineRule="auto"/>
            </w:pPr>
            <w:r>
              <w:rPr>
                <w:rFonts w:hint="eastAsia"/>
              </w:rPr>
              <w:t>人员</w:t>
            </w:r>
          </w:p>
          <w:p>
            <w:pPr>
              <w:spacing w:line="360" w:lineRule="auto"/>
            </w:pPr>
            <w:r>
              <w:rPr>
                <w:rFonts w:hint="eastAsia"/>
              </w:rPr>
              <w:t>能力</w:t>
            </w:r>
          </w:p>
        </w:tc>
        <w:tc>
          <w:tcPr>
            <w:tcW w:w="960" w:type="dxa"/>
          </w:tcPr>
          <w:p>
            <w:pPr>
              <w:spacing w:line="360" w:lineRule="auto"/>
            </w:pPr>
            <w:r>
              <w:t>7.1.2</w:t>
            </w:r>
          </w:p>
          <w:p>
            <w:pPr>
              <w:spacing w:line="360" w:lineRule="auto"/>
            </w:pPr>
            <w:r>
              <w:t>7.2</w:t>
            </w:r>
          </w:p>
        </w:tc>
        <w:tc>
          <w:tcPr>
            <w:tcW w:w="10004" w:type="dxa"/>
          </w:tcPr>
          <w:p>
            <w:pPr>
              <w:spacing w:line="360" w:lineRule="auto"/>
              <w:ind w:firstLine="525" w:firstLineChars="250"/>
              <w:rPr>
                <w:rFonts w:ascii="宋体" w:hAnsi="宋体" w:cs="宋体"/>
                <w:szCs w:val="21"/>
              </w:rPr>
            </w:pPr>
            <w:r>
              <w:rPr>
                <w:rFonts w:hint="eastAsia" w:ascii="宋体" w:hAnsi="宋体" w:cs="宋体"/>
                <w:szCs w:val="21"/>
              </w:rPr>
              <w:t>建立有《人力资源控制程序》</w:t>
            </w:r>
          </w:p>
          <w:p>
            <w:pPr>
              <w:pStyle w:val="17"/>
              <w:spacing w:line="360" w:lineRule="auto"/>
              <w:ind w:firstLine="500"/>
              <w:rPr>
                <w:szCs w:val="22"/>
              </w:rPr>
            </w:pPr>
            <w:r>
              <w:rPr>
                <w:rFonts w:hint="eastAsia"/>
                <w:szCs w:val="22"/>
              </w:rPr>
              <w:t>公司现有人员2</w:t>
            </w:r>
            <w:r>
              <w:rPr>
                <w:rFonts w:hint="eastAsia"/>
                <w:szCs w:val="22"/>
                <w:lang w:val="en-US" w:eastAsia="zh-CN"/>
              </w:rPr>
              <w:t>0</w:t>
            </w:r>
            <w:r>
              <w:rPr>
                <w:rFonts w:hint="eastAsia"/>
                <w:szCs w:val="22"/>
              </w:rPr>
              <w:t>人，管理人员、技术人员和操作员工等能够有效实施管理体系，并运行和控制其过程。</w:t>
            </w:r>
          </w:p>
          <w:p>
            <w:pPr>
              <w:spacing w:line="360" w:lineRule="auto"/>
              <w:ind w:firstLine="420" w:firstLineChars="200"/>
              <w:rPr>
                <w:rFonts w:ascii="宋体" w:hAnsi="宋体" w:cs="宋体"/>
                <w:szCs w:val="21"/>
              </w:rPr>
            </w:pPr>
            <w:r>
              <w:rPr>
                <w:rFonts w:hint="eastAsia" w:ascii="宋体" w:hAnsi="宋体" w:cs="宋体"/>
                <w:szCs w:val="21"/>
              </w:rPr>
              <w:t>公司确定了质量体系运行所需的岗位，并制定了《公司岗位职责及任职要求》，作为人员选择招聘和考评的主要依据，岗位配备了适宜人员，每年进行培训和学习，目前均有胜任本岗位工作的能力。</w:t>
            </w:r>
          </w:p>
          <w:p>
            <w:pPr>
              <w:spacing w:line="360" w:lineRule="auto"/>
              <w:ind w:firstLine="420" w:firstLineChars="200"/>
              <w:rPr>
                <w:rFonts w:ascii="宋体" w:hAnsi="宋体" w:cs="宋体"/>
                <w:szCs w:val="21"/>
              </w:rPr>
            </w:pPr>
            <w:r>
              <w:rPr>
                <w:rFonts w:hint="eastAsia" w:ascii="宋体" w:hAnsi="宋体" w:cs="宋体"/>
                <w:szCs w:val="21"/>
              </w:rPr>
              <w:t>抽查见：</w:t>
            </w:r>
          </w:p>
          <w:p>
            <w:pPr>
              <w:spacing w:line="360" w:lineRule="auto"/>
              <w:ind w:firstLine="420" w:firstLineChars="200"/>
              <w:rPr>
                <w:rFonts w:ascii="宋体" w:hAnsi="宋体" w:cs="宋体"/>
                <w:szCs w:val="21"/>
              </w:rPr>
            </w:pPr>
            <w:r>
              <w:rPr>
                <w:rFonts w:hint="eastAsia" w:ascii="宋体" w:hAnsi="宋体" w:cs="宋体"/>
                <w:szCs w:val="21"/>
              </w:rPr>
              <w:t>郭大为，机电技术专业，具备高级工程师任职资格，证书编号：3202012120138。</w:t>
            </w:r>
          </w:p>
          <w:p>
            <w:pPr>
              <w:spacing w:line="360" w:lineRule="auto"/>
              <w:ind w:firstLine="420" w:firstLineChars="200"/>
              <w:rPr>
                <w:rFonts w:ascii="宋体" w:hAnsi="宋体" w:cs="宋体"/>
                <w:szCs w:val="21"/>
              </w:rPr>
            </w:pPr>
            <w:r>
              <w:rPr>
                <w:rFonts w:hint="eastAsia" w:ascii="宋体" w:hAnsi="宋体" w:cs="宋体"/>
                <w:szCs w:val="21"/>
              </w:rPr>
              <w:t>郭大为，参加了ISO9001:2015质量管理体系课程培训，具备内部审核员资格。证书编号：ISO-Q-2020332</w:t>
            </w:r>
          </w:p>
          <w:p>
            <w:pPr>
              <w:pStyle w:val="5"/>
            </w:pPr>
            <w:r>
              <w:rPr>
                <w:rFonts w:hint="eastAsia"/>
              </w:rPr>
              <w:drawing>
                <wp:inline distT="0" distB="0" distL="0" distR="0">
                  <wp:extent cx="2819400" cy="1990725"/>
                  <wp:effectExtent l="19050" t="0" r="0" b="0"/>
                  <wp:docPr id="8" name="图片 7" descr="微信图片_2022081914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微信图片_20220819142013.jpg"/>
                          <pic:cNvPicPr>
                            <a:picLocks noChangeAspect="1"/>
                          </pic:cNvPicPr>
                        </pic:nvPicPr>
                        <pic:blipFill>
                          <a:blip r:embed="rId6" cstate="print"/>
                          <a:stretch>
                            <a:fillRect/>
                          </a:stretch>
                        </pic:blipFill>
                        <pic:spPr>
                          <a:xfrm>
                            <a:off x="0" y="0"/>
                            <a:ext cx="2818828" cy="1990321"/>
                          </a:xfrm>
                          <a:prstGeom prst="rect">
                            <a:avLst/>
                          </a:prstGeom>
                        </pic:spPr>
                      </pic:pic>
                    </a:graphicData>
                  </a:graphic>
                </wp:inline>
              </w:drawing>
            </w:r>
            <w:r>
              <w:rPr>
                <w:rFonts w:hint="eastAsia"/>
              </w:rPr>
              <w:t xml:space="preserve"> </w:t>
            </w:r>
            <w:r>
              <w:rPr>
                <w:rFonts w:hint="eastAsia"/>
              </w:rPr>
              <w:drawing>
                <wp:inline distT="0" distB="0" distL="0" distR="0">
                  <wp:extent cx="1543050" cy="2214880"/>
                  <wp:effectExtent l="19050" t="0" r="0" b="0"/>
                  <wp:docPr id="10" name="图片 8" descr="微信图片_2022081914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微信图片_20220819142227.jpg"/>
                          <pic:cNvPicPr>
                            <a:picLocks noChangeAspect="1"/>
                          </pic:cNvPicPr>
                        </pic:nvPicPr>
                        <pic:blipFill>
                          <a:blip r:embed="rId7" cstate="print"/>
                          <a:stretch>
                            <a:fillRect/>
                          </a:stretch>
                        </pic:blipFill>
                        <pic:spPr>
                          <a:xfrm>
                            <a:off x="0" y="0"/>
                            <a:ext cx="1547394" cy="2221180"/>
                          </a:xfrm>
                          <a:prstGeom prst="rect">
                            <a:avLst/>
                          </a:prstGeom>
                        </pic:spPr>
                      </pic:pic>
                    </a:graphicData>
                  </a:graphic>
                </wp:inline>
              </w:drawing>
            </w:r>
          </w:p>
          <w:p>
            <w:pPr>
              <w:pStyle w:val="5"/>
            </w:pPr>
            <w:r>
              <w:rPr>
                <w:rFonts w:hint="eastAsia"/>
              </w:rPr>
              <w:t xml:space="preserve">   </w:t>
            </w:r>
          </w:p>
          <w:p>
            <w:pPr>
              <w:pStyle w:val="5"/>
              <w:rPr>
                <w:rFonts w:ascii="宋体" w:hAnsi="宋体" w:cs="宋体"/>
                <w:szCs w:val="21"/>
              </w:rPr>
            </w:pPr>
            <w:r>
              <w:rPr>
                <w:rFonts w:hint="eastAsia" w:ascii="宋体" w:hAnsi="宋体" w:cs="宋体"/>
                <w:sz w:val="21"/>
                <w:szCs w:val="21"/>
              </w:rPr>
              <w:t>查看《2022年度员工培训计划》共6项，已完成4项。</w:t>
            </w:r>
          </w:p>
          <w:p>
            <w:pPr>
              <w:spacing w:line="360" w:lineRule="auto"/>
              <w:ind w:firstLine="420" w:firstLineChars="200"/>
              <w:rPr>
                <w:rFonts w:ascii="宋体" w:hAnsi="宋体" w:cs="宋体"/>
                <w:szCs w:val="21"/>
              </w:rPr>
            </w:pPr>
            <w:r>
              <w:rPr>
                <w:rFonts w:hint="eastAsia" w:ascii="宋体" w:hAnsi="宋体" w:cs="宋体"/>
                <w:szCs w:val="21"/>
              </w:rPr>
              <w:t>1、抽《培训记录表》</w:t>
            </w:r>
          </w:p>
          <w:p>
            <w:pPr>
              <w:spacing w:line="360" w:lineRule="auto"/>
              <w:ind w:firstLine="420" w:firstLineChars="200"/>
              <w:rPr>
                <w:rFonts w:ascii="宋体" w:hAnsi="宋体" w:cs="宋体"/>
                <w:szCs w:val="21"/>
              </w:rPr>
            </w:pPr>
            <w:r>
              <w:rPr>
                <w:rFonts w:hint="eastAsia" w:ascii="宋体" w:hAnsi="宋体" w:cs="宋体"/>
                <w:szCs w:val="21"/>
              </w:rPr>
              <w:t>培训题目：消防培训</w:t>
            </w:r>
          </w:p>
          <w:p>
            <w:pPr>
              <w:spacing w:line="360" w:lineRule="auto"/>
              <w:ind w:firstLine="420" w:firstLineChars="200"/>
              <w:rPr>
                <w:rFonts w:ascii="宋体" w:hAnsi="宋体" w:cs="宋体"/>
                <w:szCs w:val="21"/>
              </w:rPr>
            </w:pPr>
            <w:r>
              <w:rPr>
                <w:rFonts w:hint="eastAsia" w:ascii="宋体" w:hAnsi="宋体" w:cs="宋体"/>
                <w:szCs w:val="21"/>
              </w:rPr>
              <w:t>培训内容：消防安全知识，火灾逃生技巧</w:t>
            </w:r>
          </w:p>
          <w:p>
            <w:pPr>
              <w:spacing w:line="360" w:lineRule="auto"/>
              <w:ind w:firstLine="420" w:firstLineChars="200"/>
              <w:rPr>
                <w:rFonts w:ascii="宋体" w:hAnsi="宋体" w:cs="宋体"/>
                <w:szCs w:val="21"/>
              </w:rPr>
            </w:pPr>
            <w:r>
              <w:rPr>
                <w:rFonts w:hint="eastAsia" w:ascii="宋体" w:hAnsi="宋体" w:cs="宋体"/>
                <w:szCs w:val="21"/>
              </w:rPr>
              <w:t>培训日期：</w:t>
            </w:r>
            <w:r>
              <w:rPr>
                <w:rFonts w:ascii="宋体" w:hAnsi="宋体" w:cs="宋体"/>
                <w:szCs w:val="21"/>
              </w:rPr>
              <w:t>20</w:t>
            </w:r>
            <w:r>
              <w:rPr>
                <w:rFonts w:hint="eastAsia" w:ascii="宋体" w:hAnsi="宋体" w:cs="宋体"/>
                <w:szCs w:val="21"/>
              </w:rPr>
              <w:t>22年7月</w:t>
            </w:r>
          </w:p>
          <w:p>
            <w:pPr>
              <w:spacing w:line="360" w:lineRule="auto"/>
              <w:ind w:firstLine="420" w:firstLineChars="200"/>
              <w:rPr>
                <w:rFonts w:ascii="宋体" w:hAnsi="宋体" w:cs="宋体"/>
                <w:szCs w:val="21"/>
              </w:rPr>
            </w:pPr>
            <w:r>
              <w:rPr>
                <w:rFonts w:hint="eastAsia" w:ascii="宋体" w:hAnsi="宋体" w:cs="宋体"/>
                <w:szCs w:val="21"/>
              </w:rPr>
              <w:t>参加培训人员：全体员工</w:t>
            </w:r>
          </w:p>
          <w:p>
            <w:pPr>
              <w:spacing w:line="360" w:lineRule="auto"/>
              <w:ind w:firstLine="420" w:firstLineChars="200"/>
              <w:rPr>
                <w:rFonts w:ascii="宋体" w:hAnsi="宋体" w:cs="宋体"/>
                <w:szCs w:val="21"/>
              </w:rPr>
            </w:pPr>
            <w:r>
              <w:rPr>
                <w:rFonts w:hint="eastAsia" w:ascii="宋体" w:hAnsi="宋体" w:cs="宋体"/>
                <w:szCs w:val="21"/>
              </w:rPr>
              <w:t>考核方式：口头提问，参加人员掌握了培训要求，培训效果良好。</w:t>
            </w:r>
          </w:p>
          <w:p>
            <w:pPr>
              <w:spacing w:line="360" w:lineRule="auto"/>
              <w:ind w:firstLine="420" w:firstLineChars="200"/>
              <w:rPr>
                <w:rFonts w:ascii="宋体" w:hAnsi="宋体" w:cs="宋体"/>
                <w:szCs w:val="21"/>
              </w:rPr>
            </w:pPr>
            <w:r>
              <w:rPr>
                <w:rFonts w:hint="eastAsia" w:ascii="宋体" w:hAnsi="宋体" w:cs="宋体"/>
                <w:szCs w:val="21"/>
              </w:rPr>
              <w:t>2、抽《培训记录表》</w:t>
            </w:r>
          </w:p>
          <w:p>
            <w:pPr>
              <w:spacing w:line="360" w:lineRule="auto"/>
              <w:ind w:firstLine="420" w:firstLineChars="200"/>
              <w:rPr>
                <w:rFonts w:ascii="宋体" w:hAnsi="宋体" w:cs="宋体"/>
                <w:szCs w:val="21"/>
              </w:rPr>
            </w:pPr>
            <w:r>
              <w:rPr>
                <w:rFonts w:hint="eastAsia" w:ascii="宋体" w:hAnsi="宋体" w:cs="宋体"/>
                <w:szCs w:val="21"/>
              </w:rPr>
              <w:t>培训题目：质量体系培训</w:t>
            </w:r>
          </w:p>
          <w:p>
            <w:pPr>
              <w:spacing w:line="360" w:lineRule="auto"/>
              <w:ind w:firstLine="420" w:firstLineChars="200"/>
              <w:rPr>
                <w:rFonts w:ascii="宋体" w:hAnsi="宋体" w:cs="宋体"/>
                <w:szCs w:val="21"/>
              </w:rPr>
            </w:pPr>
            <w:r>
              <w:rPr>
                <w:rFonts w:hint="eastAsia" w:ascii="宋体" w:hAnsi="宋体" w:cs="宋体"/>
                <w:szCs w:val="21"/>
              </w:rPr>
              <w:t>培训内容：标准的理解、体系文件的学习</w:t>
            </w:r>
          </w:p>
          <w:p>
            <w:pPr>
              <w:spacing w:line="360" w:lineRule="auto"/>
              <w:ind w:firstLine="420" w:firstLineChars="200"/>
              <w:rPr>
                <w:rFonts w:ascii="宋体" w:hAnsi="宋体" w:cs="宋体"/>
                <w:szCs w:val="21"/>
              </w:rPr>
            </w:pPr>
            <w:r>
              <w:rPr>
                <w:rFonts w:hint="eastAsia" w:ascii="宋体" w:hAnsi="宋体" w:cs="宋体"/>
                <w:szCs w:val="21"/>
              </w:rPr>
              <w:t>培训日期：</w:t>
            </w:r>
            <w:r>
              <w:rPr>
                <w:rFonts w:ascii="宋体" w:hAnsi="宋体" w:cs="宋体"/>
                <w:szCs w:val="21"/>
              </w:rPr>
              <w:t xml:space="preserve"> 20</w:t>
            </w:r>
            <w:r>
              <w:rPr>
                <w:rFonts w:hint="eastAsia" w:ascii="宋体" w:hAnsi="宋体" w:cs="宋体"/>
                <w:szCs w:val="21"/>
              </w:rPr>
              <w:t>22年6月</w:t>
            </w:r>
          </w:p>
          <w:p>
            <w:pPr>
              <w:spacing w:line="360" w:lineRule="auto"/>
              <w:ind w:firstLine="420" w:firstLineChars="200"/>
              <w:rPr>
                <w:szCs w:val="22"/>
              </w:rPr>
            </w:pPr>
            <w:r>
              <w:rPr>
                <w:rFonts w:hint="eastAsia"/>
              </w:rPr>
              <w:t>参加培</w:t>
            </w:r>
            <w:r>
              <w:rPr>
                <w:rFonts w:hint="eastAsia"/>
                <w:szCs w:val="22"/>
              </w:rPr>
              <w:t>训人员：管理层</w:t>
            </w:r>
          </w:p>
          <w:p>
            <w:pPr>
              <w:spacing w:line="360" w:lineRule="auto"/>
              <w:ind w:firstLine="210" w:firstLineChars="100"/>
            </w:pPr>
            <w:r>
              <w:rPr>
                <w:rFonts w:hint="eastAsia"/>
              </w:rPr>
              <w:t>考核方式：口头提问，</w:t>
            </w:r>
            <w:r>
              <w:rPr>
                <w:rFonts w:hint="eastAsia" w:ascii="宋体" w:hAnsi="宋体"/>
                <w:szCs w:val="21"/>
              </w:rPr>
              <w:t>参加人员基本掌握了培训要求，培训有效。</w:t>
            </w:r>
          </w:p>
          <w:p>
            <w:pPr>
              <w:spacing w:line="360" w:lineRule="auto"/>
              <w:ind w:firstLine="315" w:firstLineChars="150"/>
            </w:pPr>
            <w:r>
              <w:rPr>
                <w:rFonts w:hint="eastAsia"/>
              </w:rPr>
              <w:t>3、抽《培训记录表》</w:t>
            </w:r>
          </w:p>
          <w:p>
            <w:pPr>
              <w:spacing w:line="360" w:lineRule="auto"/>
              <w:ind w:firstLine="420" w:firstLineChars="200"/>
              <w:rPr>
                <w:rFonts w:ascii="宋体" w:hAnsi="宋体" w:cs="宋体"/>
                <w:szCs w:val="21"/>
              </w:rPr>
            </w:pPr>
            <w:r>
              <w:rPr>
                <w:rFonts w:hint="eastAsia" w:ascii="宋体" w:hAnsi="宋体" w:cs="宋体"/>
                <w:szCs w:val="21"/>
              </w:rPr>
              <w:t>培训题目：操作技能培训</w:t>
            </w:r>
          </w:p>
          <w:p>
            <w:pPr>
              <w:spacing w:line="360" w:lineRule="auto"/>
              <w:ind w:firstLine="420" w:firstLineChars="200"/>
              <w:rPr>
                <w:rFonts w:ascii="宋体" w:hAnsi="宋体" w:cs="宋体"/>
                <w:szCs w:val="21"/>
              </w:rPr>
            </w:pPr>
            <w:r>
              <w:rPr>
                <w:rFonts w:hint="eastAsia" w:ascii="宋体" w:hAnsi="宋体" w:cs="宋体"/>
                <w:szCs w:val="21"/>
              </w:rPr>
              <w:t>培训内容：铣工操作规程、车工操作规程</w:t>
            </w:r>
          </w:p>
          <w:p>
            <w:pPr>
              <w:spacing w:line="360" w:lineRule="auto"/>
              <w:ind w:firstLine="420" w:firstLineChars="200"/>
              <w:rPr>
                <w:rFonts w:ascii="宋体" w:hAnsi="宋体" w:cs="宋体"/>
                <w:szCs w:val="21"/>
              </w:rPr>
            </w:pPr>
            <w:r>
              <w:rPr>
                <w:rFonts w:hint="eastAsia" w:ascii="宋体" w:hAnsi="宋体" w:cs="宋体"/>
                <w:szCs w:val="21"/>
              </w:rPr>
              <w:t>培训日期：</w:t>
            </w:r>
            <w:r>
              <w:rPr>
                <w:rFonts w:ascii="宋体" w:hAnsi="宋体" w:cs="宋体"/>
                <w:szCs w:val="21"/>
              </w:rPr>
              <w:t>20</w:t>
            </w:r>
            <w:r>
              <w:rPr>
                <w:rFonts w:hint="eastAsia" w:ascii="宋体" w:hAnsi="宋体" w:cs="宋体"/>
                <w:szCs w:val="21"/>
              </w:rPr>
              <w:t>22年5月</w:t>
            </w:r>
          </w:p>
          <w:p>
            <w:pPr>
              <w:spacing w:line="360" w:lineRule="auto"/>
              <w:ind w:firstLine="420" w:firstLineChars="200"/>
              <w:rPr>
                <w:rFonts w:ascii="宋体" w:hAnsi="宋体" w:cs="宋体"/>
                <w:szCs w:val="21"/>
              </w:rPr>
            </w:pPr>
            <w:r>
              <w:rPr>
                <w:rFonts w:hint="eastAsia" w:ascii="宋体" w:hAnsi="宋体" w:cs="宋体"/>
                <w:szCs w:val="21"/>
              </w:rPr>
              <w:t>参加培训人员：全体员工</w:t>
            </w:r>
          </w:p>
          <w:p>
            <w:pPr>
              <w:spacing w:line="360" w:lineRule="auto"/>
              <w:ind w:firstLine="420" w:firstLineChars="200"/>
              <w:rPr>
                <w:rFonts w:ascii="宋体" w:hAnsi="宋体" w:cs="宋体"/>
                <w:szCs w:val="21"/>
              </w:rPr>
            </w:pPr>
            <w:r>
              <w:rPr>
                <w:rFonts w:hint="eastAsia" w:ascii="宋体" w:hAnsi="宋体" w:cs="宋体"/>
                <w:szCs w:val="21"/>
              </w:rPr>
              <w:t>考核方式：培训后，由培训老师对所有学员进行了口头提问，均通过了考核，员工掌握了安全生产的具体操作规程，达到了培训目的，本次培训有效。</w:t>
            </w:r>
          </w:p>
          <w:p>
            <w:pPr>
              <w:spacing w:line="360" w:lineRule="auto"/>
              <w:ind w:firstLine="315" w:firstLineChars="150"/>
            </w:pPr>
            <w:r>
              <w:rPr>
                <w:rFonts w:hint="eastAsia"/>
              </w:rPr>
              <w:t>另抽培训记录，均保存完好，符合要求。</w:t>
            </w:r>
          </w:p>
        </w:tc>
        <w:tc>
          <w:tcPr>
            <w:tcW w:w="1585" w:type="dxa"/>
          </w:tcPr>
          <w:p>
            <w:pPr>
              <w:spacing w:line="36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spacing w:line="360" w:lineRule="auto"/>
            </w:pPr>
            <w:r>
              <w:rPr>
                <w:rFonts w:hint="eastAsia"/>
              </w:rPr>
              <w:t>意识</w:t>
            </w:r>
          </w:p>
        </w:tc>
        <w:tc>
          <w:tcPr>
            <w:tcW w:w="960" w:type="dxa"/>
          </w:tcPr>
          <w:p>
            <w:pPr>
              <w:spacing w:line="360" w:lineRule="auto"/>
            </w:pPr>
            <w:r>
              <w:t>7.3</w:t>
            </w:r>
          </w:p>
        </w:tc>
        <w:tc>
          <w:tcPr>
            <w:tcW w:w="10004" w:type="dxa"/>
          </w:tcPr>
          <w:p>
            <w:pPr>
              <w:spacing w:line="360" w:lineRule="auto"/>
            </w:pPr>
            <w:r>
              <w:rPr>
                <w:szCs w:val="22"/>
              </w:rPr>
              <w:t>经与部门负责人沟通交流</w:t>
            </w:r>
            <w:r>
              <w:rPr>
                <w:rFonts w:hint="eastAsia"/>
                <w:szCs w:val="22"/>
              </w:rPr>
              <w:t>，公司</w:t>
            </w: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pPr>
              <w:pStyle w:val="17"/>
              <w:spacing w:line="360" w:lineRule="auto"/>
              <w:ind w:firstLine="500"/>
              <w:rPr>
                <w:szCs w:val="22"/>
              </w:rPr>
            </w:pPr>
            <w:r>
              <w:rPr>
                <w:rFonts w:hint="eastAsia"/>
                <w:szCs w:val="22"/>
              </w:rPr>
              <w:t>员工能</w:t>
            </w:r>
            <w:r>
              <w:rPr>
                <w:szCs w:val="22"/>
              </w:rPr>
              <w:t>明确自身职责及岗位要求，自身工作影响，如何提高产品质量、员工人身安全意识等。</w:t>
            </w:r>
          </w:p>
        </w:tc>
        <w:tc>
          <w:tcPr>
            <w:tcW w:w="1585" w:type="dxa"/>
          </w:tcPr>
          <w:p>
            <w:pPr>
              <w:spacing w:line="36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tcPr>
          <w:p>
            <w:pPr>
              <w:spacing w:line="360" w:lineRule="auto"/>
            </w:pPr>
            <w:r>
              <w:rPr>
                <w:rFonts w:hint="eastAsia"/>
              </w:rPr>
              <w:t>文件化信息</w:t>
            </w:r>
          </w:p>
        </w:tc>
        <w:tc>
          <w:tcPr>
            <w:tcW w:w="960" w:type="dxa"/>
          </w:tcPr>
          <w:p>
            <w:pPr>
              <w:spacing w:line="360" w:lineRule="auto"/>
            </w:pPr>
            <w:r>
              <w:t>7.5</w:t>
            </w:r>
          </w:p>
        </w:tc>
        <w:tc>
          <w:tcPr>
            <w:tcW w:w="10004" w:type="dxa"/>
          </w:tcPr>
          <w:p>
            <w:pPr>
              <w:spacing w:line="360" w:lineRule="auto"/>
            </w:pPr>
            <w:r>
              <w:rPr>
                <w:rFonts w:hint="eastAsia"/>
              </w:rPr>
              <w:t>编制《成文信息的控制程序》</w:t>
            </w:r>
          </w:p>
          <w:p>
            <w:pPr>
              <w:spacing w:line="360" w:lineRule="auto"/>
              <w:ind w:firstLine="315" w:firstLineChars="150"/>
            </w:pPr>
            <w:r>
              <w:rPr>
                <w:rFonts w:hint="eastAsia"/>
              </w:rPr>
              <w:t>公司质量管理体系文件包括：质量手册、程序文件、作业文件、外来文件、记录等。</w:t>
            </w:r>
          </w:p>
          <w:p>
            <w:pPr>
              <w:spacing w:line="360" w:lineRule="auto"/>
              <w:ind w:firstLine="315" w:firstLineChars="150"/>
            </w:pPr>
            <w:r>
              <w:rPr>
                <w:rFonts w:hint="eastAsia"/>
              </w:rPr>
              <w:t>查：公司质量《管理手册》、文件编号：</w:t>
            </w:r>
            <w:r>
              <w:rPr>
                <w:rFonts w:hint="eastAsia" w:asciiTheme="minorEastAsia" w:hAnsiTheme="minorEastAsia" w:eastAsiaTheme="minorEastAsia"/>
                <w:sz w:val="24"/>
              </w:rPr>
              <w:t>WY19001-2021</w:t>
            </w:r>
            <w:r>
              <w:rPr>
                <w:rFonts w:hint="eastAsia"/>
              </w:rPr>
              <w:t>，于2021年11月1日发布并实施，目前版本为A/0版。</w:t>
            </w:r>
          </w:p>
          <w:p>
            <w:pPr>
              <w:spacing w:line="360" w:lineRule="auto"/>
              <w:ind w:firstLine="315" w:firstLineChars="150"/>
            </w:pPr>
            <w:r>
              <w:rPr>
                <w:rFonts w:hint="eastAsia"/>
              </w:rPr>
              <w:t>由管理者代表审核，总经理批准后发布。</w:t>
            </w:r>
          </w:p>
          <w:p>
            <w:pPr>
              <w:spacing w:line="360" w:lineRule="auto"/>
              <w:ind w:firstLine="315" w:firstLineChars="150"/>
            </w:pPr>
            <w:r>
              <w:rPr>
                <w:rFonts w:hint="eastAsia"/>
              </w:rPr>
              <w:t>质量手册、程序文件已发放各部门，有签收部门确认。</w:t>
            </w:r>
          </w:p>
          <w:p>
            <w:pPr>
              <w:spacing w:line="360" w:lineRule="auto"/>
              <w:ind w:firstLine="315" w:firstLineChars="150"/>
            </w:pPr>
            <w:r>
              <w:rPr>
                <w:rFonts w:hint="eastAsia"/>
              </w:rPr>
              <w:t>已建立“记录清单”内容含盖：序号、记录名称、记录编号、保存部门、保存期限。</w:t>
            </w:r>
          </w:p>
          <w:p>
            <w:pPr>
              <w:spacing w:line="360" w:lineRule="auto"/>
              <w:ind w:firstLine="420" w:firstLineChars="200"/>
            </w:pPr>
            <w:r>
              <w:rPr>
                <w:rFonts w:hint="eastAsia"/>
              </w:rPr>
              <w:t>查看，文件、记录保持清晰，保存完好。</w:t>
            </w:r>
          </w:p>
        </w:tc>
        <w:tc>
          <w:tcPr>
            <w:tcW w:w="1585" w:type="dxa"/>
          </w:tcPr>
          <w:p>
            <w:pPr>
              <w:spacing w:line="36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顾客满意度调查</w:t>
            </w:r>
          </w:p>
        </w:tc>
        <w:tc>
          <w:tcPr>
            <w:tcW w:w="960" w:type="dxa"/>
          </w:tcPr>
          <w:p>
            <w:pPr>
              <w:spacing w:line="360" w:lineRule="auto"/>
            </w:pPr>
            <w:r>
              <w:t>9.1.</w:t>
            </w:r>
            <w:r>
              <w:rPr>
                <w:rFonts w:hint="eastAsia"/>
              </w:rPr>
              <w:t>1</w:t>
            </w:r>
          </w:p>
        </w:tc>
        <w:tc>
          <w:tcPr>
            <w:tcW w:w="10004" w:type="dxa"/>
          </w:tcPr>
          <w:p>
            <w:pPr>
              <w:spacing w:line="360" w:lineRule="auto"/>
              <w:ind w:firstLine="420" w:firstLineChars="200"/>
              <w:jc w:val="left"/>
            </w:pPr>
            <w:r>
              <w:rPr>
                <w:rFonts w:hint="eastAsia"/>
              </w:rPr>
              <w:t>企业对顾客对产品是否满意的信息进行监视，并编制《</w:t>
            </w:r>
            <w:r>
              <w:rPr>
                <w:rFonts w:hint="eastAsia" w:ascii="宋体" w:hAnsi="宋体" w:eastAsia="宋体" w:cs="宋体"/>
                <w:sz w:val="21"/>
                <w:szCs w:val="21"/>
                <w:lang w:val="en-US" w:eastAsia="zh-CN"/>
              </w:rPr>
              <w:t>顾客满意度调查表</w:t>
            </w:r>
            <w:r>
              <w:rPr>
                <w:rFonts w:hint="eastAsia"/>
              </w:rPr>
              <w:t>》。公司于2022年5月30日对主要客户进行了问卷调查，分别对产品质量、性能、服务、交货期方面等内容进行调查，客户均对相关内容进行了反馈，从统计数据中可以看出，</w:t>
            </w:r>
            <w:r>
              <w:rPr>
                <w:rFonts w:hint="eastAsia" w:ascii="宋体" w:hAnsi="宋体"/>
                <w:szCs w:val="21"/>
              </w:rPr>
              <w:t>发放调查表共3份，回收调查表共3份</w:t>
            </w:r>
            <w:r>
              <w:rPr>
                <w:rFonts w:hint="eastAsia" w:ascii="仿宋_GB2312" w:eastAsia="仿宋_GB2312"/>
                <w:sz w:val="24"/>
              </w:rPr>
              <w:t>。</w:t>
            </w:r>
            <w:r>
              <w:rPr>
                <w:rFonts w:hint="eastAsia"/>
              </w:rPr>
              <w:t>顾客满意程度：很满意。超过了质量目标要求，目标完成。</w:t>
            </w:r>
          </w:p>
        </w:tc>
        <w:tc>
          <w:tcPr>
            <w:tcW w:w="1585" w:type="dxa"/>
          </w:tcPr>
          <w:p>
            <w:pPr>
              <w:spacing w:line="36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spacing w:line="360" w:lineRule="auto"/>
            </w:pPr>
            <w:r>
              <w:rPr>
                <w:rFonts w:hint="eastAsia"/>
              </w:rPr>
              <w:t>分析与评价</w:t>
            </w:r>
          </w:p>
        </w:tc>
        <w:tc>
          <w:tcPr>
            <w:tcW w:w="960" w:type="dxa"/>
          </w:tcPr>
          <w:p>
            <w:pPr>
              <w:spacing w:line="360" w:lineRule="auto"/>
            </w:pPr>
            <w:r>
              <w:t>9.1.3</w:t>
            </w:r>
          </w:p>
        </w:tc>
        <w:tc>
          <w:tcPr>
            <w:tcW w:w="10004" w:type="dxa"/>
            <w:vAlign w:val="center"/>
          </w:tcPr>
          <w:p>
            <w:pPr>
              <w:spacing w:line="360" w:lineRule="auto"/>
              <w:ind w:firstLine="420" w:firstLineChars="200"/>
            </w:pPr>
            <w:r>
              <w:rPr>
                <w:rFonts w:hint="eastAsia"/>
              </w:rPr>
              <w:t>公司通过质量目标考核、内审、管理评审等对体系的有效性进行评价。</w:t>
            </w:r>
          </w:p>
          <w:p>
            <w:pPr>
              <w:spacing w:line="360" w:lineRule="auto"/>
              <w:ind w:firstLine="210" w:firstLineChars="100"/>
            </w:pPr>
            <w:r>
              <w:t>1</w:t>
            </w:r>
            <w:r>
              <w:rPr>
                <w:rFonts w:hint="eastAsia"/>
              </w:rPr>
              <w:t>）提供了顾客满意调查表，并进行了分析；</w:t>
            </w:r>
          </w:p>
          <w:p>
            <w:pPr>
              <w:spacing w:line="360" w:lineRule="auto"/>
              <w:ind w:firstLine="210" w:firstLineChars="100"/>
            </w:pPr>
            <w:r>
              <w:t>2</w:t>
            </w:r>
            <w:r>
              <w:rPr>
                <w:rFonts w:hint="eastAsia"/>
              </w:rPr>
              <w:t>）对过程产品质量进行了统计分析；</w:t>
            </w:r>
          </w:p>
          <w:p>
            <w:pPr>
              <w:spacing w:line="360" w:lineRule="auto"/>
              <w:ind w:firstLine="210" w:firstLineChars="100"/>
            </w:pPr>
            <w:r>
              <w:t>3</w:t>
            </w:r>
            <w:r>
              <w:rPr>
                <w:rFonts w:hint="eastAsia"/>
              </w:rPr>
              <w:t>）对采购物资进行验证。根据验收结果，证明供方提供的产品质量是稳定的；</w:t>
            </w:r>
          </w:p>
          <w:p>
            <w:pPr>
              <w:spacing w:line="360" w:lineRule="auto"/>
              <w:ind w:firstLine="210" w:firstLineChars="100"/>
            </w:pPr>
            <w:r>
              <w:t>4</w:t>
            </w:r>
            <w:r>
              <w:rPr>
                <w:rFonts w:hint="eastAsia"/>
              </w:rPr>
              <w:t>）通过内审中发现的不符合，确定改进措施并实施；</w:t>
            </w:r>
          </w:p>
          <w:p>
            <w:pPr>
              <w:spacing w:line="360" w:lineRule="auto"/>
              <w:ind w:firstLine="210" w:firstLineChars="100"/>
            </w:pPr>
            <w:r>
              <w:t>5</w:t>
            </w:r>
            <w:r>
              <w:rPr>
                <w:rFonts w:hint="eastAsia"/>
              </w:rPr>
              <w:t>）通过管理评审，提出改进措施，以便发现改进方向；</w:t>
            </w:r>
          </w:p>
          <w:p>
            <w:pPr>
              <w:spacing w:line="360" w:lineRule="auto"/>
              <w:ind w:firstLine="210" w:firstLineChars="100"/>
            </w:pPr>
            <w:r>
              <w:rPr>
                <w:rFonts w:hint="eastAsia"/>
              </w:rPr>
              <w:t>6）质量管理体系的绩效和有效性；</w:t>
            </w:r>
          </w:p>
          <w:p>
            <w:pPr>
              <w:pStyle w:val="5"/>
              <w:ind w:firstLine="210" w:firstLineChars="100"/>
              <w:rPr>
                <w:sz w:val="21"/>
              </w:rPr>
            </w:pPr>
            <w:r>
              <w:rPr>
                <w:rFonts w:hint="eastAsia"/>
                <w:sz w:val="21"/>
              </w:rPr>
              <w:t>7）策划得到有效实施。</w:t>
            </w:r>
          </w:p>
          <w:p>
            <w:pPr>
              <w:pStyle w:val="5"/>
              <w:ind w:firstLine="210" w:firstLineChars="100"/>
              <w:rPr>
                <w:sz w:val="21"/>
              </w:rPr>
            </w:pPr>
          </w:p>
          <w:p>
            <w:pPr>
              <w:pStyle w:val="5"/>
              <w:rPr>
                <w:sz w:val="21"/>
              </w:rPr>
            </w:pPr>
          </w:p>
          <w:p>
            <w:pPr>
              <w:pStyle w:val="5"/>
              <w:ind w:firstLine="210" w:firstLineChars="100"/>
              <w:rPr>
                <w:sz w:val="21"/>
              </w:rPr>
            </w:pPr>
            <w:r>
              <w:rPr>
                <w:rFonts w:hint="eastAsia"/>
                <w:sz w:val="21"/>
              </w:rPr>
              <w:drawing>
                <wp:inline distT="0" distB="0" distL="0" distR="0">
                  <wp:extent cx="1783080" cy="2762250"/>
                  <wp:effectExtent l="19050" t="0" r="7612" b="0"/>
                  <wp:docPr id="6" name="图片 5" descr="微信图片_20220819141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图片_20220819141630.jpg"/>
                          <pic:cNvPicPr>
                            <a:picLocks noChangeAspect="1"/>
                          </pic:cNvPicPr>
                        </pic:nvPicPr>
                        <pic:blipFill>
                          <a:blip r:embed="rId8" cstate="print"/>
                          <a:stretch>
                            <a:fillRect/>
                          </a:stretch>
                        </pic:blipFill>
                        <pic:spPr>
                          <a:xfrm>
                            <a:off x="0" y="0"/>
                            <a:ext cx="1785759" cy="2766388"/>
                          </a:xfrm>
                          <a:prstGeom prst="rect">
                            <a:avLst/>
                          </a:prstGeom>
                        </pic:spPr>
                      </pic:pic>
                    </a:graphicData>
                  </a:graphic>
                </wp:inline>
              </w:drawing>
            </w:r>
            <w:r>
              <w:rPr>
                <w:rFonts w:hint="eastAsia"/>
                <w:sz w:val="21"/>
              </w:rPr>
              <w:drawing>
                <wp:inline distT="0" distB="0" distL="0" distR="0">
                  <wp:extent cx="1965325" cy="2891155"/>
                  <wp:effectExtent l="19050" t="0" r="0" b="0"/>
                  <wp:docPr id="7" name="图片 6" descr="微信图片_20220819141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微信图片_20220819141635.jpg"/>
                          <pic:cNvPicPr>
                            <a:picLocks noChangeAspect="1"/>
                          </pic:cNvPicPr>
                        </pic:nvPicPr>
                        <pic:blipFill>
                          <a:blip r:embed="rId9" cstate="print"/>
                          <a:stretch>
                            <a:fillRect/>
                          </a:stretch>
                        </pic:blipFill>
                        <pic:spPr>
                          <a:xfrm>
                            <a:off x="0" y="0"/>
                            <a:ext cx="1967216" cy="2894434"/>
                          </a:xfrm>
                          <a:prstGeom prst="rect">
                            <a:avLst/>
                          </a:prstGeom>
                        </pic:spPr>
                      </pic:pic>
                    </a:graphicData>
                  </a:graphic>
                </wp:inline>
              </w:drawing>
            </w:r>
          </w:p>
        </w:tc>
        <w:tc>
          <w:tcPr>
            <w:tcW w:w="1585" w:type="dxa"/>
          </w:tcPr>
          <w:p>
            <w:pPr>
              <w:spacing w:line="36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pPr>
            <w:r>
              <w:rPr>
                <w:rFonts w:hint="eastAsia"/>
              </w:rPr>
              <w:t>内审</w:t>
            </w:r>
          </w:p>
        </w:tc>
        <w:tc>
          <w:tcPr>
            <w:tcW w:w="960" w:type="dxa"/>
            <w:vAlign w:val="center"/>
          </w:tcPr>
          <w:p>
            <w:pPr>
              <w:spacing w:line="360" w:lineRule="auto"/>
            </w:pPr>
            <w:r>
              <w:t>9.2</w:t>
            </w:r>
          </w:p>
        </w:tc>
        <w:tc>
          <w:tcPr>
            <w:tcW w:w="10004" w:type="dxa"/>
            <w:vAlign w:val="center"/>
          </w:tcPr>
          <w:p>
            <w:pPr>
              <w:spacing w:line="360" w:lineRule="auto"/>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pPr>
              <w:pStyle w:val="5"/>
              <w:ind w:firstLine="315" w:firstLineChars="150"/>
              <w:rPr>
                <w:sz w:val="21"/>
              </w:rPr>
            </w:pPr>
            <w:r>
              <w:rPr>
                <w:rFonts w:hint="eastAsia"/>
                <w:sz w:val="21"/>
              </w:rPr>
              <w:t>提供了内审员任命书，写明了内审员任职要求及审核要求。</w:t>
            </w:r>
          </w:p>
          <w:p>
            <w:pPr>
              <w:spacing w:line="360" w:lineRule="auto"/>
              <w:ind w:firstLine="315" w:firstLineChars="150"/>
            </w:pPr>
            <w:r>
              <w:rPr>
                <w:rFonts w:hint="eastAsia"/>
              </w:rPr>
              <w:t>提供了《年度内审计划》，审核目的，审核依据、</w:t>
            </w:r>
            <w:r>
              <w:rPr>
                <w:rFonts w:hint="eastAsia" w:ascii="宋体" w:hAnsi="宋体" w:cs="宋体"/>
                <w:color w:val="000000"/>
                <w:kern w:val="0"/>
                <w:szCs w:val="21"/>
              </w:rPr>
              <w:t>审核范围</w:t>
            </w:r>
            <w:r>
              <w:rPr>
                <w:rFonts w:hint="eastAsia"/>
              </w:rPr>
              <w:t>等内容。</w:t>
            </w:r>
          </w:p>
          <w:p>
            <w:pPr>
              <w:spacing w:line="360" w:lineRule="auto"/>
              <w:ind w:firstLine="420" w:firstLineChars="200"/>
            </w:pPr>
            <w:r>
              <w:rPr>
                <w:rFonts w:hint="eastAsia"/>
              </w:rPr>
              <w:t>1、内审时间：2022年3月5</w:t>
            </w:r>
            <w:r>
              <w:t>-</w:t>
            </w:r>
            <w:r>
              <w:rPr>
                <w:rFonts w:hint="eastAsia"/>
              </w:rPr>
              <w:t>6日。</w:t>
            </w:r>
          </w:p>
          <w:p>
            <w:pPr>
              <w:spacing w:beforeLines="30" w:afterLines="3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审核</w:t>
            </w:r>
            <w:r>
              <w:rPr>
                <w:rFonts w:hint="eastAsia" w:ascii="宋体" w:hAnsi="宋体" w:cs="宋体"/>
                <w:color w:val="000000"/>
                <w:kern w:val="0"/>
                <w:szCs w:val="21"/>
              </w:rPr>
              <w:t>成员：</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郭大为</w:t>
            </w:r>
            <w:r>
              <w:rPr>
                <w:rFonts w:hint="eastAsia"/>
              </w:rPr>
              <w:t>、</w:t>
            </w:r>
            <w:r>
              <w:rPr>
                <w:rFonts w:hint="eastAsia" w:ascii="宋体" w:hAnsi="宋体" w:cs="宋体"/>
                <w:color w:val="000000"/>
                <w:kern w:val="0"/>
                <w:szCs w:val="21"/>
              </w:rPr>
              <w:t xml:space="preserve">庞雷坚  </w:t>
            </w:r>
            <w:r>
              <w:rPr>
                <w:rFonts w:ascii="宋体" w:hAnsi="宋体" w:cs="宋体"/>
                <w:color w:val="000000"/>
                <w:kern w:val="0"/>
                <w:szCs w:val="21"/>
              </w:rPr>
              <w:t>经查内审员没有审核自己的工作</w:t>
            </w:r>
            <w:r>
              <w:rPr>
                <w:rFonts w:hint="eastAsia" w:ascii="宋体" w:hAnsi="宋体" w:cs="宋体"/>
                <w:color w:val="000000"/>
                <w:kern w:val="0"/>
                <w:szCs w:val="21"/>
              </w:rPr>
              <w:t>。</w:t>
            </w:r>
          </w:p>
          <w:p>
            <w:pPr>
              <w:spacing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本次审核</w:t>
            </w:r>
            <w:r>
              <w:rPr>
                <w:rFonts w:ascii="宋体" w:hAnsi="宋体" w:cs="宋体"/>
                <w:color w:val="000000"/>
                <w:kern w:val="0"/>
                <w:szCs w:val="21"/>
              </w:rPr>
              <w:t>发现</w:t>
            </w:r>
            <w:r>
              <w:rPr>
                <w:rFonts w:hint="eastAsia" w:ascii="宋体" w:hAnsi="宋体" w:cs="宋体"/>
                <w:color w:val="000000"/>
                <w:kern w:val="0"/>
                <w:szCs w:val="21"/>
              </w:rPr>
              <w:t>2</w:t>
            </w:r>
            <w:r>
              <w:rPr>
                <w:rFonts w:ascii="宋体" w:hAnsi="宋体" w:cs="宋体"/>
                <w:color w:val="000000"/>
                <w:kern w:val="0"/>
                <w:szCs w:val="21"/>
              </w:rPr>
              <w:t>项一般不符合项</w:t>
            </w:r>
            <w:r>
              <w:rPr>
                <w:rFonts w:hint="eastAsia" w:ascii="宋体" w:hAnsi="宋体" w:cs="宋体"/>
                <w:color w:val="000000"/>
                <w:kern w:val="0"/>
                <w:szCs w:val="21"/>
              </w:rPr>
              <w:t>，涉及生产管理室，不合格事实陈述：</w:t>
            </w:r>
          </w:p>
          <w:p>
            <w:pPr>
              <w:spacing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1、车床摆放产品若干，无标识。</w:t>
            </w:r>
          </w:p>
          <w:p>
            <w:pPr>
              <w:pStyle w:val="5"/>
              <w:spacing w:line="360" w:lineRule="auto"/>
              <w:ind w:firstLine="525" w:firstLineChars="250"/>
            </w:pPr>
            <w:r>
              <w:rPr>
                <w:rFonts w:hint="eastAsia" w:ascii="宋体" w:hAnsi="宋体" w:cs="宋体"/>
                <w:color w:val="000000"/>
                <w:kern w:val="0"/>
                <w:sz w:val="21"/>
                <w:szCs w:val="21"/>
              </w:rPr>
              <w:t>2、主管人员刘XX对公司质量方针及年度质量目标计划内容表述不清、内容不明。</w:t>
            </w:r>
          </w:p>
          <w:p>
            <w:pPr>
              <w:spacing w:line="360" w:lineRule="auto"/>
              <w:ind w:firstLine="525" w:firstLineChars="250"/>
              <w:rPr>
                <w:rFonts w:ascii="宋体" w:hAnsi="宋体" w:cs="宋体"/>
                <w:color w:val="000000"/>
                <w:kern w:val="0"/>
                <w:szCs w:val="21"/>
              </w:rPr>
            </w:pPr>
            <w:r>
              <w:rPr>
                <w:rFonts w:ascii="宋体" w:hAnsi="宋体" w:cs="宋体"/>
                <w:color w:val="000000"/>
                <w:kern w:val="0"/>
                <w:szCs w:val="21"/>
              </w:rPr>
              <w:t>针对不合格，责任部门已分析了原因</w:t>
            </w:r>
            <w:r>
              <w:rPr>
                <w:rFonts w:hint="eastAsia" w:ascii="宋体" w:hAnsi="宋体" w:cs="宋体"/>
                <w:color w:val="000000"/>
                <w:kern w:val="0"/>
                <w:szCs w:val="21"/>
              </w:rPr>
              <w:t>：对ISO9001：2015标准学习理解不到位，立即对此进行培训。并</w:t>
            </w:r>
            <w:r>
              <w:rPr>
                <w:rFonts w:ascii="宋体" w:hAnsi="宋体" w:cs="宋体"/>
                <w:color w:val="000000"/>
                <w:kern w:val="0"/>
                <w:szCs w:val="21"/>
              </w:rPr>
              <w:t>采取了纠正措施，按要求进行了整改，最后进行了验证，纠正措施实施有效。</w:t>
            </w:r>
          </w:p>
          <w:p>
            <w:pPr>
              <w:pStyle w:val="5"/>
              <w:spacing w:line="360" w:lineRule="auto"/>
              <w:ind w:firstLine="525" w:firstLineChars="250"/>
              <w:rPr>
                <w:rFonts w:ascii="宋体" w:hAnsi="宋体" w:cs="宋体"/>
                <w:color w:val="000000"/>
                <w:kern w:val="0"/>
                <w:sz w:val="21"/>
                <w:szCs w:val="21"/>
              </w:rPr>
            </w:pPr>
            <w:r>
              <w:rPr>
                <w:rFonts w:ascii="宋体" w:hAnsi="宋体" w:cs="宋体"/>
                <w:color w:val="000000"/>
                <w:kern w:val="0"/>
                <w:sz w:val="21"/>
                <w:szCs w:val="21"/>
              </w:rPr>
              <w:t>内部审核结论：</w:t>
            </w:r>
            <w:r>
              <w:rPr>
                <w:rFonts w:hint="eastAsia" w:ascii="宋体" w:hAnsi="宋体" w:cs="宋体"/>
                <w:color w:val="000000"/>
                <w:kern w:val="0"/>
                <w:sz w:val="21"/>
                <w:szCs w:val="21"/>
              </w:rPr>
              <w:t>本次内审在各部门的支持和配合下，内审组能够较系统地对公司进行检查，基本符合</w:t>
            </w:r>
            <w:r>
              <w:rPr>
                <w:rFonts w:ascii="宋体" w:hAnsi="宋体" w:cs="宋体"/>
                <w:color w:val="000000"/>
                <w:kern w:val="0"/>
                <w:sz w:val="21"/>
                <w:szCs w:val="21"/>
              </w:rPr>
              <w:t>GB/T19001-2016/ISO9001:2015</w:t>
            </w:r>
            <w:r>
              <w:rPr>
                <w:rFonts w:hint="eastAsia" w:ascii="宋体" w:hAnsi="宋体" w:cs="宋体"/>
                <w:color w:val="000000"/>
                <w:kern w:val="0"/>
                <w:sz w:val="21"/>
                <w:szCs w:val="21"/>
              </w:rPr>
              <w:t>标准的要求，但仍存在不足，各部门应举一反三，对类似问题予以整改</w:t>
            </w:r>
          </w:p>
          <w:p>
            <w:pPr>
              <w:pStyle w:val="5"/>
              <w:rPr>
                <w:rFonts w:ascii="宋体" w:hAnsi="宋体" w:cs="宋体"/>
                <w:color w:val="000000"/>
                <w:kern w:val="0"/>
                <w:sz w:val="21"/>
                <w:szCs w:val="21"/>
              </w:rPr>
            </w:pPr>
          </w:p>
          <w:p>
            <w:pPr>
              <w:pStyle w:val="5"/>
              <w:ind w:firstLine="525" w:firstLineChars="250"/>
              <w:rPr>
                <w:rFonts w:ascii="宋体" w:hAnsi="宋体" w:cs="宋体"/>
                <w:color w:val="000000"/>
                <w:kern w:val="0"/>
                <w:sz w:val="21"/>
                <w:szCs w:val="21"/>
              </w:rPr>
            </w:pPr>
            <w:r>
              <w:rPr>
                <w:rFonts w:hint="eastAsia" w:ascii="宋体" w:hAnsi="宋体" w:cs="宋体"/>
                <w:color w:val="000000"/>
                <w:kern w:val="0"/>
                <w:sz w:val="21"/>
                <w:szCs w:val="21"/>
              </w:rPr>
              <w:drawing>
                <wp:inline distT="0" distB="0" distL="0" distR="0">
                  <wp:extent cx="1998980" cy="2780030"/>
                  <wp:effectExtent l="0" t="0" r="7620" b="1270"/>
                  <wp:docPr id="3" name="图片 0" descr="微信图片_20220819135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微信图片_20220819135704.jpg"/>
                          <pic:cNvPicPr>
                            <a:picLocks noChangeAspect="1"/>
                          </pic:cNvPicPr>
                        </pic:nvPicPr>
                        <pic:blipFill>
                          <a:blip r:embed="rId10" cstate="print"/>
                          <a:stretch>
                            <a:fillRect/>
                          </a:stretch>
                        </pic:blipFill>
                        <pic:spPr>
                          <a:xfrm>
                            <a:off x="0" y="0"/>
                            <a:ext cx="1998855" cy="2779918"/>
                          </a:xfrm>
                          <a:prstGeom prst="rect">
                            <a:avLst/>
                          </a:prstGeom>
                        </pic:spPr>
                      </pic:pic>
                    </a:graphicData>
                  </a:graphic>
                </wp:inline>
              </w:drawing>
            </w:r>
            <w:r>
              <w:rPr>
                <w:rFonts w:hint="eastAsia" w:ascii="宋体" w:hAnsi="宋体" w:cs="宋体"/>
                <w:color w:val="000000"/>
                <w:kern w:val="0"/>
                <w:sz w:val="21"/>
                <w:szCs w:val="21"/>
              </w:rPr>
              <w:drawing>
                <wp:inline distT="0" distB="0" distL="0" distR="0">
                  <wp:extent cx="2066925" cy="2779395"/>
                  <wp:effectExtent l="19050" t="0" r="9525" b="0"/>
                  <wp:docPr id="5" name="图片 1" descr="微信图片_20220819135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微信图片_20220819135709.jpg"/>
                          <pic:cNvPicPr>
                            <a:picLocks noChangeAspect="1"/>
                          </pic:cNvPicPr>
                        </pic:nvPicPr>
                        <pic:blipFill>
                          <a:blip r:embed="rId11" cstate="print"/>
                          <a:stretch>
                            <a:fillRect/>
                          </a:stretch>
                        </pic:blipFill>
                        <pic:spPr>
                          <a:xfrm>
                            <a:off x="0" y="0"/>
                            <a:ext cx="2074158" cy="2789240"/>
                          </a:xfrm>
                          <a:prstGeom prst="rect">
                            <a:avLst/>
                          </a:prstGeom>
                        </pic:spPr>
                      </pic:pic>
                    </a:graphicData>
                  </a:graphic>
                </wp:inline>
              </w:drawing>
            </w:r>
          </w:p>
        </w:tc>
        <w:tc>
          <w:tcPr>
            <w:tcW w:w="1585" w:type="dxa"/>
          </w:tcPr>
          <w:p>
            <w:pPr>
              <w:spacing w:line="360"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rPr>
            </w:pPr>
            <w:bookmarkStart w:id="0" w:name="_GoBack" w:colFirst="0" w:colLast="2"/>
            <w:r>
              <w:rPr>
                <w:rFonts w:hint="eastAsia"/>
              </w:rPr>
              <w:t>不合格和纠正措施</w:t>
            </w:r>
          </w:p>
        </w:tc>
        <w:tc>
          <w:tcPr>
            <w:tcW w:w="960" w:type="dxa"/>
            <w:vAlign w:val="center"/>
          </w:tcPr>
          <w:p>
            <w:pPr>
              <w:spacing w:line="360" w:lineRule="auto"/>
            </w:pPr>
            <w:r>
              <w:t>10.2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企业通过过程的监视和测量、绩效考核、内审、管理评审等方式和机制，确保质量管理制度有效执行。</w:t>
            </w:r>
          </w:p>
          <w:p>
            <w:pPr>
              <w:spacing w:line="360" w:lineRule="auto"/>
              <w:ind w:firstLine="420" w:firstLineChars="200"/>
              <w:rPr>
                <w:rFonts w:ascii="宋体" w:hAnsi="宋体" w:cs="宋体"/>
                <w:szCs w:val="21"/>
              </w:rPr>
            </w:pPr>
            <w:r>
              <w:rPr>
                <w:rFonts w:hint="eastAsia" w:ascii="宋体" w:hAnsi="宋体" w:cs="宋体"/>
                <w:szCs w:val="21"/>
              </w:rPr>
              <w:t>企业经过策划，采用对产品的监视和测量，对不合格品控制等来证实产品的符合性。</w:t>
            </w:r>
          </w:p>
          <w:p>
            <w:pPr>
              <w:spacing w:line="360" w:lineRule="auto"/>
              <w:ind w:firstLine="420" w:firstLineChars="200"/>
              <w:rPr>
                <w:rFonts w:ascii="宋体" w:hAnsi="宋体" w:cs="宋体"/>
                <w:szCs w:val="21"/>
              </w:rPr>
            </w:pPr>
            <w:r>
              <w:rPr>
                <w:rFonts w:hint="eastAsia" w:ascii="宋体" w:hAnsi="宋体" w:cs="宋体"/>
                <w:szCs w:val="21"/>
              </w:rPr>
              <w:t>企业制定《不符合控制程序》、《改进控制程序》等，通过分析实际存在的或潜在的不符合的原因，制定纠正和预防措施，并验证其效果，以防止不符合的发生／再发生，实现持续改进绩效的目的。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ascii="宋体" w:hAnsi="宋体" w:cs="宋体"/>
                <w:szCs w:val="21"/>
              </w:rPr>
            </w:pPr>
            <w:r>
              <w:rPr>
                <w:rFonts w:hint="eastAsia" w:ascii="宋体" w:hAnsi="宋体" w:cs="宋体"/>
                <w:szCs w:val="21"/>
              </w:rPr>
              <w:t xml:space="preserve">对内审中的不符合，采取了纠正措施，并验证； </w:t>
            </w:r>
          </w:p>
          <w:p>
            <w:pPr>
              <w:spacing w:line="360" w:lineRule="auto"/>
              <w:ind w:firstLine="420" w:firstLineChars="200"/>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pStyle w:val="17"/>
              <w:spacing w:line="360" w:lineRule="auto"/>
              <w:rPr>
                <w:rFonts w:ascii="宋体" w:hAnsi="宋体" w:cs="宋体"/>
                <w:bCs w:val="0"/>
                <w:spacing w:val="0"/>
                <w:szCs w:val="21"/>
              </w:rPr>
            </w:pPr>
            <w:r>
              <w:rPr>
                <w:rFonts w:hint="eastAsia" w:ascii="宋体" w:hAnsi="宋体" w:cs="宋体"/>
                <w:bCs w:val="0"/>
                <w:spacing w:val="0"/>
                <w:szCs w:val="21"/>
              </w:rPr>
              <w:t>查持续改进：</w:t>
            </w:r>
          </w:p>
          <w:p>
            <w:pPr>
              <w:pStyle w:val="17"/>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a. 通过管理体系运行，管理方针、目标的实施，内审、管理评审进行持续改进；</w:t>
            </w:r>
          </w:p>
          <w:p>
            <w:pPr>
              <w:pStyle w:val="17"/>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b. 通过数据分析、纠正、预防措施实施达到持续改进；</w:t>
            </w:r>
          </w:p>
          <w:p>
            <w:pPr>
              <w:pStyle w:val="17"/>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c. 通过顾客满意度调查，改进、提高产品质量，满足顾客需求，达到持续改进的目的。</w:t>
            </w:r>
          </w:p>
          <w:p>
            <w:pPr>
              <w:spacing w:line="360" w:lineRule="auto"/>
              <w:rPr>
                <w:rFonts w:hint="eastAsia" w:ascii="宋体" w:hAnsi="宋体" w:cs="宋体"/>
                <w:color w:val="000000"/>
                <w:kern w:val="0"/>
                <w:sz w:val="21"/>
                <w:szCs w:val="21"/>
              </w:rPr>
            </w:pPr>
            <w:r>
              <w:rPr>
                <w:rFonts w:hint="eastAsia" w:ascii="宋体" w:hAnsi="宋体" w:cs="宋体"/>
                <w:bCs w:val="0"/>
                <w:spacing w:val="0"/>
                <w:szCs w:val="21"/>
              </w:rPr>
              <w:t>管理评审提出改进措施正在实施过程中。</w:t>
            </w:r>
          </w:p>
        </w:tc>
        <w:tc>
          <w:tcPr>
            <w:tcW w:w="1585" w:type="dxa"/>
          </w:tcPr>
          <w:p>
            <w:pPr>
              <w:spacing w:line="360" w:lineRule="auto"/>
              <w:rPr>
                <w:rFonts w:hint="eastAsia"/>
              </w:rPr>
            </w:pPr>
          </w:p>
        </w:tc>
      </w:tr>
      <w:bookmarkEnd w:id="0"/>
    </w:tbl>
    <w:p>
      <w:r>
        <w:ptab w:relativeTo="margin" w:alignment="center" w:leader="none"/>
      </w:r>
    </w:p>
    <w:p/>
    <w:p/>
    <w:p>
      <w:pPr>
        <w:pStyle w:val="7"/>
      </w:pPr>
      <w:r>
        <w:rPr>
          <w:rFonts w:hint="eastAsia"/>
        </w:rPr>
        <w:t>说明：不符合标注N</w:t>
      </w:r>
    </w:p>
    <w:p>
      <w:pPr>
        <w:spacing w:line="480" w:lineRule="exact"/>
        <w:jc w:val="cente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ISC-B-II-13(05版）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E345C9"/>
    <w:rsid w:val="00017146"/>
    <w:rsid w:val="00020EFA"/>
    <w:rsid w:val="00023962"/>
    <w:rsid w:val="00076396"/>
    <w:rsid w:val="0008648B"/>
    <w:rsid w:val="000A1CA1"/>
    <w:rsid w:val="000A5B3E"/>
    <w:rsid w:val="000B4955"/>
    <w:rsid w:val="0013208A"/>
    <w:rsid w:val="001A1687"/>
    <w:rsid w:val="002126CD"/>
    <w:rsid w:val="00341B1C"/>
    <w:rsid w:val="00342CC2"/>
    <w:rsid w:val="0038477B"/>
    <w:rsid w:val="003B2282"/>
    <w:rsid w:val="003D1007"/>
    <w:rsid w:val="003E72B3"/>
    <w:rsid w:val="003F2701"/>
    <w:rsid w:val="004A14DD"/>
    <w:rsid w:val="004D0713"/>
    <w:rsid w:val="004D3311"/>
    <w:rsid w:val="00527F62"/>
    <w:rsid w:val="00552432"/>
    <w:rsid w:val="00594666"/>
    <w:rsid w:val="006813DA"/>
    <w:rsid w:val="00781375"/>
    <w:rsid w:val="00814EB5"/>
    <w:rsid w:val="008348B0"/>
    <w:rsid w:val="008423E9"/>
    <w:rsid w:val="00A4541E"/>
    <w:rsid w:val="00A96268"/>
    <w:rsid w:val="00B814BE"/>
    <w:rsid w:val="00B81E87"/>
    <w:rsid w:val="00C02C3F"/>
    <w:rsid w:val="00C534CA"/>
    <w:rsid w:val="00C56EE3"/>
    <w:rsid w:val="00C8783C"/>
    <w:rsid w:val="00D04AB0"/>
    <w:rsid w:val="00D30035"/>
    <w:rsid w:val="00D41D77"/>
    <w:rsid w:val="00D51F87"/>
    <w:rsid w:val="00D60EC2"/>
    <w:rsid w:val="00D72FEB"/>
    <w:rsid w:val="00DA2A2D"/>
    <w:rsid w:val="00DB0D6F"/>
    <w:rsid w:val="00DD4FA0"/>
    <w:rsid w:val="00E0089A"/>
    <w:rsid w:val="00E161D0"/>
    <w:rsid w:val="00E265B0"/>
    <w:rsid w:val="00E33A25"/>
    <w:rsid w:val="00E345C9"/>
    <w:rsid w:val="00EA2A0C"/>
    <w:rsid w:val="00F621AF"/>
    <w:rsid w:val="00FB05B9"/>
    <w:rsid w:val="00FB5CD1"/>
    <w:rsid w:val="00FE1BC8"/>
    <w:rsid w:val="00FF11CA"/>
    <w:rsid w:val="0FAA176A"/>
    <w:rsid w:val="17543665"/>
    <w:rsid w:val="7B750A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link w:val="16"/>
    <w:qFormat/>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annotation text"/>
    <w:basedOn w:val="1"/>
    <w:link w:val="18"/>
    <w:semiHidden/>
    <w:unhideWhenUsed/>
    <w:qFormat/>
    <w:uiPriority w:val="99"/>
    <w:pPr>
      <w:jc w:val="left"/>
    </w:pPr>
  </w:style>
  <w:style w:type="paragraph" w:styleId="5">
    <w:name w:val="Body Text"/>
    <w:basedOn w:val="1"/>
    <w:qFormat/>
    <w:uiPriority w:val="0"/>
    <w:rPr>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character" w:customStyle="1" w:styleId="16">
    <w:name w:val="标题 2 Char"/>
    <w:basedOn w:val="10"/>
    <w:link w:val="2"/>
    <w:qFormat/>
    <w:uiPriority w:val="99"/>
    <w:rPr>
      <w:rFonts w:ascii="Times New Roman" w:hAnsi="Times New Roman" w:eastAsia="宋体" w:cs="Times New Roman"/>
      <w:b/>
      <w:bCs/>
      <w:kern w:val="2"/>
      <w:sz w:val="32"/>
    </w:rPr>
  </w:style>
  <w:style w:type="paragraph" w:customStyle="1" w:styleId="17">
    <w:name w:val="表格文字"/>
    <w:basedOn w:val="1"/>
    <w:qFormat/>
    <w:uiPriority w:val="0"/>
    <w:pPr>
      <w:spacing w:before="25" w:after="25"/>
    </w:pPr>
    <w:rPr>
      <w:bCs/>
      <w:spacing w:val="10"/>
    </w:rPr>
  </w:style>
  <w:style w:type="character" w:customStyle="1" w:styleId="18">
    <w:name w:val="批注文字 Char"/>
    <w:basedOn w:val="10"/>
    <w:link w:val="4"/>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442</Words>
  <Characters>2526</Characters>
  <Lines>21</Lines>
  <Paragraphs>5</Paragraphs>
  <TotalTime>1</TotalTime>
  <ScaleCrop>false</ScaleCrop>
  <LinksUpToDate>false</LinksUpToDate>
  <CharactersWithSpaces>2963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2022-08-20T01:48:17Z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E5F23CBDE1FB4240A37ECDB37F1B52DB</vt:lpwstr>
  </property>
  <property fmtid="{D5CDD505-2E9C-101B-9397-08002B2CF9AE}" pid="3" name="KSOProductBuildVer">
    <vt:lpwstr>2052-11.1.0.12302</vt:lpwstr>
  </property>
</Properties>
</file>