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</w:t>
      </w:r>
      <w:r>
        <w:rPr>
          <w:rFonts w:hint="eastAsia" w:ascii="Times New Roman" w:hAnsi="Times New Roman" w:cs="Times New Roman"/>
          <w:sz w:val="20"/>
          <w:szCs w:val="24"/>
          <w:u w:val="single"/>
        </w:rPr>
        <w:t>587</w:t>
      </w:r>
      <w:r>
        <w:rPr>
          <w:rFonts w:ascii="Times New Roman" w:hAnsi="Times New Roman" w:cs="Times New Roman"/>
          <w:sz w:val="20"/>
          <w:szCs w:val="24"/>
          <w:u w:val="single"/>
        </w:rPr>
        <w:t>-20</w:t>
      </w:r>
      <w:bookmarkEnd w:id="0"/>
      <w:r>
        <w:rPr>
          <w:rFonts w:hint="eastAsia" w:ascii="Times New Roman" w:hAnsi="Times New Roman" w:cs="Times New Roman"/>
          <w:sz w:val="20"/>
          <w:szCs w:val="24"/>
          <w:u w:val="single"/>
        </w:rPr>
        <w:t>22</w:t>
      </w:r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成品（绝缘漆）出厂秤</w:t>
            </w:r>
            <w:r>
              <w:t>重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质</w:t>
            </w:r>
            <w:r>
              <w:rPr>
                <w:rFonts w:ascii="Times New Roman" w:hAnsi="Times New Roman" w:cs="Times New Roman"/>
              </w:rPr>
              <w:t>检计量科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60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Theme="minorEastAsia" w:hAnsiTheme="minorEastAsia"/>
              </w:rPr>
              <w:t>180kg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1.2</w:t>
            </w:r>
            <w:r>
              <w:rPr>
                <w:rFonts w:hint="eastAsia" w:ascii="Times New Roman" w:hAnsi="Times New Roman" w:cs="Times New Roman"/>
              </w:rPr>
              <w:t>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60" w:type="dxa"/>
            <w:gridSpan w:val="2"/>
          </w:tcPr>
          <w:p>
            <w:pPr>
              <w:ind w:firstLine="210" w:firstLineChars="10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</w:rPr>
              <w:t>%</w:t>
            </w:r>
          </w:p>
        </w:tc>
        <w:tc>
          <w:tcPr>
            <w:tcW w:w="2126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/</w:t>
            </w:r>
          </w:p>
        </w:tc>
        <w:tc>
          <w:tcPr>
            <w:tcW w:w="2126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640" w:type="dxa"/>
            <w:gridSpan w:val="11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</w:rPr>
              <w:t>校准</w:t>
            </w:r>
            <w:r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</w:rPr>
              <w:t>示值</w:t>
            </w:r>
            <w:r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电子台秤</w:t>
            </w:r>
          </w:p>
        </w:tc>
        <w:tc>
          <w:tcPr>
            <w:tcW w:w="1134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cs="Times New Roman" w:asciiTheme="minorEastAsia" w:hAnsiTheme="minorEastAsia"/>
              </w:rPr>
              <w:t>0~3</w:t>
            </w:r>
            <w:r>
              <w:rPr>
                <w:rFonts w:hint="eastAsia"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hint="eastAsia"/>
              </w:rPr>
              <w:t>kg</w:t>
            </w:r>
          </w:p>
        </w:tc>
        <w:tc>
          <w:tcPr>
            <w:tcW w:w="1560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/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cs="Times New Roman" w:asciiTheme="minorEastAsia" w:hAnsiTheme="minorEastAsia"/>
              </w:rPr>
              <w:t>Ⅲ</w:t>
            </w:r>
          </w:p>
        </w:tc>
        <w:tc>
          <w:tcPr>
            <w:tcW w:w="1984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/</w:t>
            </w: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TH/JL-21《成品出厂称重测量过程控制规范》</w:t>
            </w:r>
          </w:p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TH/GL-1606001《绝缘漆包装规范》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（-20~35）</w:t>
            </w:r>
            <w:r>
              <w:rPr>
                <w:rFonts w:hint="eastAsia" w:cs="Times New Roman" w:asciiTheme="minorEastAsia" w:hAnsiTheme="minorEastAsia"/>
              </w:rPr>
              <w:t>℃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井丰喜，培训上岗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详见附件</w:t>
            </w:r>
            <w:r>
              <w:rPr>
                <w:rFonts w:hint="eastAsia"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详见附件</w:t>
            </w:r>
            <w:r>
              <w:rPr>
                <w:rFonts w:hint="eastAsia"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详见附件</w:t>
            </w:r>
            <w:r>
              <w:rPr>
                <w:rFonts w:hint="eastAsia"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详见附件</w:t>
            </w:r>
            <w:r>
              <w:rPr>
                <w:rFonts w:hint="eastAsia"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1.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测量过程控制规范编制满足要求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测量过程要素如，测量设备、 测量方法、环境条件、人员操作技能受控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测量过程监视在控制限内</w:t>
            </w:r>
            <w:r>
              <w:rPr>
                <w:rFonts w:hint="eastAsia" w:ascii="Times New Roman" w:hAnsi="Times New Roman" w:cs="Times New Roman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  </w:t>
            </w:r>
            <w:r>
              <w:rPr>
                <w:rFonts w:ascii="Times New Roman" w:hAnsi="Times New Roman" w:cs="Times New Roman"/>
                <w:szCs w:val="21"/>
              </w:rPr>
              <w:sym w:font="Wingdings 2" w:char="F052"/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     （注：在选项上打√，只选一项。）</w:t>
            </w:r>
          </w:p>
        </w:tc>
      </w:tr>
    </w:tbl>
    <w:p>
      <w:pPr>
        <w:spacing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5228590</wp:posOffset>
            </wp:positionH>
            <wp:positionV relativeFrom="paragraph">
              <wp:posOffset>57785</wp:posOffset>
            </wp:positionV>
            <wp:extent cx="877570" cy="535305"/>
            <wp:effectExtent l="0" t="0" r="8255" b="7620"/>
            <wp:wrapNone/>
            <wp:docPr id="1" name="图片 1" descr="2aa2de2a01175339e998052759783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aa2de2a01175339e9980527597834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77570" cy="535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szCs w:val="21"/>
        </w:rPr>
        <w:t>审核日期：2022年08月18日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上午至8月19日上午</w:t>
      </w:r>
      <w:r>
        <w:rPr>
          <w:rFonts w:hint="eastAsia" w:ascii="Times New Roman" w:hAnsi="Times New Roman" w:eastAsia="宋体" w:cs="Times New Roman"/>
          <w:szCs w:val="21"/>
        </w:rPr>
        <w:t xml:space="preserve">  审核员：</w:t>
      </w:r>
      <w:r>
        <w:rPr>
          <w:rFonts w:ascii="Times New Roman" w:hAnsi="Times New Roman" w:eastAsia="宋体" w:cs="Times New Roman"/>
          <w:szCs w:val="21"/>
        </w:rPr>
        <w:drawing>
          <wp:inline distT="0" distB="0" distL="0" distR="0">
            <wp:extent cx="485775" cy="219075"/>
            <wp:effectExtent l="0" t="0" r="0" b="0"/>
            <wp:docPr id="2" name="图片 1" descr="C:\Users\mac\Desktop\袁菊\ISC文件\袁菊电子签名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C:\Users\mac\Desktop\袁菊\ISC文件\袁菊电子签名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 w:cs="Times New Roman"/>
          <w:szCs w:val="21"/>
        </w:rPr>
        <w:t xml:space="preserve">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tab/>
    </w:r>
  </w:p>
  <w:tbl>
    <w:tblPr>
      <w:tblStyle w:val="5"/>
      <w:tblW w:w="0" w:type="auto"/>
      <w:tblCellSpacing w:w="0" w:type="dxa"/>
      <w:tblInd w:w="0" w:type="dxa"/>
      <w:tblLayout w:type="autofit"/>
      <w:tblCellMar>
        <w:top w:w="0" w:type="dxa"/>
        <w:left w:w="0" w:type="dxa"/>
        <w:bottom w:w="0" w:type="dxa"/>
        <w:right w:w="0" w:type="dxa"/>
      </w:tblCellMar>
    </w:tblPr>
    <w:tblGrid>
      <w:gridCol w:w="6"/>
      <w:gridCol w:w="6"/>
    </w:tblGrid>
    <w:tr>
      <w:tblPrEx>
        <w:tblCellMar>
          <w:top w:w="0" w:type="dxa"/>
          <w:left w:w="0" w:type="dxa"/>
          <w:bottom w:w="0" w:type="dxa"/>
          <w:right w:w="0" w:type="dxa"/>
        </w:tblCellMar>
      </w:tblPrEx>
      <w:trPr>
        <w:gridAfter w:val="1"/>
        <w:wAfter w:w="6" w:type="dxa"/>
        <w:tblCellSpacing w:w="0" w:type="dxa"/>
      </w:trPr>
      <w:tc>
        <w:tcPr>
          <w:tcW w:w="6" w:type="dxa"/>
          <w:vAlign w:val="center"/>
        </w:tcPr>
        <w:p>
          <w:pPr>
            <w:widowControl/>
            <w:jc w:val="left"/>
            <w:rPr>
              <w:rFonts w:ascii="宋体" w:hAnsi="宋体" w:eastAsia="宋体" w:cs="宋体"/>
              <w:kern w:val="0"/>
              <w:sz w:val="24"/>
              <w:szCs w:val="24"/>
            </w:rPr>
          </w:pPr>
        </w:p>
      </w:tc>
    </w:tr>
    <w:tr>
      <w:tblPrEx>
        <w:tblCellMar>
          <w:top w:w="0" w:type="dxa"/>
          <w:left w:w="0" w:type="dxa"/>
          <w:bottom w:w="0" w:type="dxa"/>
          <w:right w:w="0" w:type="dxa"/>
        </w:tblCellMar>
      </w:tblPrEx>
      <w:trPr>
        <w:tblCellSpacing w:w="0" w:type="dxa"/>
      </w:trPr>
      <w:tc>
        <w:tcPr>
          <w:tcW w:w="0" w:type="auto"/>
          <w:vAlign w:val="center"/>
        </w:tcPr>
        <w:p>
          <w:pPr>
            <w:widowControl/>
            <w:jc w:val="left"/>
            <w:rPr>
              <w:rFonts w:ascii="宋体" w:hAnsi="宋体" w:eastAsia="宋体" w:cs="宋体"/>
              <w:kern w:val="0"/>
              <w:sz w:val="24"/>
              <w:szCs w:val="24"/>
            </w:rPr>
          </w:pPr>
        </w:p>
      </w:tc>
      <w:tc>
        <w:tcPr>
          <w:tcW w:w="0" w:type="auto"/>
          <w:vAlign w:val="center"/>
        </w:tcPr>
        <w:p>
          <w:pPr>
            <w:widowControl/>
            <w:jc w:val="left"/>
            <w:rPr>
              <w:rFonts w:ascii="宋体" w:hAnsi="宋体" w:eastAsia="宋体" w:cs="宋体"/>
              <w:kern w:val="0"/>
              <w:sz w:val="24"/>
              <w:szCs w:val="24"/>
            </w:rPr>
          </w:pPr>
          <w:r>
            <w:rPr>
              <w:rFonts w:ascii="宋体" w:hAnsi="宋体" w:cs="宋体"/>
              <w:kern w:val="0"/>
              <w:sz w:val="24"/>
              <w:szCs w:val="24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1905</wp:posOffset>
                </wp:positionV>
                <wp:extent cx="485775" cy="485775"/>
                <wp:effectExtent l="19050" t="0" r="9525" b="0"/>
                <wp:wrapNone/>
                <wp:docPr id="3" name="图片 1" descr="C:\Users\mac\AppData\Local\Temp\ksohtml12192\wps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图片 1" descr="C:\Users\mac\AppData\Local\Temp\ksohtml12192\wps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57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4"/>
      <w:pBdr>
        <w:bottom w:val="none" w:color="auto" w:sz="0" w:space="0"/>
      </w:pBdr>
      <w:spacing w:line="320" w:lineRule="exact"/>
      <w:ind w:firstLine="945" w:firstLineChars="450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1"/>
      </w:pBdr>
      <w:spacing w:line="320" w:lineRule="exact"/>
      <w:ind w:firstLine="945" w:firstLineChars="450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59264;mso-width-relative:page;mso-height-relative:page;" stroked="f" coordsize="21600,21600" o:gfxdata="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XLuJc1wAA&#10;AAgBAAAPAAAAAAAAAAEAIAAAACIAAABkcnMvZG93bnJldi54bWxQSwECFAAUAAAACACHTuJAyvOn&#10;sa0BAAAyAwAADgAAAAAAAAABACAAAAAmAQAAZHJzL2Uyb0RvYy54bWxQSwUGAAAAAAYABgBZAQAA&#10;RQUAAAAA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10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60288;mso-width-relative:page;mso-height-relative:page;" filled="t" coordsize="21600,21600">
          <v:path arrowok="t"/>
          <v:fill on="t"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562C2"/>
    <w:rsid w:val="00081659"/>
    <w:rsid w:val="000E1ABC"/>
    <w:rsid w:val="000E74AB"/>
    <w:rsid w:val="000F1829"/>
    <w:rsid w:val="000F6DF5"/>
    <w:rsid w:val="00143DEA"/>
    <w:rsid w:val="00166E87"/>
    <w:rsid w:val="00194918"/>
    <w:rsid w:val="001B629C"/>
    <w:rsid w:val="0021332B"/>
    <w:rsid w:val="00234061"/>
    <w:rsid w:val="002479BB"/>
    <w:rsid w:val="0029411E"/>
    <w:rsid w:val="002C155E"/>
    <w:rsid w:val="00316FFB"/>
    <w:rsid w:val="003449D4"/>
    <w:rsid w:val="0037348A"/>
    <w:rsid w:val="003C2BA7"/>
    <w:rsid w:val="003D6652"/>
    <w:rsid w:val="00400045"/>
    <w:rsid w:val="00417B50"/>
    <w:rsid w:val="00427461"/>
    <w:rsid w:val="004315D6"/>
    <w:rsid w:val="00466363"/>
    <w:rsid w:val="00481BB6"/>
    <w:rsid w:val="004B2E00"/>
    <w:rsid w:val="004D3588"/>
    <w:rsid w:val="004F4570"/>
    <w:rsid w:val="005340B7"/>
    <w:rsid w:val="00534EFC"/>
    <w:rsid w:val="00572AC6"/>
    <w:rsid w:val="0059434F"/>
    <w:rsid w:val="00611AE2"/>
    <w:rsid w:val="006518DF"/>
    <w:rsid w:val="0068523D"/>
    <w:rsid w:val="006A2294"/>
    <w:rsid w:val="006F7E56"/>
    <w:rsid w:val="00703448"/>
    <w:rsid w:val="00704E3D"/>
    <w:rsid w:val="007050C3"/>
    <w:rsid w:val="00721DDF"/>
    <w:rsid w:val="00726EBB"/>
    <w:rsid w:val="007508CA"/>
    <w:rsid w:val="00756297"/>
    <w:rsid w:val="00794445"/>
    <w:rsid w:val="007A5532"/>
    <w:rsid w:val="007B2232"/>
    <w:rsid w:val="007C113D"/>
    <w:rsid w:val="007C2B71"/>
    <w:rsid w:val="007C3CB4"/>
    <w:rsid w:val="007E1C9A"/>
    <w:rsid w:val="007F25CB"/>
    <w:rsid w:val="00832EBE"/>
    <w:rsid w:val="008430A5"/>
    <w:rsid w:val="00850B29"/>
    <w:rsid w:val="008718E5"/>
    <w:rsid w:val="00873503"/>
    <w:rsid w:val="00895DA5"/>
    <w:rsid w:val="008B348C"/>
    <w:rsid w:val="008E29E5"/>
    <w:rsid w:val="008E3890"/>
    <w:rsid w:val="009015BD"/>
    <w:rsid w:val="00923A47"/>
    <w:rsid w:val="00926FFD"/>
    <w:rsid w:val="009462A0"/>
    <w:rsid w:val="009562C2"/>
    <w:rsid w:val="00961621"/>
    <w:rsid w:val="009733AC"/>
    <w:rsid w:val="00982080"/>
    <w:rsid w:val="009C6468"/>
    <w:rsid w:val="009E059D"/>
    <w:rsid w:val="00A06E5A"/>
    <w:rsid w:val="00A106BA"/>
    <w:rsid w:val="00A11416"/>
    <w:rsid w:val="00A11739"/>
    <w:rsid w:val="00A448D3"/>
    <w:rsid w:val="00A554FA"/>
    <w:rsid w:val="00A73CBB"/>
    <w:rsid w:val="00A749C6"/>
    <w:rsid w:val="00A90F56"/>
    <w:rsid w:val="00AB362A"/>
    <w:rsid w:val="00AF1CC4"/>
    <w:rsid w:val="00AF6149"/>
    <w:rsid w:val="00B237BE"/>
    <w:rsid w:val="00B50BC6"/>
    <w:rsid w:val="00B5421D"/>
    <w:rsid w:val="00B94801"/>
    <w:rsid w:val="00BA0232"/>
    <w:rsid w:val="00BB2835"/>
    <w:rsid w:val="00BC5E25"/>
    <w:rsid w:val="00BF58AC"/>
    <w:rsid w:val="00C361F9"/>
    <w:rsid w:val="00C65394"/>
    <w:rsid w:val="00C675B1"/>
    <w:rsid w:val="00C726FC"/>
    <w:rsid w:val="00C85183"/>
    <w:rsid w:val="00CB6E96"/>
    <w:rsid w:val="00CC3FCC"/>
    <w:rsid w:val="00CC5BE3"/>
    <w:rsid w:val="00CC76DC"/>
    <w:rsid w:val="00D65C5F"/>
    <w:rsid w:val="00D8374B"/>
    <w:rsid w:val="00D87E6F"/>
    <w:rsid w:val="00D9588B"/>
    <w:rsid w:val="00DE1F4F"/>
    <w:rsid w:val="00DF007C"/>
    <w:rsid w:val="00DF242C"/>
    <w:rsid w:val="00E81FF0"/>
    <w:rsid w:val="00EC4E7C"/>
    <w:rsid w:val="00EE0D08"/>
    <w:rsid w:val="00F358B0"/>
    <w:rsid w:val="00F73453"/>
    <w:rsid w:val="00FB214F"/>
    <w:rsid w:val="081E2640"/>
    <w:rsid w:val="166D7AB3"/>
    <w:rsid w:val="215E56CA"/>
    <w:rsid w:val="34D03798"/>
    <w:rsid w:val="40FC20FC"/>
    <w:rsid w:val="58FF3EBE"/>
    <w:rsid w:val="59757912"/>
    <w:rsid w:val="64C84113"/>
    <w:rsid w:val="70332EB6"/>
    <w:rsid w:val="70917759"/>
    <w:rsid w:val="7A465FA5"/>
    <w:rsid w:val="7BA606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Aliyun</Company>
  <Pages>1</Pages>
  <Words>98</Words>
  <Characters>564</Characters>
  <Lines>4</Lines>
  <Paragraphs>1</Paragraphs>
  <TotalTime>2</TotalTime>
  <ScaleCrop>false</ScaleCrop>
  <LinksUpToDate>false</LinksUpToDate>
  <CharactersWithSpaces>661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win8</cp:lastModifiedBy>
  <cp:lastPrinted>2017-03-07T01:14:00Z</cp:lastPrinted>
  <dcterms:modified xsi:type="dcterms:W3CDTF">2022-08-19T06:39:54Z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