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 沈元芳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孙伟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</w:t>
            </w:r>
            <w:r>
              <w:rPr>
                <w:rFonts w:hint="eastAsia"/>
                <w:sz w:val="24"/>
                <w:szCs w:val="24"/>
              </w:rPr>
              <w:t xml:space="preserve">  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2022-08-25日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8.2、10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7.4.2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如：管理手册第5.4章、《</w:t>
            </w:r>
            <w:r>
              <w:rPr>
                <w:rFonts w:hint="eastAsia" w:ascii="Arial" w:hAnsi="Arial"/>
              </w:rPr>
              <w:t>协商和参与</w:t>
            </w:r>
            <w:r>
              <w:rPr>
                <w:rFonts w:hint="eastAsia" w:ascii="Arial" w:hAnsi="Arial"/>
                <w:lang w:val="en-US" w:eastAsia="zh-CN"/>
              </w:rPr>
              <w:t>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员工代表：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沈元芳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  1 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1316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每年会议选举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提供资金、场所、设备设施等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面谈、微信、电话、邮件等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面谈、会议、电话等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审核周期内没有重大的变化；没有协商的内容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经沟通了解，未发生事故、工伤等不符合情况。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审核周期内没有发生劳资纠纷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以日常口头询问为主，后期建议规范化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见“生产部审核记录”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《纠正和纠正措施措施控制程序》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审核周期内未发生 》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  <w:bookmarkStart w:id="1" w:name="_GoBack"/>
                  <w:bookmarkEnd w:id="1"/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DUwYTliZjZkZDVjOTFlMTc1YzBiZGFiN2ZkYz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9E3A82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2022-08-26T08:51:31Z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341B1BB5670447BE826ACE09122DF92E</vt:lpwstr>
  </property>
</Properties>
</file>