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受审核部门：河北一丁电力工程有限公司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陪同人员：</w:t>
            </w:r>
            <w:bookmarkStart w:id="0" w:name="法人"/>
            <w:r>
              <w:rPr>
                <w:rFonts w:ascii="宋体"/>
                <w:b/>
                <w:color w:val="000000"/>
                <w:szCs w:val="21"/>
              </w:rPr>
              <w:t>成玉民</w:t>
            </w:r>
            <w:bookmarkEnd w:id="0"/>
            <w:r>
              <w:rPr>
                <w:rFonts w:hint="eastAsia" w:ascii="宋体"/>
                <w:b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李梅娜、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张立伟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、周文廷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2022年0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91130101MA0G5F0J5U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2021-03-29 至 无固定期限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力工程、建筑工程、市政工程、城市照明工程、输变电工程、桥梁工程、钢结构工程、室内外装饰装修工程的设计与施工；电力工程技术咨询；机械设备租赁；汽车配件、电缆的销售；搬到装卸服务；建筑劳务分包(劳务派遣除外)；工程勘察设计；工程项目管理；普通货运；特种设备安装；大件运输（危险品除外）（凭许可证经营）。（依法须经批准的项目，经相关部门批准后方可开展经营活动）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申请范围：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EC：</w:t>
            </w:r>
            <w:r>
              <w:rPr>
                <w:rFonts w:hint="eastAsia"/>
                <w:color w:val="000000"/>
                <w:szCs w:val="21"/>
              </w:rPr>
              <w:t>资质范围内的电力工程施工总承包,输变电工程专业承包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E：</w:t>
            </w:r>
            <w:r>
              <w:rPr>
                <w:rFonts w:hint="eastAsia"/>
                <w:color w:val="000000"/>
                <w:szCs w:val="21"/>
              </w:rPr>
              <w:t>资质范围内的电力工程施工总承包,输变电工程专业承包所涉及场所的相关环境管理活动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O：</w:t>
            </w:r>
            <w:r>
              <w:rPr>
                <w:rFonts w:hint="eastAsia"/>
                <w:color w:val="000000"/>
                <w:szCs w:val="21"/>
              </w:rPr>
              <w:t>资质范围内的电力工程施工总承包,输变电工程专业承包所涉及场所的相关职业健康安全管理活动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D313225055 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2026年6月21 日；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资质类别及等级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电力工程施工总承包叁级，输变电专业承包叁级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《安全生产许可证》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冀JZ安许证字（2021）017984 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2024年7月29 日；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许可范围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建筑施工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注册</w:t>
            </w:r>
            <w:r>
              <w:rPr>
                <w:rFonts w:hint="eastAsia"/>
                <w:color w:val="000000"/>
                <w:lang w:eastAsia="zh-CN"/>
              </w:rPr>
              <w:t>地址：石家庄高新区湘江道319号天山科技园B-1-603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与《营业执照》</w:t>
            </w:r>
            <w:r>
              <w:rPr>
                <w:rFonts w:hint="eastAsia"/>
                <w:color w:val="000000"/>
                <w:lang w:eastAsia="zh-CN"/>
              </w:rPr>
              <w:t>《建筑业企业资质证书》《安全生产许可证》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</w:t>
            </w:r>
            <w:r>
              <w:rPr>
                <w:rFonts w:hint="eastAsia"/>
                <w:color w:val="000000"/>
                <w:lang w:eastAsia="zh-CN"/>
              </w:rPr>
              <w:t>址：石家庄高新区湘江道319号天山科技园B-1-603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现场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 w:ascii="宋体" w:hAnsi="宋体" w:cs="宋体"/>
              </w:rPr>
              <w:t>张家口宣化崞村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施工准备-材料设备进场-施工过程控制-分部分项工程验收（隐蔽工程验收）-竣工预验收-竣工验收-工程交付-保修服务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</w:t>
            </w:r>
            <w:r>
              <w:rPr>
                <w:rFonts w:hint="eastAsia" w:eastAsia="宋体"/>
                <w:color w:val="000000"/>
                <w:szCs w:val="21"/>
              </w:rPr>
              <w:t>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eastAsia="宋体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32 </w:t>
            </w:r>
            <w:r>
              <w:rPr>
                <w:rFonts w:hint="eastAsia" w:eastAsia="宋体"/>
                <w:color w:val="000000"/>
                <w:szCs w:val="21"/>
              </w:rPr>
              <w:t>人；劳务</w:t>
            </w:r>
            <w:r>
              <w:rPr>
                <w:rFonts w:hint="eastAsia"/>
                <w:color w:val="000000"/>
                <w:szCs w:val="18"/>
              </w:rPr>
              <w:t>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 xml:space="preserve">8:00-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设备租赁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科技为先、质量为本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精心施工、用户满意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安全施工、保护环境</w:t>
            </w:r>
          </w:p>
          <w:p>
            <w:pPr>
              <w:widowControl/>
              <w:spacing w:before="4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诚实守信、持续创新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★质量目标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Cs w:val="21"/>
              </w:rPr>
              <w:t>1)工程竣工交验、运维管理合格率100%；</w:t>
            </w:r>
          </w:p>
          <w:p>
            <w:pPr>
              <w:widowControl/>
              <w:spacing w:before="40"/>
              <w:ind w:firstLine="1236" w:firstLineChars="60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2)施工、运维合同履约率100%；</w:t>
            </w:r>
          </w:p>
          <w:p>
            <w:pPr>
              <w:widowControl/>
              <w:spacing w:before="40"/>
              <w:ind w:firstLine="1236" w:firstLineChars="60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3)顾客满意率大于90%；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★环境目标、指标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pacing w:val="-2"/>
                <w:szCs w:val="21"/>
              </w:rPr>
              <w:t>1、减轻施工噪声排放对周围相关方的影响；      1)噪声投诉和处罚事件为0；</w:t>
            </w:r>
          </w:p>
          <w:p>
            <w:pPr>
              <w:widowControl/>
              <w:spacing w:before="40"/>
              <w:ind w:firstLine="1854" w:firstLineChars="90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2、固体废弃物统一收集，处理达标；   2)固体废弃物统一处理率100%；</w:t>
            </w:r>
          </w:p>
          <w:p>
            <w:pPr>
              <w:widowControl/>
              <w:spacing w:before="40"/>
              <w:ind w:firstLine="1854" w:firstLineChars="90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3、粉尘控制措施得当，粉尘排放达标   3)施工现场主要道路硬化100%；施工现场扬尘处罚为0；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★职业健康安全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-2"/>
                <w:szCs w:val="21"/>
              </w:rPr>
              <w:t>1)杜绝死亡事故，减少轻伤事故；     1)杜绝死亡事故，轻伤率控制在6‰以内；</w:t>
            </w:r>
          </w:p>
          <w:p>
            <w:pPr>
              <w:widowControl/>
              <w:spacing w:before="40"/>
              <w:ind w:firstLine="1854" w:firstLineChars="90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2)消除重大设备、火灾、交通事故、用电隐患； 2)重大意外事故发生为0；</w:t>
            </w:r>
          </w:p>
          <w:p>
            <w:pPr>
              <w:widowControl/>
              <w:spacing w:before="40"/>
              <w:ind w:firstLine="1854" w:firstLineChars="900"/>
              <w:jc w:val="left"/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3)规范作业人员，特种作业人员必须持证上岗； 3)特种作业人员100%持证上岗；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29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</w:t>
            </w:r>
            <w:r>
              <w:rPr>
                <w:rFonts w:hint="eastAsia"/>
                <w:color w:val="000000"/>
                <w:szCs w:val="18"/>
              </w:rPr>
              <w:t>份；见《受控文件清详单》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115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8-9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22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tabs>
                <w:tab w:val="left" w:pos="3415"/>
              </w:tabs>
              <w:rPr>
                <w:rFonts w:hint="eastAsia" w:hAnsi="宋体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：无</w:t>
            </w: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施工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按方案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 xml:space="preserve">视具体项目情况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一次； □原辅材料有较大变化。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执行标准：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</w:rPr>
              <w:t>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铝合金伸缩梯、探照灯、手锤、钢锯弓、胶抢、力矩扳手、液压泵、拉伸泵、液压扳手、液压拉伸头、塔筒吊具、倒链、角磨机、</w:t>
            </w:r>
            <w:r>
              <w:rPr>
                <w:rFonts w:hint="eastAsia"/>
                <w:color w:val="000000"/>
                <w:u w:val="single"/>
              </w:rPr>
              <w:t>空气压缩机、电锯、坡口机、手枪钻、电焊机、手拉葫芦、面罩、配电箱及电力安装手动工具等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观察质量相关的</w:t>
            </w:r>
            <w:r>
              <w:rPr>
                <w:rFonts w:hint="eastAsia"/>
                <w:color w:val="0000FF"/>
              </w:rPr>
              <w:t>监视和测量设备的种类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；万用表、钢卷尺、钢直尺、游标卡尺等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排污许可证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393939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进行了消防火灾应急演练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职业健康检查总结报告书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报告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进行了触电事故演练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eastAsia="宋体"/>
                <w:color w:val="000000"/>
                <w:szCs w:val="21"/>
              </w:rPr>
              <w:t>大型游乐设施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科技园区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□认证范围变更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A67D58"/>
    <w:rsid w:val="01B046B0"/>
    <w:rsid w:val="03CB5498"/>
    <w:rsid w:val="04983E5B"/>
    <w:rsid w:val="062C52C2"/>
    <w:rsid w:val="063D4CBA"/>
    <w:rsid w:val="06470BA8"/>
    <w:rsid w:val="08D062B9"/>
    <w:rsid w:val="092A66B2"/>
    <w:rsid w:val="09B40A85"/>
    <w:rsid w:val="09D26061"/>
    <w:rsid w:val="0A51342A"/>
    <w:rsid w:val="0A6459F5"/>
    <w:rsid w:val="0C022F4C"/>
    <w:rsid w:val="0C7A30DA"/>
    <w:rsid w:val="0CB20598"/>
    <w:rsid w:val="0E686A3B"/>
    <w:rsid w:val="0EF600FC"/>
    <w:rsid w:val="10353CB2"/>
    <w:rsid w:val="10401F77"/>
    <w:rsid w:val="10725EA8"/>
    <w:rsid w:val="12762B59"/>
    <w:rsid w:val="12891287"/>
    <w:rsid w:val="133D454B"/>
    <w:rsid w:val="13A34E77"/>
    <w:rsid w:val="13CE33F5"/>
    <w:rsid w:val="13D979E6"/>
    <w:rsid w:val="14321B08"/>
    <w:rsid w:val="153711CC"/>
    <w:rsid w:val="158A3FD0"/>
    <w:rsid w:val="164C2CF7"/>
    <w:rsid w:val="168A4C78"/>
    <w:rsid w:val="17035AAC"/>
    <w:rsid w:val="17C23271"/>
    <w:rsid w:val="17FB346E"/>
    <w:rsid w:val="18456502"/>
    <w:rsid w:val="18686D72"/>
    <w:rsid w:val="187529D9"/>
    <w:rsid w:val="19801636"/>
    <w:rsid w:val="1A2F1077"/>
    <w:rsid w:val="1A8011C2"/>
    <w:rsid w:val="1B6F0B84"/>
    <w:rsid w:val="1B705134"/>
    <w:rsid w:val="1CBF2475"/>
    <w:rsid w:val="1D7A5A02"/>
    <w:rsid w:val="1F49071C"/>
    <w:rsid w:val="1F792DAF"/>
    <w:rsid w:val="20210D51"/>
    <w:rsid w:val="213D605E"/>
    <w:rsid w:val="21505D92"/>
    <w:rsid w:val="21BE719F"/>
    <w:rsid w:val="220D4B1C"/>
    <w:rsid w:val="22DE117B"/>
    <w:rsid w:val="25755470"/>
    <w:rsid w:val="25E1345C"/>
    <w:rsid w:val="26E543C0"/>
    <w:rsid w:val="2705317A"/>
    <w:rsid w:val="27B938EB"/>
    <w:rsid w:val="27FF7BCA"/>
    <w:rsid w:val="285F2031"/>
    <w:rsid w:val="2870640F"/>
    <w:rsid w:val="28FE60D3"/>
    <w:rsid w:val="291E67ED"/>
    <w:rsid w:val="295201CD"/>
    <w:rsid w:val="2A297180"/>
    <w:rsid w:val="2CCA1365"/>
    <w:rsid w:val="2DA52AAD"/>
    <w:rsid w:val="2E56075F"/>
    <w:rsid w:val="2EE47B19"/>
    <w:rsid w:val="2F1B66B1"/>
    <w:rsid w:val="30221DFE"/>
    <w:rsid w:val="31B468B8"/>
    <w:rsid w:val="320C360F"/>
    <w:rsid w:val="334212B2"/>
    <w:rsid w:val="34237336"/>
    <w:rsid w:val="35DA7DD0"/>
    <w:rsid w:val="361857ED"/>
    <w:rsid w:val="367E6AA5"/>
    <w:rsid w:val="36981915"/>
    <w:rsid w:val="370A0339"/>
    <w:rsid w:val="37C70085"/>
    <w:rsid w:val="3A115F36"/>
    <w:rsid w:val="3AC56A51"/>
    <w:rsid w:val="3ACC7DDF"/>
    <w:rsid w:val="3B0F229E"/>
    <w:rsid w:val="3BDC10E2"/>
    <w:rsid w:val="3CB2745A"/>
    <w:rsid w:val="3CF13D6E"/>
    <w:rsid w:val="3D826E7B"/>
    <w:rsid w:val="3DBF5913"/>
    <w:rsid w:val="3DF21912"/>
    <w:rsid w:val="3DF71617"/>
    <w:rsid w:val="3EB72B54"/>
    <w:rsid w:val="3F56236D"/>
    <w:rsid w:val="3FBD419A"/>
    <w:rsid w:val="40302BBE"/>
    <w:rsid w:val="406063DD"/>
    <w:rsid w:val="41A27AEC"/>
    <w:rsid w:val="42A45AE6"/>
    <w:rsid w:val="434444D3"/>
    <w:rsid w:val="438A0837"/>
    <w:rsid w:val="448636F5"/>
    <w:rsid w:val="448C1BCA"/>
    <w:rsid w:val="44DF4BB3"/>
    <w:rsid w:val="44E16B7D"/>
    <w:rsid w:val="45167A02"/>
    <w:rsid w:val="459933EC"/>
    <w:rsid w:val="4737208D"/>
    <w:rsid w:val="4A104F60"/>
    <w:rsid w:val="4A62232E"/>
    <w:rsid w:val="4ABD14F2"/>
    <w:rsid w:val="4BB9338F"/>
    <w:rsid w:val="4D987FF5"/>
    <w:rsid w:val="4DE04F2F"/>
    <w:rsid w:val="4E86609F"/>
    <w:rsid w:val="4F1956D1"/>
    <w:rsid w:val="4F337FD5"/>
    <w:rsid w:val="4F8545A9"/>
    <w:rsid w:val="50C4672F"/>
    <w:rsid w:val="514209A3"/>
    <w:rsid w:val="52CB5C9D"/>
    <w:rsid w:val="52D84A49"/>
    <w:rsid w:val="5349203B"/>
    <w:rsid w:val="54FC530D"/>
    <w:rsid w:val="559B0682"/>
    <w:rsid w:val="561C5A46"/>
    <w:rsid w:val="564E6D54"/>
    <w:rsid w:val="56B714EC"/>
    <w:rsid w:val="56BF65F2"/>
    <w:rsid w:val="578D049F"/>
    <w:rsid w:val="57D9322F"/>
    <w:rsid w:val="57E8410D"/>
    <w:rsid w:val="587D0F2F"/>
    <w:rsid w:val="58E95F87"/>
    <w:rsid w:val="5AA1498D"/>
    <w:rsid w:val="5AD05272"/>
    <w:rsid w:val="5C82434A"/>
    <w:rsid w:val="5DBC1ADE"/>
    <w:rsid w:val="5E323A88"/>
    <w:rsid w:val="5E745606"/>
    <w:rsid w:val="5F9525E6"/>
    <w:rsid w:val="603C64CE"/>
    <w:rsid w:val="60F45800"/>
    <w:rsid w:val="61BC20AC"/>
    <w:rsid w:val="64416899"/>
    <w:rsid w:val="65493C57"/>
    <w:rsid w:val="65592ABD"/>
    <w:rsid w:val="671B1623"/>
    <w:rsid w:val="683530B2"/>
    <w:rsid w:val="69280027"/>
    <w:rsid w:val="694A4441"/>
    <w:rsid w:val="69715E72"/>
    <w:rsid w:val="698956DA"/>
    <w:rsid w:val="69E44896"/>
    <w:rsid w:val="6A5A06B4"/>
    <w:rsid w:val="6BF1329A"/>
    <w:rsid w:val="6C3F7B62"/>
    <w:rsid w:val="6C564F9A"/>
    <w:rsid w:val="6C705F6D"/>
    <w:rsid w:val="6E495107"/>
    <w:rsid w:val="6E55366C"/>
    <w:rsid w:val="6EF970CF"/>
    <w:rsid w:val="6F343BCA"/>
    <w:rsid w:val="727F6E1A"/>
    <w:rsid w:val="73C048C1"/>
    <w:rsid w:val="73C05FA5"/>
    <w:rsid w:val="743E361E"/>
    <w:rsid w:val="76D35A76"/>
    <w:rsid w:val="781A02CD"/>
    <w:rsid w:val="78213E73"/>
    <w:rsid w:val="79083A3B"/>
    <w:rsid w:val="79790FCF"/>
    <w:rsid w:val="799314ED"/>
    <w:rsid w:val="7ABB0CFB"/>
    <w:rsid w:val="7B5022EF"/>
    <w:rsid w:val="7C855A65"/>
    <w:rsid w:val="7CEA3B1A"/>
    <w:rsid w:val="7E89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6492</Words>
  <Characters>6737</Characters>
  <Lines>92</Lines>
  <Paragraphs>26</Paragraphs>
  <TotalTime>0</TotalTime>
  <ScaleCrop>false</ScaleCrop>
  <LinksUpToDate>false</LinksUpToDate>
  <CharactersWithSpaces>7970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2022-08-28T13:20:51Z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