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2149"/>
        <w:gridCol w:w="960"/>
        <w:gridCol w:w="745"/>
        <w:gridCol w:w="9255"/>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3"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0" w:type="dxa"/>
            <w:gridSpan w:val="2"/>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 xml:space="preserve">主管领导：沈银根（食品安全小组组长）  </w:t>
            </w:r>
            <w:r>
              <w:rPr>
                <w:sz w:val="24"/>
                <w:szCs w:val="24"/>
              </w:rPr>
              <w:t xml:space="preserve"> </w:t>
            </w:r>
            <w:r>
              <w:rPr>
                <w:rFonts w:hint="eastAsia"/>
                <w:sz w:val="24"/>
                <w:szCs w:val="24"/>
              </w:rPr>
              <w:t xml:space="preserve">陪同人员：徐婷 </w:t>
            </w:r>
          </w:p>
        </w:tc>
        <w:tc>
          <w:tcPr>
            <w:tcW w:w="159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3" w:type="dxa"/>
            <w:gridSpan w:val="2"/>
            <w:vMerge w:val="continue"/>
            <w:vAlign w:val="center"/>
          </w:tcPr>
          <w:p/>
        </w:tc>
        <w:tc>
          <w:tcPr>
            <w:tcW w:w="960" w:type="dxa"/>
            <w:vMerge w:val="continue"/>
            <w:vAlign w:val="center"/>
          </w:tcPr>
          <w:p/>
        </w:tc>
        <w:tc>
          <w:tcPr>
            <w:tcW w:w="10000" w:type="dxa"/>
            <w:gridSpan w:val="2"/>
            <w:vAlign w:val="center"/>
          </w:tcPr>
          <w:p>
            <w:pPr>
              <w:spacing w:before="120"/>
            </w:pPr>
            <w:r>
              <w:rPr>
                <w:rFonts w:hint="eastAsia"/>
                <w:sz w:val="24"/>
                <w:szCs w:val="24"/>
              </w:rPr>
              <w:t xml:space="preserve">审核员：肖新龙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审核日期：</w:t>
            </w:r>
            <w:r>
              <w:rPr>
                <w:sz w:val="24"/>
                <w:szCs w:val="24"/>
              </w:rPr>
              <w:t xml:space="preserve"> 2022</w:t>
            </w:r>
            <w:r>
              <w:rPr>
                <w:rFonts w:hint="eastAsia"/>
                <w:sz w:val="24"/>
                <w:szCs w:val="24"/>
              </w:rPr>
              <w:t>-0</w:t>
            </w:r>
            <w:r>
              <w:rPr>
                <w:sz w:val="24"/>
                <w:szCs w:val="24"/>
              </w:rPr>
              <w:t>8</w:t>
            </w:r>
            <w:r>
              <w:rPr>
                <w:rFonts w:hint="eastAsia"/>
                <w:sz w:val="24"/>
                <w:szCs w:val="24"/>
              </w:rPr>
              <w:t>-</w:t>
            </w:r>
            <w:r>
              <w:rPr>
                <w:sz w:val="24"/>
                <w:szCs w:val="24"/>
              </w:rPr>
              <w:t>20</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3" w:type="dxa"/>
            <w:gridSpan w:val="2"/>
            <w:vMerge w:val="continue"/>
            <w:vAlign w:val="center"/>
          </w:tcPr>
          <w:p/>
        </w:tc>
        <w:tc>
          <w:tcPr>
            <w:tcW w:w="960" w:type="dxa"/>
            <w:vMerge w:val="continue"/>
            <w:vAlign w:val="center"/>
          </w:tcPr>
          <w:p/>
        </w:tc>
        <w:tc>
          <w:tcPr>
            <w:tcW w:w="10000" w:type="dxa"/>
            <w:gridSpan w:val="2"/>
            <w:vAlign w:val="center"/>
          </w:tcPr>
          <w:p>
            <w:pPr>
              <w:tabs>
                <w:tab w:val="left" w:pos="709"/>
              </w:tabs>
              <w:ind w:right="57"/>
              <w:jc w:val="left"/>
              <w:rPr>
                <w:szCs w:val="21"/>
              </w:rPr>
            </w:pPr>
            <w:r>
              <w:rPr>
                <w:rFonts w:hint="eastAsia"/>
                <w:sz w:val="24"/>
                <w:szCs w:val="24"/>
              </w:rPr>
              <w:t>审核条款：</w:t>
            </w:r>
            <w:r>
              <w:rPr>
                <w:rFonts w:hint="eastAsia"/>
                <w:szCs w:val="21"/>
              </w:rPr>
              <w:t>FSMS：4.1/4.2/4.3/4.4/5.1/5.2/5.3/6.1/6.2/6.3/7.1.1/</w:t>
            </w:r>
            <w:r>
              <w:rPr>
                <w:szCs w:val="21"/>
              </w:rPr>
              <w:t>7.4</w:t>
            </w:r>
            <w:r>
              <w:rPr>
                <w:rFonts w:hint="eastAsia"/>
                <w:szCs w:val="21"/>
              </w:rPr>
              <w:t>/9.1.1</w:t>
            </w:r>
            <w:r>
              <w:rPr>
                <w:szCs w:val="21"/>
              </w:rPr>
              <w:t>/</w:t>
            </w:r>
            <w:r>
              <w:rPr>
                <w:rFonts w:hint="eastAsia"/>
                <w:szCs w:val="21"/>
              </w:rPr>
              <w:t>9.3/10.2/10.3</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理解组织及其环境</w:t>
            </w:r>
          </w:p>
        </w:tc>
        <w:tc>
          <w:tcPr>
            <w:tcW w:w="960" w:type="dxa"/>
            <w:vMerge w:val="restart"/>
          </w:tcPr>
          <w:p>
            <w:r>
              <w:rPr>
                <w:rFonts w:hint="eastAsia"/>
              </w:rPr>
              <w:t>F4.1</w:t>
            </w:r>
          </w:p>
        </w:tc>
        <w:tc>
          <w:tcPr>
            <w:tcW w:w="745" w:type="dxa"/>
          </w:tcPr>
          <w:p>
            <w:r>
              <w:rPr>
                <w:rFonts w:hint="eastAsia"/>
              </w:rPr>
              <w:t>文件名称</w:t>
            </w:r>
          </w:p>
        </w:tc>
        <w:tc>
          <w:tcPr>
            <w:tcW w:w="9255" w:type="dxa"/>
          </w:tcPr>
          <w:p>
            <w:r>
              <w:rPr>
                <w:rFonts w:hint="eastAsia"/>
              </w:rPr>
              <w:t>如：</w:t>
            </w:r>
            <w:r>
              <w:rPr/>
              <w:sym w:font="Wingdings" w:char="00FE"/>
            </w:r>
            <w:r>
              <w:rPr>
                <w:rFonts w:hint="eastAsia"/>
              </w:rPr>
              <w:t>管理手册第4.1条款</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5"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列举主要的内容</w:t>
                  </w:r>
                </w:p>
              </w:tc>
              <w:tc>
                <w:tcPr>
                  <w:tcW w:w="7375" w:type="dxa"/>
                </w:tcPr>
                <w:p>
                  <w:r>
                    <w:rPr>
                      <w:rFonts w:hint="eastAsia"/>
                    </w:rPr>
                    <w:t>食品添加剂为小众行业，受市场的供应链影响较大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pStyle w:val="2"/>
                    <w:rPr>
                      <w:sz w:val="21"/>
                      <w:szCs w:val="21"/>
                    </w:rPr>
                  </w:pPr>
                  <w:r>
                    <w:rPr>
                      <w:rFonts w:hint="eastAsia"/>
                      <w:sz w:val="21"/>
                      <w:szCs w:val="21"/>
                    </w:rPr>
                    <w:t>员工均在企业从事多年，团队凝聚力较强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组织优势说明</w:t>
                  </w:r>
                </w:p>
              </w:tc>
              <w:tc>
                <w:tcPr>
                  <w:tcW w:w="7375" w:type="dxa"/>
                </w:tcPr>
                <w:p>
                  <w:pPr>
                    <w:pStyle w:val="2"/>
                    <w:rPr>
                      <w:sz w:val="21"/>
                      <w:szCs w:val="21"/>
                    </w:rPr>
                  </w:pPr>
                  <w:r>
                    <w:rPr>
                      <w:rFonts w:hint="eastAsia"/>
                      <w:sz w:val="21"/>
                      <w:szCs w:val="21"/>
                    </w:rPr>
                    <w:t>自有矿山，生产食品添加剂多年，具备丰富的行业经验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pPr>
                    <w:rPr>
                      <w:rFonts w:ascii="宋体" w:hAnsi="宋体"/>
                      <w:kern w:val="0"/>
                      <w:szCs w:val="21"/>
                    </w:rPr>
                  </w:pPr>
                  <w:r>
                    <w:rPr>
                      <w:rFonts w:hint="eastAsia" w:ascii="宋体" w:hAnsi="宋体"/>
                      <w:kern w:val="0"/>
                      <w:szCs w:val="21"/>
                    </w:rPr>
                    <w:t>对食品安全管理体系的熟悉度还不够，希望通过建立体系加强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r>
                    <w:rPr>
                      <w:rFonts w:hint="eastAsia"/>
                    </w:rPr>
                    <w:t>原料品质把控不当，化学危害特性超标，导致产品质量不合格，市场退货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r>
                    <w:rPr>
                      <w:rFonts w:hint="eastAsia" w:ascii="宋体" w:hAnsi="宋体" w:cs="宋体"/>
                      <w:szCs w:val="21"/>
                    </w:rPr>
                    <w:t>市场需求量较大，利用现有资源，开发及扩大市场，扩大服务范围</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《组织内部外部环境识别表》、</w:t>
            </w:r>
            <w:r>
              <w:rPr>
                <w:rFonts w:hint="eastAsia"/>
              </w:rPr>
              <w:sym w:font="Wingdings" w:char="00A8"/>
            </w:r>
            <w:r>
              <w:rPr>
                <w:rFonts w:hint="eastAsia"/>
              </w:rPr>
              <w:t xml:space="preserve">《PEST分析企业外部环境因素及应对措施》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理解相关方的需求和期望</w:t>
            </w:r>
          </w:p>
        </w:tc>
        <w:tc>
          <w:tcPr>
            <w:tcW w:w="960" w:type="dxa"/>
            <w:vMerge w:val="restart"/>
          </w:tcPr>
          <w:p>
            <w:r>
              <w:rPr>
                <w:rFonts w:hint="eastAsia"/>
              </w:rPr>
              <w:t>F4.2</w:t>
            </w:r>
          </w:p>
        </w:tc>
        <w:tc>
          <w:tcPr>
            <w:tcW w:w="745" w:type="dxa"/>
          </w:tcPr>
          <w:p>
            <w:r>
              <w:rPr>
                <w:rFonts w:hint="eastAsia"/>
              </w:rPr>
              <w:t>文件名称</w:t>
            </w:r>
          </w:p>
        </w:tc>
        <w:tc>
          <w:tcPr>
            <w:tcW w:w="9255" w:type="dxa"/>
          </w:tcPr>
          <w:p>
            <w:pPr>
              <w:widowControl/>
              <w:jc w:val="left"/>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《相关方需求和期望控制程序》、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管理手册第4.2条款、</w:t>
            </w:r>
          </w:p>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5" w:type="dxa"/>
          </w:tcPr>
          <w:p>
            <w:pPr>
              <w:rPr>
                <w:color w:val="000000"/>
                <w:szCs w:val="21"/>
              </w:rPr>
            </w:pPr>
            <w:r>
              <w:rPr>
                <w:rFonts w:hint="eastAsia"/>
                <w:color w:val="000000"/>
                <w:szCs w:val="21"/>
              </w:rPr>
              <w:t>现场沟通抽查：</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主管部门</w:t>
                  </w:r>
                </w:p>
              </w:tc>
              <w:tc>
                <w:tcPr>
                  <w:tcW w:w="2701" w:type="dxa"/>
                </w:tcPr>
                <w:p>
                  <w:r>
                    <w:rPr>
                      <w:rFonts w:hint="eastAsia"/>
                    </w:rPr>
                    <w:t>杭州市市场监管局</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遵守食品安全相关的法律法规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供方</w:t>
                  </w:r>
                </w:p>
              </w:tc>
              <w:tc>
                <w:tcPr>
                  <w:tcW w:w="2701" w:type="dxa"/>
                </w:tcPr>
                <w:p>
                  <w:pPr>
                    <w:pStyle w:val="10"/>
                  </w:pPr>
                  <w:r>
                    <w:rPr>
                      <w:rFonts w:hint="eastAsia"/>
                    </w:rPr>
                    <w:t>建德市健丰钙业有限公司、温州树源包装有限公司</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组织的持续经营、明示食品安全采购要求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701" w:type="dxa"/>
                </w:tcPr>
                <w:p>
                  <w:r>
                    <w:rPr>
                      <w:rFonts w:hint="eastAsia"/>
                    </w:rPr>
                    <w:t>山东天力、浙江华方生命科技有限公司等</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按时按质按量交付产品或服务；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产品/服务质量持续满足要求</w:t>
                  </w:r>
                </w:p>
                <w:p>
                  <w:pPr>
                    <w:ind w:left="210" w:hanging="210" w:hangingChars="100"/>
                  </w:pPr>
                  <w:r>
                    <w:rPr>
                      <w:rFonts w:hint="eastAsia"/>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2701" w:type="dxa"/>
                </w:tcPr>
                <w:p>
                  <w:r>
                    <w:rPr>
                      <w:rFonts w:hint="eastAsia" w:ascii="宋体" w:hAnsi="宋体" w:cs="宋体"/>
                      <w:szCs w:val="21"/>
                    </w:rPr>
                    <w:t>——</w:t>
                  </w:r>
                </w:p>
              </w:tc>
              <w:tc>
                <w:tcPr>
                  <w:tcW w:w="4729" w:type="dxa"/>
                </w:tcPr>
                <w:p>
                  <w:r>
                    <w:rPr>
                      <w:rFonts w:hint="eastAsia"/>
                    </w:rPr>
                    <w:t>☑良好的使用感受</w:t>
                  </w:r>
                </w:p>
                <w:p>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投资方</w:t>
                  </w:r>
                </w:p>
              </w:tc>
              <w:tc>
                <w:tcPr>
                  <w:tcW w:w="2701" w:type="dxa"/>
                </w:tcPr>
                <w:p>
                  <w:r>
                    <w:rPr>
                      <w:rFonts w:hint="eastAsia"/>
                    </w:rPr>
                    <w:t>自然人</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组织的持续经营、盈利</w:t>
                  </w:r>
                </w:p>
                <w:p>
                  <w:r>
                    <w:rPr>
                      <w:rFonts w:hint="eastAsia"/>
                    </w:rPr>
                    <w:sym w:font="Wingdings 2" w:char="0052"/>
                  </w:r>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sym w:font="Wingdings 2" w:char="00A3"/>
                  </w:r>
                  <w:r>
                    <w:rPr>
                      <w:rFonts w:hint="eastAsia"/>
                    </w:rPr>
                    <w:t>社区</w:t>
                  </w:r>
                </w:p>
              </w:tc>
              <w:tc>
                <w:tcPr>
                  <w:tcW w:w="2701" w:type="dxa"/>
                </w:tcPr>
                <w:p>
                  <w:r>
                    <w:rPr>
                      <w:rFonts w:hint="eastAsia"/>
                    </w:rPr>
                    <w:t>——</w:t>
                  </w:r>
                </w:p>
              </w:tc>
              <w:tc>
                <w:tcPr>
                  <w:tcW w:w="4729" w:type="dxa"/>
                </w:tcPr>
                <w:p>
                  <w:r>
                    <w:rPr>
                      <w:rFonts w:hint="eastAsia"/>
                    </w:rPr>
                    <w:sym w:font="Wingdings 2" w:char="00A3"/>
                  </w:r>
                  <w:r>
                    <w:rPr>
                      <w:rFonts w:hint="eastAsia"/>
                    </w:rPr>
                    <w:t>不因食品安全问题影响周围人员的就业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color w:val="000000"/>
                <w:szCs w:val="21"/>
              </w:rPr>
            </w:pPr>
            <w:r>
              <w:rPr>
                <w:rFonts w:hint="eastAsia"/>
                <w:color w:val="000000"/>
                <w:szCs w:val="21"/>
              </w:rPr>
              <w:t>主要证据体现在</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auto"/>
          </w:tcPr>
          <w:p>
            <w:r>
              <w:rPr>
                <w:rFonts w:hint="eastAsia"/>
              </w:rPr>
              <w:t>确定食品安全管理体系的范围</w:t>
            </w:r>
          </w:p>
        </w:tc>
        <w:tc>
          <w:tcPr>
            <w:tcW w:w="960" w:type="dxa"/>
            <w:vMerge w:val="restart"/>
            <w:shd w:val="clear" w:color="auto" w:fill="auto"/>
          </w:tcPr>
          <w:p>
            <w:r>
              <w:rPr>
                <w:rFonts w:hint="eastAsia"/>
              </w:rPr>
              <w:t>F4.3</w:t>
            </w:r>
          </w:p>
        </w:tc>
        <w:tc>
          <w:tcPr>
            <w:tcW w:w="745" w:type="dxa"/>
            <w:shd w:val="clear" w:color="auto" w:fill="auto"/>
          </w:tcPr>
          <w:p>
            <w:r>
              <w:rPr>
                <w:rFonts w:hint="eastAsia"/>
              </w:rPr>
              <w:t>文件名称</w:t>
            </w:r>
          </w:p>
        </w:tc>
        <w:tc>
          <w:tcPr>
            <w:tcW w:w="9255" w:type="dxa"/>
            <w:shd w:val="clear" w:color="auto" w:fill="auto"/>
          </w:tcPr>
          <w:p>
            <w:r>
              <w:rPr>
                <w:rFonts w:hint="eastAsia"/>
              </w:rPr>
              <w:t>如：</w:t>
            </w:r>
            <w:r>
              <w:rPr/>
              <w:sym w:font="Wingdings" w:char="00FE"/>
            </w:r>
            <w:r>
              <w:rPr>
                <w:rFonts w:hint="eastAsia"/>
              </w:rPr>
              <w:t>管理手册第4.3条款</w:t>
            </w:r>
          </w:p>
        </w:tc>
        <w:tc>
          <w:tcPr>
            <w:tcW w:w="159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5" w:type="dxa"/>
            <w:shd w:val="clear" w:color="auto" w:fill="auto"/>
          </w:tcPr>
          <w:p>
            <w:r>
              <w:rPr>
                <w:rFonts w:hint="eastAsia"/>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Cs w:val="21"/>
                    </w:rPr>
                    <w:t>食品添加剂（碳酸钙【重质碳酸钙（I）】、氢氧化钙）的生产</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autoSpaceDE w:val="0"/>
                    <w:autoSpaceDN w:val="0"/>
                    <w:adjustRightInd w:val="0"/>
                    <w:jc w:val="left"/>
                  </w:pPr>
                  <w:r>
                    <w:rPr>
                      <w:szCs w:val="21"/>
                    </w:rPr>
                    <w:t>位于浙江省</w:t>
                  </w:r>
                  <w:r>
                    <w:rPr>
                      <w:rFonts w:hint="eastAsia"/>
                      <w:szCs w:val="21"/>
                    </w:rPr>
                    <w:t>杭州市</w:t>
                  </w:r>
                  <w:r>
                    <w:rPr>
                      <w:szCs w:val="21"/>
                    </w:rPr>
                    <w:t>建德市航头镇灵栖村建德市兴隆钙粉有限公司生产车间的食品添加剂（碳酸钙【重质碳酸钙（I）】、氢氧化钙）的生产</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5446" w:type="dxa"/>
                  <w:vAlign w:val="center"/>
                </w:tcPr>
                <w:p>
                  <w:pPr>
                    <w:rPr>
                      <w:szCs w:val="21"/>
                    </w:rPr>
                  </w:pPr>
                  <w:r>
                    <w:rPr>
                      <w:szCs w:val="21"/>
                    </w:rPr>
                    <w:t>建德市航头镇灵栖村</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rPr>
                      <w:szCs w:val="21"/>
                    </w:rPr>
                  </w:pPr>
                  <w:r>
                    <w:rPr>
                      <w:szCs w:val="21"/>
                    </w:rPr>
                    <w:t>浙江省</w:t>
                  </w:r>
                  <w:r>
                    <w:rPr>
                      <w:rFonts w:hint="eastAsia"/>
                      <w:szCs w:val="21"/>
                    </w:rPr>
                    <w:t>杭州市</w:t>
                  </w:r>
                  <w:r>
                    <w:rPr>
                      <w:szCs w:val="21"/>
                    </w:rPr>
                    <w:t>建德市航头镇灵栖村</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 体系建立以来，2021.06.01</w:t>
                  </w:r>
                </w:p>
                <w:p>
                  <w:r>
                    <w:rPr>
                      <w:rFonts w:hint="eastAsia"/>
                    </w:rPr>
                    <w:sym w:font="Wingdings" w:char="00A8"/>
                  </w:r>
                  <w:r>
                    <w:rPr>
                      <w:rFonts w:hint="eastAsia"/>
                    </w:rPr>
                    <w:t xml:space="preserve"> 近一年以来，</w:t>
                  </w:r>
                </w:p>
              </w:tc>
              <w:tc>
                <w:tcPr>
                  <w:tcW w:w="1686" w:type="dxa"/>
                </w:tcPr>
                <w:p/>
              </w:tc>
            </w:tr>
          </w:tbl>
          <w:p/>
          <w:p>
            <w:pPr>
              <w:rPr>
                <w:color w:val="000000"/>
                <w:szCs w:val="21"/>
              </w:rPr>
            </w:pPr>
            <w:r>
              <w:rPr>
                <w:rFonts w:hint="eastAsia"/>
                <w:color w:val="000000"/>
                <w:szCs w:val="21"/>
              </w:rPr>
              <w:t>在企业的管理手册中有描述。</w:t>
            </w:r>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auto"/>
          </w:tcPr>
          <w:p>
            <w:pPr>
              <w:jc w:val="left"/>
            </w:pPr>
            <w:r>
              <w:rPr>
                <w:rFonts w:hint="eastAsia"/>
              </w:rPr>
              <w:t>食品安全管理体系及其过程</w:t>
            </w:r>
          </w:p>
        </w:tc>
        <w:tc>
          <w:tcPr>
            <w:tcW w:w="960" w:type="dxa"/>
            <w:vMerge w:val="restart"/>
            <w:shd w:val="clear" w:color="auto" w:fill="auto"/>
          </w:tcPr>
          <w:p>
            <w:r>
              <w:rPr>
                <w:rFonts w:hint="eastAsia"/>
              </w:rPr>
              <w:t xml:space="preserve"> F4.4 </w:t>
            </w:r>
          </w:p>
        </w:tc>
        <w:tc>
          <w:tcPr>
            <w:tcW w:w="745" w:type="dxa"/>
            <w:shd w:val="clear" w:color="auto" w:fill="auto"/>
          </w:tcPr>
          <w:p>
            <w:r>
              <w:rPr>
                <w:rFonts w:hint="eastAsia"/>
              </w:rPr>
              <w:t>文件名称</w:t>
            </w:r>
          </w:p>
        </w:tc>
        <w:tc>
          <w:tcPr>
            <w:tcW w:w="9255"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管理手册第4.4条款、</w:t>
            </w:r>
            <w:r>
              <w:rPr/>
              <w:sym w:font="Wingdings" w:char="00A8"/>
            </w:r>
            <w:r>
              <w:rPr>
                <w:rFonts w:hint="eastAsia"/>
              </w:rPr>
              <w:t>《过程清单》</w:t>
            </w:r>
          </w:p>
        </w:tc>
        <w:tc>
          <w:tcPr>
            <w:tcW w:w="159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5" w:type="dxa"/>
            <w:shd w:val="clear" w:color="auto" w:fill="auto"/>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jc w:val="left"/>
            </w:pPr>
          </w:p>
          <w:p>
            <w:pPr>
              <w:spacing w:before="40" w:after="40"/>
              <w:jc w:val="left"/>
            </w:pPr>
            <w:r>
              <w:rPr>
                <w:rFonts w:hint="eastAsia"/>
              </w:rPr>
              <w:t>FSMS：</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rPr>
              <w:sym w:font="Wingdings 2" w:char="00A3"/>
            </w:r>
            <w:r>
              <w:rPr>
                <w:rFonts w:hint="eastAsia"/>
              </w:rPr>
              <w:t>其他（车辆管理）</w:t>
            </w:r>
          </w:p>
          <w:p>
            <w:pPr>
              <w:pStyle w:val="2"/>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pPr>
            <w:r>
              <w:rPr>
                <w:rFonts w:hint="eastAsia"/>
              </w:rPr>
              <w:t>□设备维修   □人员培训 □PRP和OPRP、HACCP验证  ☑其他——无</w:t>
            </w:r>
          </w:p>
          <w:p>
            <w:pPr>
              <w:spacing w:before="40" w:after="40"/>
            </w:pPr>
            <w:r>
              <w:rPr>
                <w:rFonts w:hint="eastAsia"/>
              </w:rPr>
              <w:t xml:space="preserve"> </w:t>
            </w:r>
          </w:p>
          <w:p>
            <w:pPr>
              <w:spacing w:before="40" w:after="40"/>
              <w:rPr>
                <w:highlight w:val="cyan"/>
              </w:rPr>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管理体系覆盖的过程</w:t>
            </w:r>
            <w:r>
              <w:rPr>
                <w:rFonts w:hint="eastAsia"/>
                <w:lang w:val="en-GB"/>
              </w:rPr>
              <w:t>和活动</w:t>
            </w:r>
            <w:r>
              <w:rPr>
                <w:rFonts w:hint="eastAsia"/>
              </w:rPr>
              <w:t>。</w:t>
            </w:r>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auto"/>
          </w:tcPr>
          <w:p>
            <w:r>
              <w:rPr>
                <w:rFonts w:hint="eastAsia"/>
              </w:rPr>
              <w:t>领导作用与承诺</w:t>
            </w:r>
          </w:p>
        </w:tc>
        <w:tc>
          <w:tcPr>
            <w:tcW w:w="960" w:type="dxa"/>
            <w:vMerge w:val="restart"/>
            <w:shd w:val="clear" w:color="auto" w:fill="auto"/>
          </w:tcPr>
          <w:p>
            <w:r>
              <w:rPr>
                <w:rFonts w:hint="eastAsia"/>
              </w:rPr>
              <w:t>F5.1</w:t>
            </w:r>
          </w:p>
        </w:tc>
        <w:tc>
          <w:tcPr>
            <w:tcW w:w="745" w:type="dxa"/>
            <w:shd w:val="clear" w:color="auto" w:fill="auto"/>
          </w:tcPr>
          <w:p>
            <w:r>
              <w:rPr>
                <w:rFonts w:hint="eastAsia"/>
              </w:rPr>
              <w:t>文件名称</w:t>
            </w:r>
          </w:p>
        </w:tc>
        <w:tc>
          <w:tcPr>
            <w:tcW w:w="9255" w:type="dxa"/>
            <w:shd w:val="clear" w:color="auto" w:fill="auto"/>
          </w:tcPr>
          <w:p>
            <w:r>
              <w:rPr>
                <w:rFonts w:hint="eastAsia"/>
              </w:rPr>
              <w:t>如：</w:t>
            </w:r>
            <w:r>
              <w:rPr/>
              <w:sym w:font="Wingdings" w:char="00FE"/>
            </w:r>
            <w:r>
              <w:rPr>
                <w:rFonts w:hint="eastAsia"/>
              </w:rPr>
              <w:t>管理手册第5.1条款  和“5.3各部门及岗位职责”</w:t>
            </w:r>
          </w:p>
        </w:tc>
        <w:tc>
          <w:tcPr>
            <w:tcW w:w="159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5" w:type="dxa"/>
            <w:shd w:val="clear" w:color="auto" w:fill="auto"/>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auto"/>
          </w:tcPr>
          <w:p>
            <w:r>
              <w:rPr>
                <w:rFonts w:hint="eastAsia"/>
              </w:rPr>
              <w:t>食品安全方针</w:t>
            </w:r>
          </w:p>
        </w:tc>
        <w:tc>
          <w:tcPr>
            <w:tcW w:w="960" w:type="dxa"/>
            <w:vMerge w:val="restart"/>
            <w:shd w:val="clear" w:color="auto" w:fill="auto"/>
          </w:tcPr>
          <w:p>
            <w:r>
              <w:rPr>
                <w:rFonts w:hint="eastAsia"/>
              </w:rPr>
              <w:t>F5.2</w:t>
            </w:r>
          </w:p>
        </w:tc>
        <w:tc>
          <w:tcPr>
            <w:tcW w:w="745" w:type="dxa"/>
            <w:shd w:val="clear" w:color="auto" w:fill="auto"/>
          </w:tcPr>
          <w:p>
            <w:r>
              <w:rPr>
                <w:rFonts w:hint="eastAsia"/>
              </w:rPr>
              <w:t>文件名称</w:t>
            </w:r>
          </w:p>
        </w:tc>
        <w:tc>
          <w:tcPr>
            <w:tcW w:w="9255"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管理手册第5.2条款</w:t>
            </w:r>
          </w:p>
        </w:tc>
        <w:tc>
          <w:tcPr>
            <w:tcW w:w="159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63"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5" w:type="dxa"/>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widowControl/>
              <w:spacing w:before="40"/>
              <w:jc w:val="left"/>
              <w:rPr>
                <w:b/>
                <w:bCs/>
                <w:u w:val="single"/>
              </w:rPr>
            </w:pPr>
            <w:r>
              <w:rPr>
                <w:rFonts w:hint="eastAsia"/>
                <w:b/>
                <w:bCs/>
                <w:u w:val="single"/>
              </w:rPr>
              <w:t>生态安全、健康精品；不断改进，持续发展</w:t>
            </w:r>
          </w:p>
          <w:p>
            <w:pPr>
              <w:pStyle w:val="6"/>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其他——微信等网络渠道</w:t>
            </w:r>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auto"/>
          </w:tcPr>
          <w:p>
            <w:r>
              <w:rPr>
                <w:rFonts w:hint="eastAsia"/>
              </w:rPr>
              <w:t>组织的岗位、职责和权限</w:t>
            </w:r>
          </w:p>
          <w:p/>
        </w:tc>
        <w:tc>
          <w:tcPr>
            <w:tcW w:w="960" w:type="dxa"/>
            <w:vMerge w:val="restart"/>
            <w:shd w:val="clear" w:color="auto" w:fill="auto"/>
          </w:tcPr>
          <w:p>
            <w:r>
              <w:rPr>
                <w:rFonts w:hint="eastAsia"/>
              </w:rPr>
              <w:t>F5.3</w:t>
            </w:r>
          </w:p>
        </w:tc>
        <w:tc>
          <w:tcPr>
            <w:tcW w:w="745" w:type="dxa"/>
            <w:shd w:val="clear" w:color="auto" w:fill="auto"/>
          </w:tcPr>
          <w:p>
            <w:r>
              <w:rPr>
                <w:rFonts w:hint="eastAsia"/>
              </w:rPr>
              <w:t>文件名称</w:t>
            </w:r>
          </w:p>
        </w:tc>
        <w:tc>
          <w:tcPr>
            <w:tcW w:w="9255"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管理手册第5.3条款和“5.3.2：食品安全管理体系职能分配表”</w:t>
            </w:r>
          </w:p>
        </w:tc>
        <w:tc>
          <w:tcPr>
            <w:tcW w:w="159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3"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5"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831"/>
              <w:gridCol w:w="269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1831" w:type="dxa"/>
                </w:tcPr>
                <w:p>
                  <w:r>
                    <w:rPr>
                      <w:rFonts w:hint="eastAsia"/>
                    </w:rPr>
                    <w:t>主管部门名称</w:t>
                  </w:r>
                </w:p>
              </w:tc>
              <w:tc>
                <w:tcPr>
                  <w:tcW w:w="269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1831" w:type="dxa"/>
                </w:tcPr>
                <w:p>
                  <w:r>
                    <w:rPr>
                      <w:rFonts w:hint="eastAsia"/>
                    </w:rPr>
                    <w:t>食品安全小组</w:t>
                  </w:r>
                </w:p>
              </w:tc>
              <w:tc>
                <w:tcPr>
                  <w:tcW w:w="2691" w:type="dxa"/>
                </w:tcPr>
                <w:p>
                  <w:r>
                    <w:rPr>
                      <w:rFonts w:hint="eastAsia"/>
                    </w:rPr>
                    <w:t>OPRP和HACCP的实施</w:t>
                  </w:r>
                </w:p>
              </w:tc>
              <w:tc>
                <w:tcPr>
                  <w:tcW w:w="2261" w:type="dxa"/>
                </w:tcPr>
                <w:p>
                  <w:r>
                    <w:rPr>
                      <w:rFonts w:hint="eastAsia"/>
                    </w:rPr>
                    <w:t>生产部、品质技术部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1831" w:type="dxa"/>
                </w:tcPr>
                <w:p>
                  <w:r>
                    <w:rPr>
                      <w:rFonts w:hint="eastAsia"/>
                    </w:rPr>
                    <w:t>供销部</w:t>
                  </w:r>
                </w:p>
              </w:tc>
              <w:tc>
                <w:tcPr>
                  <w:tcW w:w="269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1831" w:type="dxa"/>
                </w:tcPr>
                <w:p>
                  <w:r>
                    <w:rPr>
                      <w:rFonts w:hint="eastAsia"/>
                    </w:rPr>
                    <w:t>办公室</w:t>
                  </w:r>
                </w:p>
              </w:tc>
              <w:tc>
                <w:tcPr>
                  <w:tcW w:w="2691" w:type="dxa"/>
                </w:tcPr>
                <w:p>
                  <w:r>
                    <w:rPr>
                      <w:rFonts w:hint="eastAsia"/>
                    </w:rPr>
                    <w:t>监视和测量控制</w:t>
                  </w:r>
                </w:p>
              </w:tc>
              <w:tc>
                <w:tcPr>
                  <w:tcW w:w="2261" w:type="dxa"/>
                </w:tcPr>
                <w:p>
                  <w:r>
                    <w:rPr>
                      <w:rFonts w:hint="eastAsia"/>
                    </w:rPr>
                    <w:t>品质技术部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1831" w:type="dxa"/>
                </w:tcPr>
                <w:p/>
              </w:tc>
              <w:tc>
                <w:tcPr>
                  <w:tcW w:w="2691" w:type="dxa"/>
                </w:tcPr>
                <w:p/>
              </w:tc>
              <w:tc>
                <w:tcPr>
                  <w:tcW w:w="2261" w:type="dxa"/>
                </w:tcPr>
                <w:p/>
              </w:tc>
            </w:tr>
          </w:tbl>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2163" w:type="dxa"/>
            <w:gridSpan w:val="2"/>
            <w:shd w:val="clear" w:color="auto" w:fill="auto"/>
          </w:tcPr>
          <w:p/>
        </w:tc>
        <w:tc>
          <w:tcPr>
            <w:tcW w:w="960" w:type="dxa"/>
            <w:shd w:val="clear" w:color="auto" w:fill="auto"/>
          </w:tcPr>
          <w:p/>
        </w:tc>
        <w:tc>
          <w:tcPr>
            <w:tcW w:w="745" w:type="dxa"/>
            <w:shd w:val="clear" w:color="auto" w:fill="auto"/>
          </w:tcPr>
          <w:p/>
        </w:tc>
        <w:tc>
          <w:tcPr>
            <w:tcW w:w="9255" w:type="dxa"/>
            <w:shd w:val="clear" w:color="auto" w:fill="auto"/>
          </w:tcPr>
          <w:p>
            <w:pPr>
              <w:rPr>
                <w:u w:val="single"/>
              </w:rPr>
            </w:pPr>
            <w:r>
              <w:rPr>
                <w:rFonts w:hint="eastAsia"/>
              </w:rPr>
              <w:sym w:font="Wingdings" w:char="00FE"/>
            </w:r>
            <w:r>
              <w:rPr>
                <w:rFonts w:hint="eastAsia"/>
              </w:rPr>
              <w:t>食品安全小组组长：</w:t>
            </w:r>
            <w:r>
              <w:rPr>
                <w:rFonts w:hint="eastAsia"/>
                <w:u w:val="single"/>
              </w:rPr>
              <w:t xml:space="preserve">  </w:t>
            </w:r>
            <w:r>
              <w:rPr>
                <w:rFonts w:hint="eastAsia" w:ascii="宋体" w:hAnsi="宋体"/>
                <w:b/>
                <w:bCs/>
                <w:szCs w:val="21"/>
                <w:u w:val="single"/>
              </w:rPr>
              <w:t xml:space="preserve">沈银根 </w:t>
            </w:r>
            <w:r>
              <w:rPr>
                <w:rFonts w:hint="eastAsia"/>
                <w:u w:val="single"/>
              </w:rPr>
              <w:t xml:space="preserve">  </w:t>
            </w:r>
          </w:p>
          <w:p>
            <w:pPr>
              <w:pStyle w:val="6"/>
            </w:pP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r>
              <w:rPr>
                <w:rFonts w:hint="eastAsia"/>
              </w:rPr>
              <w:t>。</w:t>
            </w:r>
          </w:p>
        </w:tc>
        <w:tc>
          <w:tcPr>
            <w:tcW w:w="159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auto"/>
          </w:tcPr>
          <w:p>
            <w:pPr>
              <w:rPr>
                <w:color w:val="000000"/>
                <w:szCs w:val="21"/>
              </w:rPr>
            </w:pPr>
            <w:r>
              <w:rPr>
                <w:rFonts w:hint="eastAsia"/>
                <w:color w:val="000000"/>
                <w:szCs w:val="21"/>
              </w:rPr>
              <w:t>应对风险和机遇的措施</w:t>
            </w:r>
          </w:p>
          <w:p/>
        </w:tc>
        <w:tc>
          <w:tcPr>
            <w:tcW w:w="960" w:type="dxa"/>
            <w:vMerge w:val="restart"/>
            <w:shd w:val="clear" w:color="auto" w:fill="auto"/>
          </w:tcPr>
          <w:p>
            <w:r>
              <w:rPr>
                <w:rFonts w:hint="eastAsia"/>
                <w:color w:val="000000"/>
                <w:szCs w:val="21"/>
              </w:rPr>
              <w:t>F6.1.1</w:t>
            </w:r>
          </w:p>
        </w:tc>
        <w:tc>
          <w:tcPr>
            <w:tcW w:w="745" w:type="dxa"/>
            <w:shd w:val="clear" w:color="auto" w:fill="auto"/>
          </w:tcPr>
          <w:p>
            <w:r>
              <w:rPr>
                <w:rFonts w:hint="eastAsia"/>
              </w:rPr>
              <w:t>文件名称</w:t>
            </w:r>
          </w:p>
        </w:tc>
        <w:tc>
          <w:tcPr>
            <w:tcW w:w="9255" w:type="dxa"/>
            <w:shd w:val="clear" w:color="auto" w:fill="auto"/>
          </w:tcPr>
          <w:p>
            <w:pPr>
              <w:widowControl/>
              <w:jc w:val="left"/>
            </w:pPr>
            <w:r>
              <w:rPr>
                <w:rFonts w:hint="eastAsia"/>
              </w:rPr>
              <w:t>如：</w:t>
            </w:r>
            <w:r>
              <w:rPr>
                <w:rFonts w:hint="eastAsia"/>
              </w:rPr>
              <w:sym w:font="Wingdings" w:char="00FE"/>
            </w:r>
            <w:r>
              <w:rPr>
                <w:rFonts w:hint="eastAsia"/>
              </w:rPr>
              <w:t>管理手册第6.1条款、</w:t>
            </w:r>
            <w:r>
              <w:rPr>
                <w:rFonts w:hint="eastAsia"/>
              </w:rPr>
              <w:sym w:font="Wingdings" w:char="00A8"/>
            </w:r>
            <w:r>
              <w:rPr>
                <w:rFonts w:hint="eastAsia"/>
              </w:rPr>
              <w:t>《风险和机遇控制程序》</w:t>
            </w:r>
          </w:p>
        </w:tc>
        <w:tc>
          <w:tcPr>
            <w:tcW w:w="159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2163"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5" w:type="dxa"/>
            <w:shd w:val="clear" w:color="auto" w:fill="auto"/>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 xml:space="preserve">FMEA（潜在失效模式分析）  </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458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3" w:type="dxa"/>
                </w:tcPr>
                <w:p>
                  <w:r>
                    <w:rPr>
                      <w:rFonts w:hint="eastAsia"/>
                    </w:rPr>
                    <w:t>主要的风险描述</w:t>
                  </w:r>
                </w:p>
              </w:tc>
              <w:tc>
                <w:tcPr>
                  <w:tcW w:w="4580" w:type="dxa"/>
                </w:tcPr>
                <w:p>
                  <w:pPr>
                    <w:rPr>
                      <w:szCs w:val="24"/>
                    </w:rPr>
                  </w:pPr>
                  <w:r>
                    <w:rPr>
                      <w:rFonts w:hint="eastAsia"/>
                    </w:rPr>
                    <w:t>应对措施</w:t>
                  </w:r>
                </w:p>
              </w:tc>
              <w:tc>
                <w:tcPr>
                  <w:tcW w:w="1079"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3" w:type="dxa"/>
                  <w:vAlign w:val="center"/>
                </w:tcPr>
                <w:p>
                  <w:pPr>
                    <w:widowControl/>
                    <w:spacing w:line="36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食品添加剂属于小众行业，受食品链的前后端的影响较大，尤其原料端的影响</w:t>
                  </w:r>
                </w:p>
              </w:tc>
              <w:tc>
                <w:tcPr>
                  <w:tcW w:w="4580" w:type="dxa"/>
                </w:tcPr>
                <w:p>
                  <w:pPr>
                    <w:numPr>
                      <w:ilvl w:val="0"/>
                      <w:numId w:val="1"/>
                    </w:numPr>
                  </w:pPr>
                  <w:r>
                    <w:rPr>
                      <w:rFonts w:hint="eastAsia"/>
                    </w:rPr>
                    <w:t>严格管控自有矿山品质；</w:t>
                  </w:r>
                </w:p>
                <w:p>
                  <w:pPr>
                    <w:numPr>
                      <w:ilvl w:val="0"/>
                      <w:numId w:val="1"/>
                    </w:numPr>
                  </w:pPr>
                  <w:r>
                    <w:rPr>
                      <w:rFonts w:hint="eastAsia"/>
                    </w:rPr>
                    <w:t>每批到货进行检测验证；</w:t>
                  </w:r>
                </w:p>
                <w:p>
                  <w:pPr>
                    <w:numPr>
                      <w:ilvl w:val="0"/>
                      <w:numId w:val="1"/>
                    </w:numPr>
                  </w:pPr>
                  <w:r>
                    <w:rPr>
                      <w:rFonts w:hint="eastAsia"/>
                    </w:rPr>
                    <w:t>及时了解上下游客户的需求及行业动态</w:t>
                  </w:r>
                </w:p>
                <w:p/>
              </w:tc>
              <w:tc>
                <w:tcPr>
                  <w:tcW w:w="1079"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3" w:type="dxa"/>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w:t>
                  </w:r>
                  <w:r>
                    <w:rPr>
                      <w:rFonts w:hint="eastAsia" w:asciiTheme="minorEastAsia" w:hAnsiTheme="minorEastAsia" w:eastAsiaTheme="minorEastAsia"/>
                      <w:szCs w:val="21"/>
                    </w:rPr>
                    <w:t>-</w:t>
                  </w:r>
                  <w:r>
                    <w:rPr>
                      <w:rFonts w:asciiTheme="minorEastAsia" w:hAnsiTheme="minorEastAsia" w:eastAsiaTheme="minorEastAsia"/>
                      <w:szCs w:val="21"/>
                    </w:rPr>
                    <w:t>2022</w:t>
                  </w:r>
                  <w:r>
                    <w:rPr>
                      <w:rFonts w:hint="eastAsia" w:asciiTheme="minorEastAsia" w:hAnsiTheme="minorEastAsia" w:eastAsiaTheme="minorEastAsia"/>
                      <w:szCs w:val="21"/>
                    </w:rPr>
                    <w:t>疫情影响</w:t>
                  </w:r>
                </w:p>
              </w:tc>
              <w:tc>
                <w:tcPr>
                  <w:tcW w:w="4580" w:type="dxa"/>
                </w:tcPr>
                <w:p>
                  <w:pPr>
                    <w:rPr>
                      <w:rFonts w:asciiTheme="minorEastAsia" w:hAnsiTheme="minorEastAsia" w:eastAsiaTheme="minorEastAsia"/>
                      <w:szCs w:val="21"/>
                    </w:rPr>
                  </w:pPr>
                  <w:r>
                    <w:rPr>
                      <w:rFonts w:hint="eastAsia" w:asciiTheme="minorEastAsia" w:hAnsiTheme="minorEastAsia" w:eastAsiaTheme="minorEastAsia"/>
                      <w:szCs w:val="21"/>
                    </w:rPr>
                    <w:t>严格管理疫情</w:t>
                  </w:r>
                </w:p>
              </w:tc>
              <w:tc>
                <w:tcPr>
                  <w:tcW w:w="1079"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3" w:type="dxa"/>
                </w:tcPr>
                <w:p>
                  <w:pPr>
                    <w:rPr>
                      <w:szCs w:val="24"/>
                    </w:rPr>
                  </w:pPr>
                </w:p>
              </w:tc>
              <w:tc>
                <w:tcPr>
                  <w:tcW w:w="4580" w:type="dxa"/>
                </w:tcPr>
                <w:p>
                  <w:pPr>
                    <w:snapToGrid w:val="0"/>
                    <w:spacing w:line="360" w:lineRule="exact"/>
                    <w:jc w:val="left"/>
                    <w:rPr>
                      <w:rFonts w:ascii="宋体" w:hAnsi="宋体" w:cs="宋体"/>
                      <w:szCs w:val="21"/>
                    </w:rPr>
                  </w:pPr>
                </w:p>
              </w:tc>
              <w:tc>
                <w:tcPr>
                  <w:tcW w:w="1079" w:type="dxa"/>
                </w:tcPr>
                <w:p/>
              </w:tc>
            </w:tr>
          </w:tbl>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FE"/>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FE"/>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91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34" w:type="dxa"/>
                </w:tcPr>
                <w:p>
                  <w:r>
                    <w:rPr>
                      <w:rFonts w:hint="eastAsia"/>
                    </w:rPr>
                    <w:t>主要的机遇描述</w:t>
                  </w:r>
                </w:p>
              </w:tc>
              <w:tc>
                <w:tcPr>
                  <w:tcW w:w="3913" w:type="dxa"/>
                </w:tcPr>
                <w:p>
                  <w:pPr>
                    <w:rPr>
                      <w:szCs w:val="24"/>
                    </w:rPr>
                  </w:pPr>
                  <w:r>
                    <w:rPr>
                      <w:rFonts w:hint="eastAsia"/>
                    </w:rPr>
                    <w:t>应对措施</w:t>
                  </w:r>
                </w:p>
              </w:tc>
              <w:tc>
                <w:tcPr>
                  <w:tcW w:w="1752"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034" w:type="dxa"/>
                </w:tcPr>
                <w:p>
                  <w:pPr>
                    <w:rPr>
                      <w:szCs w:val="21"/>
                    </w:rPr>
                  </w:pPr>
                  <w:r>
                    <w:rPr>
                      <w:rFonts w:hint="eastAsia"/>
                      <w:szCs w:val="21"/>
                    </w:rPr>
                    <w:t>目前国家对食品添加剂生产的要求越来越严格，从管理、产品安全方面要求越来越高</w:t>
                  </w:r>
                </w:p>
              </w:tc>
              <w:tc>
                <w:tcPr>
                  <w:tcW w:w="3913" w:type="dxa"/>
                </w:tcPr>
                <w:p>
                  <w:pPr>
                    <w:numPr>
                      <w:ilvl w:val="0"/>
                      <w:numId w:val="2"/>
                    </w:numPr>
                    <w:rPr>
                      <w:szCs w:val="21"/>
                    </w:rPr>
                  </w:pPr>
                  <w:r>
                    <w:rPr>
                      <w:rFonts w:hint="eastAsia"/>
                      <w:szCs w:val="21"/>
                    </w:rPr>
                    <w:t>原料产地直采；</w:t>
                  </w:r>
                </w:p>
                <w:p>
                  <w:pPr>
                    <w:pStyle w:val="2"/>
                    <w:numPr>
                      <w:ilvl w:val="0"/>
                      <w:numId w:val="2"/>
                    </w:numPr>
                    <w:rPr>
                      <w:sz w:val="21"/>
                      <w:szCs w:val="21"/>
                    </w:rPr>
                  </w:pPr>
                  <w:r>
                    <w:rPr>
                      <w:rFonts w:hint="eastAsia"/>
                      <w:sz w:val="21"/>
                      <w:szCs w:val="21"/>
                    </w:rPr>
                    <w:t>建立管理体系，规范化管理；</w:t>
                  </w:r>
                </w:p>
                <w:p>
                  <w:pPr>
                    <w:pStyle w:val="2"/>
                    <w:numPr>
                      <w:ilvl w:val="0"/>
                      <w:numId w:val="2"/>
                    </w:numPr>
                    <w:rPr>
                      <w:sz w:val="21"/>
                      <w:szCs w:val="21"/>
                    </w:rPr>
                  </w:pPr>
                  <w:r>
                    <w:rPr>
                      <w:rFonts w:hint="eastAsia"/>
                      <w:sz w:val="21"/>
                      <w:szCs w:val="21"/>
                    </w:rPr>
                    <w:t>及时了解国家监管部门要求</w:t>
                  </w:r>
                </w:p>
              </w:tc>
              <w:tc>
                <w:tcPr>
                  <w:tcW w:w="1752"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34" w:type="dxa"/>
                </w:tcPr>
                <w:p>
                  <w:pPr>
                    <w:rPr>
                      <w:szCs w:val="24"/>
                      <w:highlight w:val="yellow"/>
                    </w:rPr>
                  </w:pPr>
                </w:p>
              </w:tc>
              <w:tc>
                <w:tcPr>
                  <w:tcW w:w="3913" w:type="dxa"/>
                </w:tcPr>
                <w:p>
                  <w:pPr>
                    <w:rPr>
                      <w:rFonts w:asciiTheme="minorEastAsia" w:hAnsiTheme="minorEastAsia" w:eastAsiaTheme="minorEastAsia"/>
                      <w:szCs w:val="21"/>
                      <w:highlight w:val="yellow"/>
                    </w:rPr>
                  </w:pPr>
                </w:p>
              </w:tc>
              <w:tc>
                <w:tcPr>
                  <w:tcW w:w="1752"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34" w:type="dxa"/>
                </w:tcPr>
                <w:p>
                  <w:pPr>
                    <w:rPr>
                      <w:szCs w:val="24"/>
                      <w:highlight w:val="yellow"/>
                    </w:rPr>
                  </w:pPr>
                </w:p>
              </w:tc>
              <w:tc>
                <w:tcPr>
                  <w:tcW w:w="3913" w:type="dxa"/>
                </w:tcPr>
                <w:p>
                  <w:pPr>
                    <w:rPr>
                      <w:highlight w:val="yellow"/>
                    </w:rPr>
                  </w:pPr>
                </w:p>
              </w:tc>
              <w:tc>
                <w:tcPr>
                  <w:tcW w:w="1752" w:type="dxa"/>
                </w:tcPr>
                <w:p>
                  <w:pPr>
                    <w:rPr>
                      <w:highlight w:val="yellow"/>
                    </w:rPr>
                  </w:pPr>
                </w:p>
              </w:tc>
            </w:tr>
          </w:tbl>
          <w:p/>
          <w:p>
            <w:r>
              <w:rPr>
                <w:rFonts w:hint="eastAsia"/>
              </w:rPr>
              <w:t>FSMS：</w:t>
            </w:r>
          </w:p>
          <w:p>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 xml:space="preserve">食物中毒 </w:t>
            </w:r>
            <w:r>
              <w:rPr>
                <w:rFonts w:hint="eastAsia"/>
                <w:u w:val="single"/>
              </w:rPr>
              <w:sym w:font="Wingdings" w:char="00A8"/>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A8"/>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FE"/>
            </w:r>
            <w:r>
              <w:rPr>
                <w:rFonts w:hint="eastAsia"/>
                <w:u w:val="single"/>
              </w:rPr>
              <w:t xml:space="preserve">其他——供应链发生变化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163" w:type="dxa"/>
            <w:gridSpan w:val="2"/>
            <w:vMerge w:val="restart"/>
            <w:shd w:val="clear" w:color="auto" w:fill="auto"/>
          </w:tcPr>
          <w:p/>
        </w:tc>
        <w:tc>
          <w:tcPr>
            <w:tcW w:w="960" w:type="dxa"/>
            <w:shd w:val="clear" w:color="auto" w:fill="auto"/>
          </w:tcPr>
          <w:p>
            <w:r>
              <w:rPr>
                <w:rFonts w:hint="eastAsia"/>
                <w:color w:val="000000"/>
                <w:szCs w:val="21"/>
              </w:rPr>
              <w:t>F6.1.2</w:t>
            </w:r>
          </w:p>
        </w:tc>
        <w:tc>
          <w:tcPr>
            <w:tcW w:w="745" w:type="dxa"/>
            <w:shd w:val="clear" w:color="auto" w:fill="auto"/>
          </w:tcPr>
          <w:p>
            <w:r>
              <w:rPr>
                <w:rFonts w:hint="eastAsia"/>
              </w:rPr>
              <w:t>运行证据</w:t>
            </w:r>
          </w:p>
        </w:tc>
        <w:tc>
          <w:tcPr>
            <w:tcW w:w="9255" w:type="dxa"/>
            <w:shd w:val="clear" w:color="auto" w:fill="auto"/>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解决这些风险和机遇的行动;——企业提供了《风险和机遇评估分析报告》</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1"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3" w:type="dxa"/>
            <w:gridSpan w:val="2"/>
            <w:vMerge w:val="continue"/>
            <w:shd w:val="clear" w:color="auto" w:fill="auto"/>
          </w:tcPr>
          <w:p>
            <w:pPr>
              <w:rPr>
                <w:highlight w:val="yellow"/>
              </w:rPr>
            </w:pPr>
          </w:p>
        </w:tc>
        <w:tc>
          <w:tcPr>
            <w:tcW w:w="960" w:type="dxa"/>
            <w:shd w:val="clear" w:color="auto" w:fill="auto"/>
          </w:tcPr>
          <w:p>
            <w:r>
              <w:rPr>
                <w:rFonts w:hint="eastAsia"/>
                <w:color w:val="000000"/>
                <w:szCs w:val="21"/>
              </w:rPr>
              <w:t>F6.1.3</w:t>
            </w:r>
          </w:p>
        </w:tc>
        <w:tc>
          <w:tcPr>
            <w:tcW w:w="745" w:type="dxa"/>
            <w:shd w:val="clear" w:color="auto" w:fill="auto"/>
          </w:tcPr>
          <w:p>
            <w:r>
              <w:rPr>
                <w:rFonts w:hint="eastAsia"/>
              </w:rPr>
              <w:t>运行证据</w:t>
            </w:r>
          </w:p>
        </w:tc>
        <w:tc>
          <w:tcPr>
            <w:tcW w:w="9255" w:type="dxa"/>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1"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auto"/>
          </w:tcPr>
          <w:p>
            <w:pPr>
              <w:rPr>
                <w:color w:val="000000"/>
                <w:szCs w:val="21"/>
              </w:rPr>
            </w:pPr>
            <w:r>
              <w:rPr>
                <w:rFonts w:hint="eastAsia"/>
                <w:color w:val="000000"/>
                <w:szCs w:val="21"/>
              </w:rPr>
              <w:t>食品安全目标及其实现的策划</w:t>
            </w:r>
          </w:p>
          <w:p/>
        </w:tc>
        <w:tc>
          <w:tcPr>
            <w:tcW w:w="960" w:type="dxa"/>
            <w:vMerge w:val="restart"/>
            <w:shd w:val="clear" w:color="auto" w:fill="auto"/>
          </w:tcPr>
          <w:p>
            <w:pPr>
              <w:rPr>
                <w:color w:val="000000"/>
                <w:szCs w:val="21"/>
              </w:rPr>
            </w:pPr>
            <w:r>
              <w:rPr>
                <w:rFonts w:hint="eastAsia"/>
                <w:color w:val="000000"/>
                <w:szCs w:val="21"/>
              </w:rPr>
              <w:t>F6.2</w:t>
            </w:r>
          </w:p>
        </w:tc>
        <w:tc>
          <w:tcPr>
            <w:tcW w:w="745" w:type="dxa"/>
            <w:shd w:val="clear" w:color="auto" w:fill="auto"/>
          </w:tcPr>
          <w:p>
            <w:r>
              <w:rPr>
                <w:rFonts w:hint="eastAsia"/>
              </w:rPr>
              <w:t>文件名称</w:t>
            </w:r>
          </w:p>
        </w:tc>
        <w:tc>
          <w:tcPr>
            <w:tcW w:w="9255" w:type="dxa"/>
            <w:shd w:val="clear" w:color="auto" w:fill="auto"/>
          </w:tcPr>
          <w:p>
            <w:r>
              <w:rPr>
                <w:rFonts w:hint="eastAsia"/>
              </w:rPr>
              <w:t>如：</w:t>
            </w:r>
            <w:r>
              <w:rPr/>
              <w:sym w:font="Wingdings" w:char="00FE"/>
            </w:r>
            <w:r>
              <w:rPr>
                <w:rFonts w:hint="eastAsia"/>
              </w:rPr>
              <w:t xml:space="preserve">手册第6.2条款、《目标管理程序》 </w:t>
            </w:r>
            <w:r>
              <w:rPr/>
              <w:sym w:font="Wingdings" w:char="00FE"/>
            </w:r>
            <w:r>
              <w:rPr>
                <w:rFonts w:hint="eastAsia"/>
              </w:rPr>
              <w:t>《</w:t>
            </w:r>
            <w:r>
              <w:rPr>
                <w:rFonts w:hint="eastAsia"/>
                <w:color w:val="000000"/>
                <w:szCs w:val="21"/>
              </w:rPr>
              <w:t>食品安全目标考核结果统计表</w:t>
            </w:r>
            <w:r>
              <w:rPr>
                <w:rFonts w:hint="eastAsia"/>
              </w:rPr>
              <w:t>》</w:t>
            </w:r>
          </w:p>
        </w:tc>
        <w:tc>
          <w:tcPr>
            <w:tcW w:w="159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5" w:type="dxa"/>
            <w:shd w:val="clear" w:color="auto" w:fill="auto"/>
          </w:tcPr>
          <w:p>
            <w:r>
              <w:rPr>
                <w:rFonts w:hint="eastAsia"/>
              </w:rPr>
              <w:t>组织建立了与方针一致的文件化的管理目标。为实现总的</w:t>
            </w:r>
            <w:r>
              <w:rPr>
                <w:rFonts w:hint="eastAsia" w:ascii="宋体" w:hAnsi="宋体"/>
                <w:szCs w:val="21"/>
              </w:rPr>
              <w:t>食品安全</w:t>
            </w:r>
            <w:r>
              <w:rPr>
                <w:rFonts w:hint="eastAsia"/>
              </w:rPr>
              <w:t>目标而建立的各层级</w:t>
            </w:r>
            <w:r>
              <w:rPr>
                <w:rFonts w:hint="eastAsia" w:ascii="宋体" w:hAnsi="宋体"/>
                <w:szCs w:val="21"/>
              </w:rPr>
              <w:t>食品安全</w:t>
            </w:r>
            <w:r>
              <w:rPr>
                <w:rFonts w:hint="eastAsia"/>
              </w:rPr>
              <w:t>目标具体、有针对性、可测量并且可实现。</w:t>
            </w:r>
          </w:p>
          <w:p>
            <w:r>
              <w:rPr>
                <w:rFonts w:hint="eastAsia"/>
              </w:rPr>
              <w:t>总</w:t>
            </w:r>
            <w:r>
              <w:rPr>
                <w:rFonts w:hint="eastAsia" w:ascii="宋体" w:hAnsi="宋体"/>
                <w:szCs w:val="21"/>
              </w:rPr>
              <w:t>食品安全</w:t>
            </w:r>
            <w:r>
              <w:rPr>
                <w:rFonts w:hint="eastAsia"/>
              </w:rPr>
              <w:t>目标实现情况的评价，及其测量方法是：</w:t>
            </w:r>
          </w:p>
          <w:tbl>
            <w:tblPr>
              <w:tblStyle w:val="7"/>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1043"/>
              <w:gridCol w:w="2346"/>
              <w:gridCol w:w="1212"/>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72" w:type="dxa"/>
                  <w:shd w:val="clear" w:color="auto" w:fill="auto"/>
                </w:tcPr>
                <w:p>
                  <w:pPr>
                    <w:rPr>
                      <w:szCs w:val="22"/>
                    </w:rPr>
                  </w:pPr>
                  <w:r>
                    <w:rPr>
                      <w:rFonts w:hint="eastAsia"/>
                      <w:szCs w:val="22"/>
                    </w:rPr>
                    <w:t>食品安全目标</w:t>
                  </w:r>
                </w:p>
              </w:tc>
              <w:tc>
                <w:tcPr>
                  <w:tcW w:w="1043" w:type="dxa"/>
                  <w:shd w:val="clear" w:color="auto" w:fill="auto"/>
                </w:tcPr>
                <w:p>
                  <w:pPr>
                    <w:rPr>
                      <w:szCs w:val="22"/>
                    </w:rPr>
                  </w:pPr>
                  <w:r>
                    <w:rPr>
                      <w:rFonts w:hint="eastAsia"/>
                      <w:szCs w:val="22"/>
                    </w:rPr>
                    <w:t>考核频率</w:t>
                  </w:r>
                </w:p>
              </w:tc>
              <w:tc>
                <w:tcPr>
                  <w:tcW w:w="2346" w:type="dxa"/>
                  <w:shd w:val="clear" w:color="auto" w:fill="auto"/>
                </w:tcPr>
                <w:p>
                  <w:pPr>
                    <w:rPr>
                      <w:szCs w:val="22"/>
                    </w:rPr>
                  </w:pPr>
                  <w:r>
                    <w:rPr>
                      <w:rFonts w:hint="eastAsia"/>
                      <w:szCs w:val="22"/>
                    </w:rPr>
                    <w:t>计算方法</w:t>
                  </w:r>
                </w:p>
              </w:tc>
              <w:tc>
                <w:tcPr>
                  <w:tcW w:w="1212" w:type="dxa"/>
                  <w:shd w:val="clear" w:color="auto" w:fill="auto"/>
                </w:tcPr>
                <w:p>
                  <w:pPr>
                    <w:rPr>
                      <w:szCs w:val="22"/>
                    </w:rPr>
                  </w:pPr>
                  <w:r>
                    <w:rPr>
                      <w:rFonts w:hint="eastAsia"/>
                      <w:szCs w:val="22"/>
                    </w:rPr>
                    <w:t>责任部门</w:t>
                  </w:r>
                </w:p>
              </w:tc>
              <w:tc>
                <w:tcPr>
                  <w:tcW w:w="2109" w:type="dxa"/>
                  <w:shd w:val="clear" w:color="auto" w:fill="auto"/>
                </w:tcPr>
                <w:p>
                  <w:pPr>
                    <w:rPr>
                      <w:szCs w:val="22"/>
                    </w:rPr>
                  </w:pPr>
                  <w:r>
                    <w:rPr>
                      <w:rFonts w:hint="eastAsia"/>
                      <w:szCs w:val="22"/>
                    </w:rPr>
                    <w:t>目标实际完成（2021.0</w:t>
                  </w:r>
                  <w:r>
                    <w:rPr>
                      <w:szCs w:val="22"/>
                    </w:rPr>
                    <w:t>9</w:t>
                  </w:r>
                  <w:r>
                    <w:rPr>
                      <w:rFonts w:hint="eastAsia"/>
                      <w:szCs w:val="22"/>
                    </w:rPr>
                    <w:t>-202</w:t>
                  </w:r>
                  <w:r>
                    <w:rPr>
                      <w:szCs w:val="22"/>
                    </w:rPr>
                    <w:t>2</w:t>
                  </w:r>
                  <w:r>
                    <w:rPr>
                      <w:rFonts w:hint="eastAsia"/>
                      <w:szCs w:val="22"/>
                    </w:rPr>
                    <w:t>.0</w:t>
                  </w:r>
                  <w:r>
                    <w:rPr>
                      <w:szCs w:val="22"/>
                    </w:rPr>
                    <w:t>7</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72" w:type="dxa"/>
                  <w:shd w:val="clear" w:color="auto" w:fill="auto"/>
                </w:tcPr>
                <w:p>
                  <w:pPr>
                    <w:spacing w:line="400" w:lineRule="exact"/>
                    <w:rPr>
                      <w:szCs w:val="21"/>
                    </w:rPr>
                  </w:pPr>
                  <w:r>
                    <w:rPr>
                      <w:rFonts w:hint="eastAsia" w:ascii="宋体" w:hAnsi="宋体" w:cs="宋体"/>
                      <w:sz w:val="24"/>
                      <w:szCs w:val="24"/>
                    </w:rPr>
                    <w:t>市场监管部门抽检合格率100%</w:t>
                  </w:r>
                </w:p>
              </w:tc>
              <w:tc>
                <w:tcPr>
                  <w:tcW w:w="1043" w:type="dxa"/>
                  <w:shd w:val="clear" w:color="auto" w:fill="auto"/>
                </w:tcPr>
                <w:p>
                  <w:pPr>
                    <w:widowControl/>
                    <w:spacing w:before="40"/>
                    <w:jc w:val="left"/>
                    <w:rPr>
                      <w:color w:val="000000"/>
                      <w:szCs w:val="21"/>
                    </w:rPr>
                  </w:pPr>
                  <w:r>
                    <w:rPr>
                      <w:rFonts w:hint="eastAsia"/>
                      <w:color w:val="000000"/>
                      <w:szCs w:val="21"/>
                    </w:rPr>
                    <w:t>半年</w:t>
                  </w:r>
                </w:p>
              </w:tc>
              <w:tc>
                <w:tcPr>
                  <w:tcW w:w="2346" w:type="dxa"/>
                  <w:shd w:val="clear" w:color="auto" w:fill="auto"/>
                </w:tcPr>
                <w:p>
                  <w:pPr>
                    <w:widowControl/>
                    <w:spacing w:before="40"/>
                    <w:jc w:val="left"/>
                    <w:rPr>
                      <w:color w:val="000000"/>
                      <w:szCs w:val="21"/>
                    </w:rPr>
                  </w:pPr>
                  <w:r>
                    <w:rPr>
                      <w:rFonts w:hint="eastAsia"/>
                      <w:color w:val="000000"/>
                      <w:szCs w:val="21"/>
                    </w:rPr>
                    <w:t>抽检合格次数/抽检次数</w:t>
                  </w:r>
                  <w:r>
                    <w:rPr>
                      <w:rFonts w:hint="eastAsia"/>
                      <w:szCs w:val="21"/>
                    </w:rPr>
                    <w:t>×100%</w:t>
                  </w:r>
                </w:p>
              </w:tc>
              <w:tc>
                <w:tcPr>
                  <w:tcW w:w="1212" w:type="dxa"/>
                  <w:shd w:val="clear" w:color="auto" w:fill="auto"/>
                </w:tcPr>
                <w:p>
                  <w:pPr>
                    <w:widowControl/>
                    <w:spacing w:before="40"/>
                    <w:jc w:val="left"/>
                    <w:rPr>
                      <w:color w:val="000000"/>
                      <w:szCs w:val="21"/>
                    </w:rPr>
                  </w:pPr>
                  <w:r>
                    <w:rPr>
                      <w:rFonts w:hint="eastAsia"/>
                      <w:color w:val="000000"/>
                      <w:szCs w:val="21"/>
                    </w:rPr>
                    <w:t>各部门</w:t>
                  </w:r>
                </w:p>
              </w:tc>
              <w:tc>
                <w:tcPr>
                  <w:tcW w:w="2109" w:type="dxa"/>
                  <w:shd w:val="clear" w:color="auto" w:fill="auto"/>
                </w:tcPr>
                <w:p>
                  <w:pPr>
                    <w:widowControl/>
                    <w:spacing w:before="40"/>
                    <w:jc w:val="left"/>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72" w:type="dxa"/>
                </w:tcPr>
                <w:p>
                  <w:pPr>
                    <w:spacing w:line="400" w:lineRule="exact"/>
                    <w:rPr>
                      <w:szCs w:val="21"/>
                    </w:rPr>
                  </w:pPr>
                  <w:r>
                    <w:rPr>
                      <w:rFonts w:hint="eastAsia" w:ascii="宋体" w:hAnsi="宋体" w:cs="宋体"/>
                      <w:sz w:val="24"/>
                      <w:szCs w:val="24"/>
                    </w:rPr>
                    <w:t>食品安全投诉率低于1%</w:t>
                  </w:r>
                </w:p>
              </w:tc>
              <w:tc>
                <w:tcPr>
                  <w:tcW w:w="1043" w:type="dxa"/>
                </w:tcPr>
                <w:p>
                  <w:pPr>
                    <w:widowControl/>
                    <w:spacing w:before="40"/>
                    <w:jc w:val="left"/>
                    <w:rPr>
                      <w:color w:val="000000"/>
                      <w:szCs w:val="21"/>
                    </w:rPr>
                  </w:pPr>
                  <w:r>
                    <w:rPr>
                      <w:rFonts w:hint="eastAsia"/>
                      <w:color w:val="000000"/>
                      <w:szCs w:val="21"/>
                    </w:rPr>
                    <w:t>半年</w:t>
                  </w:r>
                </w:p>
              </w:tc>
              <w:tc>
                <w:tcPr>
                  <w:tcW w:w="2346" w:type="dxa"/>
                </w:tcPr>
                <w:p>
                  <w:pPr>
                    <w:widowControl/>
                    <w:spacing w:before="40"/>
                    <w:jc w:val="left"/>
                    <w:rPr>
                      <w:color w:val="000000"/>
                      <w:szCs w:val="21"/>
                    </w:rPr>
                  </w:pPr>
                  <w:r>
                    <w:rPr>
                      <w:rFonts w:hint="eastAsia"/>
                      <w:szCs w:val="21"/>
                    </w:rPr>
                    <w:t>投诉次数/销售批次×100%</w:t>
                  </w:r>
                </w:p>
              </w:tc>
              <w:tc>
                <w:tcPr>
                  <w:tcW w:w="1212" w:type="dxa"/>
                </w:tcPr>
                <w:p>
                  <w:pPr>
                    <w:widowControl/>
                    <w:spacing w:before="40"/>
                    <w:jc w:val="left"/>
                    <w:rPr>
                      <w:color w:val="000000"/>
                      <w:szCs w:val="21"/>
                    </w:rPr>
                  </w:pPr>
                  <w:r>
                    <w:rPr>
                      <w:rFonts w:hint="eastAsia"/>
                      <w:color w:val="000000"/>
                      <w:szCs w:val="21"/>
                    </w:rPr>
                    <w:t>各部门</w:t>
                  </w:r>
                </w:p>
              </w:tc>
              <w:tc>
                <w:tcPr>
                  <w:tcW w:w="2109" w:type="dxa"/>
                </w:tcPr>
                <w:p>
                  <w:pPr>
                    <w:widowControl/>
                    <w:spacing w:before="40"/>
                    <w:jc w:val="left"/>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72" w:type="dxa"/>
                </w:tcPr>
                <w:p>
                  <w:pPr>
                    <w:spacing w:line="480" w:lineRule="exact"/>
                    <w:rPr>
                      <w:rFonts w:ascii="宋体" w:hAnsi="宋体"/>
                      <w:szCs w:val="21"/>
                    </w:rPr>
                  </w:pPr>
                  <w:r>
                    <w:rPr>
                      <w:rFonts w:hint="eastAsia" w:ascii="宋体" w:hAnsi="宋体" w:cs="宋体"/>
                      <w:sz w:val="24"/>
                      <w:szCs w:val="24"/>
                    </w:rPr>
                    <w:t>食品安全事故为0</w:t>
                  </w:r>
                </w:p>
              </w:tc>
              <w:tc>
                <w:tcPr>
                  <w:tcW w:w="1043" w:type="dxa"/>
                </w:tcPr>
                <w:p>
                  <w:pPr>
                    <w:widowControl/>
                    <w:spacing w:before="40"/>
                    <w:jc w:val="left"/>
                    <w:rPr>
                      <w:color w:val="000000"/>
                      <w:szCs w:val="21"/>
                    </w:rPr>
                  </w:pPr>
                  <w:r>
                    <w:rPr>
                      <w:rFonts w:hint="eastAsia"/>
                      <w:color w:val="000000"/>
                      <w:szCs w:val="21"/>
                    </w:rPr>
                    <w:t>半年</w:t>
                  </w:r>
                </w:p>
              </w:tc>
              <w:tc>
                <w:tcPr>
                  <w:tcW w:w="2346" w:type="dxa"/>
                </w:tcPr>
                <w:p>
                  <w:pPr>
                    <w:widowControl/>
                    <w:spacing w:before="40"/>
                    <w:jc w:val="left"/>
                    <w:rPr>
                      <w:color w:val="000000"/>
                      <w:szCs w:val="21"/>
                    </w:rPr>
                  </w:pPr>
                  <w:r>
                    <w:rPr>
                      <w:rFonts w:hint="eastAsia"/>
                      <w:color w:val="000000"/>
                      <w:szCs w:val="21"/>
                    </w:rPr>
                    <w:t>按照实际发生次数</w:t>
                  </w:r>
                </w:p>
              </w:tc>
              <w:tc>
                <w:tcPr>
                  <w:tcW w:w="1212" w:type="dxa"/>
                </w:tcPr>
                <w:p>
                  <w:pPr>
                    <w:widowControl/>
                    <w:spacing w:before="40"/>
                    <w:jc w:val="left"/>
                    <w:rPr>
                      <w:color w:val="000000"/>
                      <w:szCs w:val="21"/>
                    </w:rPr>
                  </w:pPr>
                  <w:r>
                    <w:rPr>
                      <w:rFonts w:hint="eastAsia"/>
                      <w:color w:val="000000"/>
                      <w:szCs w:val="21"/>
                    </w:rPr>
                    <w:t>各部门</w:t>
                  </w:r>
                </w:p>
              </w:tc>
              <w:tc>
                <w:tcPr>
                  <w:tcW w:w="2109" w:type="dxa"/>
                </w:tcPr>
                <w:p>
                  <w:pPr>
                    <w:widowControl/>
                    <w:spacing w:before="40"/>
                    <w:jc w:val="left"/>
                    <w:rPr>
                      <w:color w:val="000000"/>
                      <w:szCs w:val="21"/>
                    </w:rPr>
                  </w:pPr>
                  <w:r>
                    <w:rPr>
                      <w:rFonts w:hint="eastAsia"/>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72" w:type="dxa"/>
                  <w:vAlign w:val="center"/>
                </w:tcPr>
                <w:p>
                  <w:pPr>
                    <w:rPr>
                      <w:bCs/>
                      <w:szCs w:val="21"/>
                    </w:rPr>
                  </w:pPr>
                </w:p>
              </w:tc>
              <w:tc>
                <w:tcPr>
                  <w:tcW w:w="1043" w:type="dxa"/>
                  <w:vAlign w:val="center"/>
                </w:tcPr>
                <w:p>
                  <w:pPr>
                    <w:rPr>
                      <w:bCs/>
                      <w:szCs w:val="21"/>
                    </w:rPr>
                  </w:pPr>
                </w:p>
              </w:tc>
              <w:tc>
                <w:tcPr>
                  <w:tcW w:w="2346" w:type="dxa"/>
                  <w:vAlign w:val="center"/>
                </w:tcPr>
                <w:p>
                  <w:pPr>
                    <w:rPr>
                      <w:bCs/>
                      <w:szCs w:val="21"/>
                    </w:rPr>
                  </w:pPr>
                </w:p>
              </w:tc>
              <w:tc>
                <w:tcPr>
                  <w:tcW w:w="1212" w:type="dxa"/>
                </w:tcPr>
                <w:p>
                  <w:pPr>
                    <w:spacing w:before="156" w:beforeLines="50"/>
                    <w:jc w:val="center"/>
                    <w:rPr>
                      <w:bCs/>
                      <w:szCs w:val="21"/>
                    </w:rPr>
                  </w:pPr>
                </w:p>
              </w:tc>
              <w:tc>
                <w:tcPr>
                  <w:tcW w:w="2109" w:type="dxa"/>
                </w:tcPr>
                <w:p>
                  <w:pPr>
                    <w:spacing w:before="156" w:beforeLines="50"/>
                    <w:jc w:val="center"/>
                    <w:rPr>
                      <w:bCs/>
                      <w:szCs w:val="21"/>
                    </w:rPr>
                  </w:pPr>
                </w:p>
              </w:tc>
            </w:tr>
          </w:tbl>
          <w:p>
            <w:pPr>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目标已实现，2</w:t>
            </w:r>
            <w:r>
              <w:t>022</w:t>
            </w:r>
            <w:r>
              <w:rPr>
                <w:rFonts w:hint="eastAsia"/>
              </w:rPr>
              <w:t>年8月之后目标在实施中</w:t>
            </w:r>
          </w:p>
          <w:p>
            <w:r>
              <w:rPr>
                <w:rFonts w:hint="eastAsia"/>
              </w:rPr>
              <w:sym w:font="Wingdings" w:char="00A8"/>
            </w:r>
            <w:r>
              <w:rPr>
                <w:rFonts w:hint="eastAsia"/>
              </w:rPr>
              <w:t>目标没有实现的，组织在内部及时进行原因分析并采取了改进措施。</w:t>
            </w:r>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shd w:val="clear" w:color="auto" w:fill="auto"/>
          </w:tcPr>
          <w:p>
            <w:pPr>
              <w:rPr>
                <w:color w:val="000000"/>
                <w:szCs w:val="21"/>
              </w:rPr>
            </w:pPr>
            <w:r>
              <w:rPr>
                <w:rFonts w:hint="eastAsia"/>
                <w:color w:val="000000"/>
                <w:szCs w:val="21"/>
              </w:rPr>
              <w:t>变更的策划</w:t>
            </w:r>
          </w:p>
          <w:p/>
        </w:tc>
        <w:tc>
          <w:tcPr>
            <w:tcW w:w="960" w:type="dxa"/>
            <w:vMerge w:val="restart"/>
            <w:shd w:val="clear" w:color="auto" w:fill="auto"/>
          </w:tcPr>
          <w:p>
            <w:r>
              <w:rPr>
                <w:rFonts w:hint="eastAsia"/>
                <w:color w:val="000000"/>
                <w:szCs w:val="21"/>
              </w:rPr>
              <w:t>F6.3</w:t>
            </w:r>
          </w:p>
        </w:tc>
        <w:tc>
          <w:tcPr>
            <w:tcW w:w="745" w:type="dxa"/>
            <w:shd w:val="clear" w:color="auto" w:fill="auto"/>
          </w:tcPr>
          <w:p>
            <w:r>
              <w:rPr>
                <w:rFonts w:hint="eastAsia"/>
              </w:rPr>
              <w:t>文件名称</w:t>
            </w:r>
          </w:p>
        </w:tc>
        <w:tc>
          <w:tcPr>
            <w:tcW w:w="9255"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r>
              <w:rPr/>
              <w:sym w:font="Wingdings" w:char="00FE"/>
            </w:r>
            <w:r>
              <w:rPr>
                <w:rFonts w:hint="eastAsia"/>
              </w:rPr>
              <w:t>《体系变更审批表》</w:t>
            </w:r>
          </w:p>
        </w:tc>
        <w:tc>
          <w:tcPr>
            <w:tcW w:w="159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5" w:type="dxa"/>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 xml:space="preserve">□主要设备设施 □主要检测设备 </w:t>
            </w:r>
            <w:r>
              <w:rPr/>
              <w:sym w:font="Wingdings" w:char="00FE"/>
            </w:r>
            <w:r>
              <w:rPr>
                <w:rFonts w:hint="eastAsia"/>
              </w:rPr>
              <w:t>其他——公司名称进行了变更，体系负责人进行了重新任命。</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变更公司名称</w:t>
                  </w:r>
                </w:p>
              </w:tc>
              <w:tc>
                <w:tcPr>
                  <w:tcW w:w="3015" w:type="dxa"/>
                </w:tcPr>
                <w:p>
                  <w:r>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进一步做好企业经营管理</w:t>
                  </w:r>
                </w:p>
              </w:tc>
              <w:tc>
                <w:tcPr>
                  <w:tcW w:w="3015" w:type="dxa"/>
                </w:tcPr>
                <w:p>
                  <w:r>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管理体系的完整性</w:t>
                  </w:r>
                </w:p>
              </w:tc>
              <w:tc>
                <w:tcPr>
                  <w:tcW w:w="3632" w:type="dxa"/>
                </w:tcPr>
                <w:p>
                  <w:r>
                    <w:rPr>
                      <w:rFonts w:hint="eastAsia"/>
                    </w:rPr>
                    <w:t>对文件等信息进行变更</w:t>
                  </w:r>
                </w:p>
              </w:tc>
              <w:tc>
                <w:tcPr>
                  <w:tcW w:w="3015" w:type="dxa"/>
                </w:tcPr>
                <w:p>
                  <w:r>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能获得</w:t>
                  </w:r>
                </w:p>
              </w:tc>
              <w:tc>
                <w:tcPr>
                  <w:tcW w:w="3015" w:type="dxa"/>
                </w:tcPr>
                <w:p>
                  <w:r>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人员有变动，职责无变化</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资源（总则）</w:t>
            </w:r>
          </w:p>
        </w:tc>
        <w:tc>
          <w:tcPr>
            <w:tcW w:w="960" w:type="dxa"/>
            <w:vMerge w:val="restart"/>
          </w:tcPr>
          <w:p>
            <w:r>
              <w:rPr>
                <w:rFonts w:hint="eastAsia"/>
                <w:color w:val="000000"/>
                <w:szCs w:val="21"/>
              </w:rPr>
              <w:t>F7.1</w:t>
            </w:r>
          </w:p>
        </w:tc>
        <w:tc>
          <w:tcPr>
            <w:tcW w:w="745" w:type="dxa"/>
          </w:tcPr>
          <w:p>
            <w:r>
              <w:rPr>
                <w:rFonts w:hint="eastAsia"/>
              </w:rPr>
              <w:t>文件名称</w:t>
            </w:r>
          </w:p>
        </w:tc>
        <w:tc>
          <w:tcPr>
            <w:tcW w:w="9255" w:type="dxa"/>
          </w:tcPr>
          <w:p>
            <w:r>
              <w:rPr>
                <w:rFonts w:hint="eastAsia"/>
              </w:rPr>
              <w:t>如：</w:t>
            </w:r>
            <w:r>
              <w:rPr/>
              <w:sym w:font="Wingdings" w:char="00FE"/>
            </w:r>
            <w:r>
              <w:rPr>
                <w:rFonts w:hint="eastAsia"/>
              </w:rPr>
              <w:t>管理手册第7.1章</w:t>
            </w:r>
          </w:p>
        </w:tc>
        <w:tc>
          <w:tcPr>
            <w:tcW w:w="1591" w:type="dxa"/>
            <w:vMerge w:val="restart"/>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5"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3"/>
              </w:numPr>
              <w:rPr>
                <w:color w:val="000000"/>
                <w:szCs w:val="21"/>
              </w:rPr>
            </w:pPr>
            <w:r>
              <w:rPr>
                <w:rFonts w:hint="eastAsia"/>
                <w:color w:val="000000"/>
                <w:szCs w:val="21"/>
              </w:rPr>
              <w:t>现有内部资源的能力；</w:t>
            </w:r>
          </w:p>
          <w:p>
            <w:r>
              <w:rPr>
                <w:rFonts w:hint="eastAsia"/>
              </w:rPr>
              <w:t>建筑面积</w:t>
            </w:r>
            <w:r>
              <w:rPr>
                <w:rFonts w:hint="eastAsia"/>
                <w:u w:val="single"/>
              </w:rPr>
              <w:t xml:space="preserve"> </w:t>
            </w:r>
            <w:r>
              <w:rPr>
                <w:u w:val="single"/>
              </w:rPr>
              <w:t xml:space="preserve"> </w:t>
            </w:r>
            <w:r>
              <w:rPr>
                <w:rFonts w:hint="eastAsia"/>
                <w:u w:val="single"/>
              </w:rPr>
              <w:t xml:space="preserve">12亩 </w:t>
            </w:r>
            <w:r>
              <w:rPr>
                <w:u w:val="single"/>
              </w:rPr>
              <w:t xml:space="preserve"> </w:t>
            </w:r>
            <w:r>
              <w:rPr>
                <w:rFonts w:hint="eastAsia"/>
              </w:rPr>
              <w:t xml:space="preserve"> ；生产车间</w:t>
            </w:r>
            <w:r>
              <w:rPr>
                <w:rFonts w:hint="eastAsia"/>
                <w:u w:val="single"/>
              </w:rPr>
              <w:t xml:space="preserve"> 2 </w:t>
            </w:r>
            <w:r>
              <w:rPr>
                <w:rFonts w:hint="eastAsia"/>
              </w:rPr>
              <w:t xml:space="preserve">个；检验室 </w:t>
            </w:r>
            <w:r>
              <w:rPr>
                <w:rFonts w:hint="eastAsia"/>
                <w:u w:val="single"/>
              </w:rPr>
              <w:t xml:space="preserve">2 </w:t>
            </w:r>
            <w:r>
              <w:rPr>
                <w:rFonts w:hint="eastAsia"/>
              </w:rPr>
              <w:t>个；仓库</w:t>
            </w:r>
            <w:r>
              <w:rPr>
                <w:rFonts w:hint="eastAsia"/>
                <w:u w:val="single"/>
              </w:rPr>
              <w:t xml:space="preserve"> 1</w:t>
            </w:r>
            <w:r>
              <w:rPr>
                <w:rFonts w:hint="eastAsia"/>
              </w:rPr>
              <w:t>个；</w:t>
            </w:r>
          </w:p>
          <w:p>
            <w:pPr>
              <w:rPr>
                <w:u w:val="single"/>
              </w:rPr>
            </w:pPr>
            <w:r>
              <w:rPr>
                <w:rFonts w:hint="eastAsia"/>
              </w:rPr>
              <w:t>主要设备有：</w:t>
            </w:r>
            <w:r>
              <w:rPr>
                <w:rFonts w:hint="eastAsia"/>
                <w:u w:val="single"/>
              </w:rPr>
              <w:t xml:space="preserve"> 提升机、分级机、环辊磨（列举2~4种）</w:t>
            </w:r>
          </w:p>
          <w:p>
            <w:pPr>
              <w:pStyle w:val="6"/>
            </w:pP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
            <w:r>
              <w:rPr>
                <w:rFonts w:hint="eastAsia"/>
              </w:rPr>
              <w:t>特种设备：</w:t>
            </w:r>
            <w:r>
              <w:rPr>
                <w:rFonts w:hint="eastAsia"/>
              </w:rPr>
              <w:sym w:font="Wingdings" w:char="00FE"/>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不适用  </w:t>
            </w:r>
          </w:p>
          <w:p>
            <w:pPr>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numPr>
                <w:ilvl w:val="0"/>
                <w:numId w:val="4"/>
              </w:numPr>
              <w:rPr>
                <w:color w:val="000000"/>
                <w:szCs w:val="21"/>
                <w:u w:val="single"/>
              </w:rPr>
            </w:pPr>
            <w:r>
              <w:rPr>
                <w:rFonts w:hint="eastAsia"/>
                <w:color w:val="000000"/>
                <w:szCs w:val="21"/>
              </w:rPr>
              <w:t>还存在哪些局限和不足：</w:t>
            </w:r>
            <w:r>
              <w:rPr>
                <w:rFonts w:hint="eastAsia"/>
                <w:color w:val="000000"/>
                <w:szCs w:val="21"/>
                <w:u w:val="single"/>
              </w:rPr>
              <w:t xml:space="preserve">         无                          </w:t>
            </w:r>
          </w:p>
          <w:p>
            <w:pPr>
              <w:numPr>
                <w:ilvl w:val="0"/>
                <w:numId w:val="3"/>
              </w:numPr>
            </w:pPr>
            <w:r>
              <w:rPr>
                <w:rFonts w:hint="eastAsia"/>
                <w:color w:val="000000"/>
                <w:szCs w:val="21"/>
              </w:rPr>
              <w:t>需要从外部供方获得的资源：</w:t>
            </w:r>
            <w:r>
              <w:rPr>
                <w:rFonts w:hint="eastAsia"/>
              </w:rPr>
              <w:t xml:space="preserve"> </w:t>
            </w:r>
            <w:r>
              <w:rPr>
                <w:rFonts w:hint="eastAsia"/>
                <w:u w:val="single"/>
              </w:rPr>
              <w:t xml:space="preserve">    成品运输</w:t>
            </w:r>
            <w:r>
              <w:rPr>
                <w:u w:val="single"/>
              </w:rPr>
              <w:t xml:space="preserve">   </w:t>
            </w:r>
            <w:r>
              <w:rPr>
                <w:rFonts w:hint="eastAsia"/>
                <w:u w:val="single"/>
              </w:rPr>
              <w:t xml:space="preserve">     </w:t>
            </w:r>
            <w:r>
              <w:rPr>
                <w:rFonts w:hint="eastAsia"/>
              </w:rPr>
              <w:t xml:space="preserve">    </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color w:val="000000"/>
                <w:szCs w:val="21"/>
              </w:rPr>
              <w:t>人员</w:t>
            </w:r>
          </w:p>
        </w:tc>
        <w:tc>
          <w:tcPr>
            <w:tcW w:w="960" w:type="dxa"/>
            <w:vMerge w:val="restart"/>
          </w:tcPr>
          <w:p>
            <w:pPr>
              <w:rPr>
                <w:color w:val="000000"/>
                <w:szCs w:val="21"/>
              </w:rPr>
            </w:pPr>
            <w:r>
              <w:rPr>
                <w:rFonts w:hint="eastAsia"/>
                <w:color w:val="000000"/>
                <w:szCs w:val="21"/>
              </w:rPr>
              <w:t>F7.1.1</w:t>
            </w:r>
          </w:p>
          <w:p>
            <w:pPr>
              <w:rPr>
                <w:color w:val="000000"/>
                <w:szCs w:val="21"/>
              </w:rPr>
            </w:pPr>
            <w:r>
              <w:rPr>
                <w:rFonts w:hint="eastAsia"/>
                <w:color w:val="000000"/>
                <w:szCs w:val="21"/>
              </w:rPr>
              <w:t>F7.1.2</w:t>
            </w:r>
          </w:p>
          <w:p>
            <w:pPr>
              <w:pStyle w:val="6"/>
            </w:pPr>
          </w:p>
          <w:p>
            <w:pPr>
              <w:rPr>
                <w:color w:val="000000"/>
                <w:szCs w:val="21"/>
              </w:rPr>
            </w:pPr>
          </w:p>
        </w:tc>
        <w:tc>
          <w:tcPr>
            <w:tcW w:w="745" w:type="dxa"/>
          </w:tcPr>
          <w:p>
            <w:r>
              <w:rPr>
                <w:rFonts w:hint="eastAsia"/>
              </w:rPr>
              <w:t>文件名称</w:t>
            </w:r>
          </w:p>
        </w:tc>
        <w:tc>
          <w:tcPr>
            <w:tcW w:w="9255" w:type="dxa"/>
          </w:tcPr>
          <w:p>
            <w:pPr>
              <w:widowControl/>
              <w:jc w:val="left"/>
            </w:pPr>
            <w:r>
              <w:rPr>
                <w:rFonts w:hint="eastAsia"/>
              </w:rPr>
              <w:t>如：</w:t>
            </w:r>
            <w:r>
              <w:rPr/>
              <w:sym w:font="Wingdings" w:char="00FE"/>
            </w:r>
            <w:r>
              <w:rPr>
                <w:rFonts w:hint="eastAsia"/>
              </w:rPr>
              <w:t xml:space="preserve">手册第7.1.1、7.1.2条款  </w:t>
            </w:r>
            <w:r>
              <w:rPr/>
              <w:sym w:font="Wingdings" w:char="00FE"/>
            </w:r>
            <w:r>
              <w:rPr>
                <w:rFonts w:hint="eastAsia"/>
              </w:rPr>
              <w:t>《</w:t>
            </w:r>
            <w:r>
              <w:rPr>
                <w:rFonts w:hint="eastAsia" w:ascii="宋体" w:hAnsi="宋体" w:cs="宋体"/>
                <w:color w:val="000000"/>
                <w:kern w:val="0"/>
                <w:sz w:val="24"/>
                <w:szCs w:val="24"/>
                <w:lang w:bidi="ar"/>
              </w:rPr>
              <w:t>人力资源管理程序</w:t>
            </w:r>
            <w:r>
              <w:rPr>
                <w:rFonts w:hint="eastAsia"/>
              </w:rPr>
              <w:t>》</w:t>
            </w:r>
          </w:p>
        </w:tc>
        <w:tc>
          <w:tcPr>
            <w:tcW w:w="1591"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5"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color w:val="000000"/>
                      <w:szCs w:val="21"/>
                    </w:rPr>
                    <w:t>4</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5</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9</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r>
              <w:rPr>
                <w:rFonts w:hint="eastAsia"/>
              </w:rPr>
              <w:t xml:space="preserve">    </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43" w:hRule="atLeast"/>
        </w:trPr>
        <w:tc>
          <w:tcPr>
            <w:tcW w:w="2149" w:type="dxa"/>
            <w:vMerge w:val="restart"/>
            <w:shd w:val="clear" w:color="auto" w:fill="auto"/>
          </w:tcPr>
          <w:p>
            <w:r>
              <w:t>食品安全管理体系外部建立的要素</w:t>
            </w:r>
          </w:p>
        </w:tc>
        <w:tc>
          <w:tcPr>
            <w:tcW w:w="960" w:type="dxa"/>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9255"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《前提方案》、</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《危害控制计划》</w:t>
            </w:r>
          </w:p>
        </w:tc>
        <w:tc>
          <w:tcPr>
            <w:tcW w:w="1591"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690" w:hRule="atLeast"/>
        </w:trPr>
        <w:tc>
          <w:tcPr>
            <w:tcW w:w="2149" w:type="dxa"/>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5"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3" w:type="dxa"/>
            <w:gridSpan w:val="2"/>
            <w:vMerge w:val="restart"/>
          </w:tcPr>
          <w:p>
            <w:r>
              <w:rPr>
                <w:rFonts w:hint="eastAsia"/>
              </w:rPr>
              <w:t>监视、测量、分析和评价</w:t>
            </w:r>
          </w:p>
          <w:p/>
        </w:tc>
        <w:tc>
          <w:tcPr>
            <w:tcW w:w="960" w:type="dxa"/>
            <w:vMerge w:val="restart"/>
          </w:tcPr>
          <w:p>
            <w:r>
              <w:rPr>
                <w:rFonts w:hint="eastAsia"/>
              </w:rPr>
              <w:t>F9.1.1</w:t>
            </w:r>
          </w:p>
          <w:p/>
        </w:tc>
        <w:tc>
          <w:tcPr>
            <w:tcW w:w="745" w:type="dxa"/>
          </w:tcPr>
          <w:p>
            <w:r>
              <w:rPr>
                <w:rFonts w:hint="eastAsia"/>
              </w:rPr>
              <w:t>文件名称</w:t>
            </w:r>
          </w:p>
        </w:tc>
        <w:tc>
          <w:tcPr>
            <w:tcW w:w="9255" w:type="dxa"/>
          </w:tcPr>
          <w:p>
            <w:pPr>
              <w:rPr>
                <w:b/>
                <w:bCs/>
              </w:rPr>
            </w:pPr>
            <w:r>
              <w:rPr>
                <w:rFonts w:hint="eastAsia"/>
              </w:rPr>
              <w:t>如：</w:t>
            </w:r>
            <w:r>
              <w:rPr>
                <w:rFonts w:hint="eastAsia"/>
              </w:rPr>
              <w:sym w:font="Wingdings" w:char="00FE"/>
            </w:r>
            <w:r>
              <w:rPr>
                <w:rFonts w:hint="eastAsia"/>
              </w:rPr>
              <w:t>管理手册9.1.1条款</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5" w:type="dxa"/>
          </w:tcPr>
          <w:p>
            <w:r>
              <w:rPr>
                <w:rFonts w:hint="eastAsia"/>
              </w:rPr>
              <w:t>组织对监视和测量的食品安全绩效：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368"/>
              <w:gridCol w:w="1955"/>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368" w:type="dxa"/>
                </w:tcPr>
                <w:p>
                  <w:pPr>
                    <w:rPr>
                      <w:szCs w:val="21"/>
                    </w:rPr>
                  </w:pPr>
                  <w:r>
                    <w:rPr>
                      <w:rFonts w:hint="eastAsia"/>
                      <w:szCs w:val="21"/>
                    </w:rPr>
                    <w:t>监视、测量、分析和评价的方法</w:t>
                  </w:r>
                </w:p>
              </w:tc>
              <w:tc>
                <w:tcPr>
                  <w:tcW w:w="1955"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产品和生产用水</w:t>
                  </w:r>
                </w:p>
              </w:tc>
              <w:tc>
                <w:tcPr>
                  <w:tcW w:w="2368" w:type="dxa"/>
                </w:tcPr>
                <w:p>
                  <w:pPr>
                    <w:rPr>
                      <w:szCs w:val="21"/>
                    </w:rPr>
                  </w:pPr>
                  <w:r>
                    <w:rPr>
                      <w:rFonts w:hint="eastAsia"/>
                      <w:szCs w:val="21"/>
                    </w:rPr>
                    <w:t>委托外部定期进行检测</w:t>
                  </w:r>
                </w:p>
              </w:tc>
              <w:tc>
                <w:tcPr>
                  <w:tcW w:w="1955" w:type="dxa"/>
                </w:tcPr>
                <w:p>
                  <w:pPr>
                    <w:rPr>
                      <w:szCs w:val="21"/>
                    </w:rPr>
                  </w:pPr>
                  <w:r>
                    <w:rPr>
                      <w:rFonts w:hint="eastAsia"/>
                      <w:szCs w:val="21"/>
                    </w:rPr>
                    <w:t>产品：每半年委托外部进行；生产用水：每年进行</w:t>
                  </w:r>
                </w:p>
              </w:tc>
              <w:tc>
                <w:tcPr>
                  <w:tcW w:w="1809" w:type="dxa"/>
                </w:tcPr>
                <w:p>
                  <w:pPr>
                    <w:rPr>
                      <w:szCs w:val="21"/>
                    </w:rPr>
                  </w:pPr>
                  <w:r>
                    <w:rPr>
                      <w:rFonts w:hint="eastAsia"/>
                      <w:szCs w:val="21"/>
                    </w:rPr>
                    <w:t>产品标准、企业标准、GB5749-2006</w:t>
                  </w:r>
                </w:p>
              </w:tc>
              <w:tc>
                <w:tcPr>
                  <w:tcW w:w="1738" w:type="dxa"/>
                </w:tcPr>
                <w:p>
                  <w:pPr>
                    <w:rPr>
                      <w:szCs w:val="21"/>
                    </w:rPr>
                  </w:pPr>
                  <w:r>
                    <w:rPr>
                      <w:rFonts w:hint="eastAsia"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 xml:space="preserve">每季度 </w:t>
                  </w:r>
                  <w:r>
                    <w:rPr>
                      <w:rFonts w:hint="eastAsia" w:ascii="Segoe UI Emoji" w:hAnsi="Segoe UI Emoji" w:cs="Segoe UI Emoji"/>
                      <w:color w:val="000000"/>
                      <w:sz w:val="15"/>
                      <w:szCs w:val="15"/>
                    </w:rPr>
                    <w:sym w:font="Wingdings 2" w:char="0052"/>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368"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955"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szCs w:val="21"/>
                    </w:rPr>
                  </w:pPr>
                  <w:r>
                    <w:rPr>
                      <w:rFonts w:hint="eastAsia"/>
                      <w:szCs w:val="21"/>
                    </w:rPr>
                    <w:t>相关标准、程序文件要求等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 xml:space="preserve">每季度 </w:t>
                  </w:r>
                  <w:r>
                    <w:rPr>
                      <w:rFonts w:hint="eastAsia"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368" w:type="dxa"/>
                </w:tcPr>
                <w:p>
                  <w:pPr>
                    <w:rPr>
                      <w:szCs w:val="21"/>
                    </w:rPr>
                  </w:pPr>
                  <w:r>
                    <w:rPr>
                      <w:rFonts w:hint="eastAsia"/>
                      <w:szCs w:val="21"/>
                    </w:rPr>
                    <w:t>内部审核；对内审不符合项进行分析</w:t>
                  </w:r>
                </w:p>
              </w:tc>
              <w:tc>
                <w:tcPr>
                  <w:tcW w:w="1955"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ISO22000：2018《内部审核控制程序》</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368" w:type="dxa"/>
                </w:tcPr>
                <w:p>
                  <w:pPr>
                    <w:rPr>
                      <w:szCs w:val="21"/>
                    </w:rPr>
                  </w:pPr>
                  <w:r>
                    <w:rPr>
                      <w:rFonts w:hint="eastAsia"/>
                      <w:szCs w:val="21"/>
                    </w:rPr>
                    <w:t>管理评审，对FSMS存在的需要问题进行分析</w:t>
                  </w:r>
                </w:p>
              </w:tc>
              <w:tc>
                <w:tcPr>
                  <w:tcW w:w="195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ISO22000：2018《管理评审控制程序》</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368" w:type="dxa"/>
                </w:tcPr>
                <w:p>
                  <w:pPr>
                    <w:rPr>
                      <w:szCs w:val="21"/>
                    </w:rPr>
                  </w:pPr>
                  <w:r>
                    <w:rPr>
                      <w:rFonts w:hint="eastAsia"/>
                      <w:szCs w:val="21"/>
                    </w:rPr>
                    <w:t>反馈处理，对问题进行统计</w:t>
                  </w:r>
                </w:p>
              </w:tc>
              <w:tc>
                <w:tcPr>
                  <w:tcW w:w="195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1809" w:type="dxa"/>
                </w:tcPr>
                <w:p>
                  <w:pPr>
                    <w:rPr>
                      <w:szCs w:val="21"/>
                    </w:rPr>
                  </w:pPr>
                  <w:r>
                    <w:rPr>
                      <w:rFonts w:hint="eastAsia"/>
                      <w:szCs w:val="21"/>
                    </w:rPr>
                    <w:t>按企业程序文件</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3" w:type="dxa"/>
            <w:gridSpan w:val="2"/>
            <w:vMerge w:val="restart"/>
          </w:tcPr>
          <w:p>
            <w:r>
              <w:rPr>
                <w:rFonts w:hint="eastAsia"/>
              </w:rPr>
              <w:t>管理评审</w:t>
            </w:r>
          </w:p>
          <w:p/>
        </w:tc>
        <w:tc>
          <w:tcPr>
            <w:tcW w:w="960" w:type="dxa"/>
            <w:vMerge w:val="restart"/>
          </w:tcPr>
          <w:p>
            <w:r>
              <w:rPr>
                <w:rFonts w:hint="eastAsia"/>
              </w:rPr>
              <w:t>F9.3</w:t>
            </w:r>
          </w:p>
        </w:tc>
        <w:tc>
          <w:tcPr>
            <w:tcW w:w="745" w:type="dxa"/>
          </w:tcPr>
          <w:p>
            <w:r>
              <w:rPr>
                <w:rFonts w:hint="eastAsia"/>
              </w:rPr>
              <w:t>文件名称</w:t>
            </w:r>
          </w:p>
        </w:tc>
        <w:tc>
          <w:tcPr>
            <w:tcW w:w="9255" w:type="dxa"/>
          </w:tcPr>
          <w:p>
            <w:r>
              <w:rPr>
                <w:rFonts w:hint="eastAsia"/>
              </w:rPr>
              <w:t>如：</w:t>
            </w:r>
            <w:r>
              <w:rPr>
                <w:rFonts w:hint="eastAsia"/>
              </w:rPr>
              <w:sym w:font="Wingdings" w:char="00FE"/>
            </w:r>
            <w:r>
              <w:rPr>
                <w:rFonts w:hint="eastAsia"/>
              </w:rPr>
              <w:t xml:space="preserve">《管理评审控制程序》 </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3" w:type="dxa"/>
            <w:gridSpan w:val="2"/>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5"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w:t>
            </w:r>
            <w:r>
              <w:rPr>
                <w:color w:val="000000"/>
                <w:szCs w:val="18"/>
                <w:u w:val="single"/>
              </w:rPr>
              <w:t xml:space="preserve">2 </w:t>
            </w:r>
            <w:r>
              <w:rPr>
                <w:rFonts w:hint="eastAsia"/>
                <w:color w:val="000000"/>
                <w:szCs w:val="18"/>
              </w:rPr>
              <w:t>年</w:t>
            </w:r>
            <w:r>
              <w:rPr>
                <w:rFonts w:hint="eastAsia"/>
                <w:color w:val="000000"/>
                <w:szCs w:val="18"/>
                <w:u w:val="single"/>
              </w:rPr>
              <w:t xml:space="preserve">  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15</w:t>
            </w:r>
            <w:r>
              <w:rPr>
                <w:rFonts w:hint="eastAsia"/>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 xml:space="preserve">☑管理评审计划  ☑管理评审记录（工作总结）  </w:t>
            </w:r>
            <w:r>
              <w:rPr>
                <w:rFonts w:hint="eastAsia"/>
                <w:color w:val="000000"/>
                <w:szCs w:val="21"/>
              </w:rPr>
              <w:sym w:font="Wingdings 2" w:char="0052"/>
            </w:r>
            <w:r>
              <w:rPr>
                <w:rFonts w:hint="eastAsia"/>
                <w:color w:val="000000"/>
                <w:szCs w:val="21"/>
              </w:rPr>
              <w:t>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pStyle w:val="2"/>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jc w:val="left"/>
                    <w:rPr>
                      <w:color w:val="000000"/>
                      <w:szCs w:val="21"/>
                    </w:rPr>
                  </w:pPr>
                  <w:r>
                    <w:rPr>
                      <w:rFonts w:hint="eastAsia"/>
                      <w:color w:val="000000"/>
                      <w:szCs w:val="21"/>
                    </w:rPr>
                    <w:t>对各部门人员再进行一次体系的培训，加强对体系的理解，便于接下来在工作中更好的实施完成。</w:t>
                  </w:r>
                  <w:r>
                    <w:rPr>
                      <w:color w:val="000000"/>
                      <w:szCs w:val="21"/>
                    </w:rPr>
                    <w:t>——9月底前完成</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r>
              <w:rPr>
                <w:rFonts w:hint="eastAsia"/>
              </w:rPr>
              <w:sym w:font="Wingdings" w:char="00A8"/>
            </w:r>
            <w:r>
              <w:rPr>
                <w:rFonts w:hint="eastAsia"/>
              </w:rPr>
              <w:t>改进措施未落实的原因：</w:t>
            </w:r>
            <w:r>
              <w:rPr>
                <w:rFonts w:hint="eastAsia"/>
                <w:u w:val="single"/>
              </w:rPr>
              <w:t xml:space="preserve">                 </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3" w:type="dxa"/>
            <w:gridSpan w:val="2"/>
            <w:vMerge w:val="restart"/>
          </w:tcPr>
          <w:p>
            <w:r>
              <w:rPr>
                <w:rFonts w:hint="eastAsia"/>
              </w:rPr>
              <w:t>持续改进</w:t>
            </w:r>
          </w:p>
        </w:tc>
        <w:tc>
          <w:tcPr>
            <w:tcW w:w="960" w:type="dxa"/>
            <w:vMerge w:val="restart"/>
          </w:tcPr>
          <w:p>
            <w:r>
              <w:rPr>
                <w:rFonts w:hint="eastAsia"/>
              </w:rPr>
              <w:t>F10.2</w:t>
            </w:r>
          </w:p>
        </w:tc>
        <w:tc>
          <w:tcPr>
            <w:tcW w:w="745" w:type="dxa"/>
          </w:tcPr>
          <w:p>
            <w:r>
              <w:rPr>
                <w:rFonts w:hint="eastAsia"/>
              </w:rPr>
              <w:t>文件名称</w:t>
            </w:r>
          </w:p>
        </w:tc>
        <w:tc>
          <w:tcPr>
            <w:tcW w:w="9255" w:type="dxa"/>
          </w:tcPr>
          <w:p>
            <w:r>
              <w:rPr>
                <w:rFonts w:hint="eastAsia"/>
              </w:rPr>
              <w:t>如：</w:t>
            </w:r>
            <w:r>
              <w:rPr>
                <w:rFonts w:hint="eastAsia"/>
              </w:rPr>
              <w:sym w:font="Wingdings" w:char="00FE"/>
            </w:r>
            <w:r>
              <w:rPr>
                <w:rFonts w:hint="eastAsia"/>
              </w:rPr>
              <w:t>管理手册10.2条款</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5"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Pr>
              <w:pStyle w:val="6"/>
            </w:pPr>
          </w:p>
          <w:p>
            <w:r>
              <w:rPr>
                <w:rFonts w:hint="eastAsia"/>
              </w:rPr>
              <w:sym w:font="Wingdings" w:char="00A8"/>
            </w:r>
            <w:r>
              <w:rPr>
                <w:rFonts w:hint="eastAsia"/>
              </w:rPr>
              <w:t xml:space="preserve"> 改进措施已落实</w:t>
            </w:r>
          </w:p>
          <w:p>
            <w:r>
              <w:rPr>
                <w:rFonts w:hint="eastAsia"/>
              </w:rPr>
              <w:sym w:font="Wingdings" w:char="00FE"/>
            </w:r>
            <w:r>
              <w:rPr>
                <w:rFonts w:hint="eastAsia"/>
              </w:rPr>
              <w:t xml:space="preserve"> 改进措施未落实的原因：</w:t>
            </w:r>
            <w:r>
              <w:rPr>
                <w:rFonts w:hint="eastAsia"/>
                <w:u w:val="single"/>
              </w:rPr>
              <w:t xml:space="preserve">     计划</w:t>
            </w:r>
            <w:r>
              <w:rPr>
                <w:u w:val="single"/>
              </w:rPr>
              <w:t>10</w:t>
            </w:r>
            <w:r>
              <w:rPr>
                <w:rFonts w:hint="eastAsia"/>
                <w:u w:val="single"/>
              </w:rPr>
              <w:t xml:space="preserve">月底前完成               </w:t>
            </w:r>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3" w:type="dxa"/>
            <w:gridSpan w:val="2"/>
            <w:vMerge w:val="restart"/>
          </w:tcPr>
          <w:p>
            <w:r>
              <w:rPr>
                <w:rFonts w:hint="eastAsia"/>
              </w:rPr>
              <w:t>食品安全管理体系的更新</w:t>
            </w:r>
          </w:p>
          <w:p/>
        </w:tc>
        <w:tc>
          <w:tcPr>
            <w:tcW w:w="960" w:type="dxa"/>
            <w:vMerge w:val="restart"/>
          </w:tcPr>
          <w:p>
            <w:r>
              <w:rPr>
                <w:rFonts w:hint="eastAsia"/>
              </w:rPr>
              <w:t>F10.3</w:t>
            </w:r>
          </w:p>
        </w:tc>
        <w:tc>
          <w:tcPr>
            <w:tcW w:w="745" w:type="dxa"/>
          </w:tcPr>
          <w:p>
            <w:r>
              <w:rPr>
                <w:rFonts w:hint="eastAsia"/>
              </w:rPr>
              <w:t>文件名称</w:t>
            </w:r>
          </w:p>
        </w:tc>
        <w:tc>
          <w:tcPr>
            <w:tcW w:w="9255" w:type="dxa"/>
          </w:tcPr>
          <w:p>
            <w:r>
              <w:rPr>
                <w:rFonts w:hint="eastAsia"/>
              </w:rPr>
              <w:t>如：</w:t>
            </w:r>
            <w:r>
              <w:rPr>
                <w:rFonts w:hint="eastAsia"/>
              </w:rPr>
              <w:sym w:font="Wingdings" w:char="00FE"/>
            </w:r>
            <w:r>
              <w:rPr>
                <w:rFonts w:hint="eastAsia"/>
              </w:rPr>
              <w:t>管理手册10.3条款</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5" w:type="dxa"/>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rPr>
              <w:t xml:space="preserve"> </w:t>
            </w:r>
            <w:r>
              <w:t>，作为输入报告给管理评审。</w:t>
            </w:r>
          </w:p>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3" w:type="dxa"/>
            <w:gridSpan w:val="2"/>
          </w:tcPr>
          <w:p>
            <w:r>
              <w:rPr>
                <w:rFonts w:hint="eastAsia"/>
              </w:rPr>
              <w:t>证书及标志使用、重大顾客投诉、食品安全事故等</w:t>
            </w:r>
          </w:p>
        </w:tc>
        <w:tc>
          <w:tcPr>
            <w:tcW w:w="12551" w:type="dxa"/>
            <w:gridSpan w:val="4"/>
            <w:vAlign w:val="center"/>
          </w:tcPr>
          <w:p>
            <w:pPr>
              <w:rPr>
                <w:rFonts w:hint="eastAsia"/>
              </w:rPr>
            </w:pPr>
            <w:r>
              <w:rPr>
                <w:rFonts w:hint="eastAsia"/>
              </w:rPr>
              <w:t>在审核周期内，未发现组织认证证书及标志使用不规范的情况，组织表示未发生重大食品安全事故或顾客投诉。</w:t>
            </w:r>
          </w:p>
          <w:p>
            <w:pPr>
              <w:pStyle w:val="2"/>
              <w:rPr>
                <w:rFonts w:hint="eastAsia"/>
                <w:sz w:val="21"/>
                <w:szCs w:val="21"/>
                <w:lang w:val="en-US" w:eastAsia="zh-CN"/>
              </w:rPr>
            </w:pPr>
            <w:bookmarkStart w:id="0" w:name="_GoBack"/>
            <w:r>
              <w:rPr>
                <w:rFonts w:hint="eastAsia"/>
                <w:sz w:val="21"/>
                <w:szCs w:val="21"/>
                <w:lang w:val="en-US" w:eastAsia="zh-CN"/>
              </w:rPr>
              <w:t>企业法人发生变更，已收集变更后的营业执照、食品生产许可证。</w:t>
            </w:r>
          </w:p>
          <w:p>
            <w:pPr>
              <w:pStyle w:val="2"/>
              <w:rPr>
                <w:rFonts w:hint="default"/>
                <w:lang w:val="en-US" w:eastAsia="zh-CN"/>
              </w:rPr>
            </w:pPr>
            <w:r>
              <w:rPr>
                <w:rFonts w:hint="eastAsia"/>
                <w:sz w:val="21"/>
                <w:szCs w:val="21"/>
                <w:lang w:val="en-US" w:eastAsia="zh-CN"/>
              </w:rPr>
              <w:t>初审开具不符合项情况，今年验证，已关闭。</w:t>
            </w:r>
            <w:bookmarkEnd w:id="0"/>
          </w:p>
        </w:tc>
      </w:tr>
    </w:tbl>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drawing>
        <wp:anchor distT="0" distB="0" distL="114300" distR="114300" simplePos="0" relativeHeight="251660288" behindDoc="0" locked="0" layoutInCell="1" allowOverlap="1">
          <wp:simplePos x="0" y="0"/>
          <wp:positionH relativeFrom="column">
            <wp:posOffset>17780</wp:posOffset>
          </wp:positionH>
          <wp:positionV relativeFrom="paragraph">
            <wp:posOffset>-50165</wp:posOffset>
          </wp:positionV>
          <wp:extent cx="481330" cy="484505"/>
          <wp:effectExtent l="1905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3C7BF"/>
    <w:multiLevelType w:val="singleLevel"/>
    <w:tmpl w:val="8983C7BF"/>
    <w:lvl w:ilvl="0" w:tentative="0">
      <w:start w:val="1"/>
      <w:numFmt w:val="decimal"/>
      <w:suff w:val="space"/>
      <w:lvlText w:val="%1."/>
      <w:lvlJc w:val="left"/>
    </w:lvl>
  </w:abstractNum>
  <w:abstractNum w:abstractNumId="1">
    <w:nsid w:val="D9157FF7"/>
    <w:multiLevelType w:val="singleLevel"/>
    <w:tmpl w:val="D9157FF7"/>
    <w:lvl w:ilvl="0" w:tentative="0">
      <w:start w:val="1"/>
      <w:numFmt w:val="lowerLetter"/>
      <w:suff w:val="space"/>
      <w:lvlText w:val="%1)"/>
      <w:lvlJc w:val="left"/>
    </w:lvl>
  </w:abstractNum>
  <w:abstractNum w:abstractNumId="2">
    <w:nsid w:val="19E194F9"/>
    <w:multiLevelType w:val="singleLevel"/>
    <w:tmpl w:val="19E194F9"/>
    <w:lvl w:ilvl="0" w:tentative="0">
      <w:start w:val="1"/>
      <w:numFmt w:val="lowerLetter"/>
      <w:lvlText w:val="%1)"/>
      <w:lvlJc w:val="left"/>
      <w:pPr>
        <w:tabs>
          <w:tab w:val="left" w:pos="312"/>
        </w:tabs>
      </w:pPr>
    </w:lvl>
  </w:abstractNum>
  <w:abstractNum w:abstractNumId="3">
    <w:nsid w:val="642B7DFC"/>
    <w:multiLevelType w:val="singleLevel"/>
    <w:tmpl w:val="642B7DFC"/>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377F"/>
    <w:rsid w:val="000237F6"/>
    <w:rsid w:val="0003373A"/>
    <w:rsid w:val="000400E2"/>
    <w:rsid w:val="00053043"/>
    <w:rsid w:val="00062E46"/>
    <w:rsid w:val="00077C57"/>
    <w:rsid w:val="000E6B21"/>
    <w:rsid w:val="000E7D69"/>
    <w:rsid w:val="000E7DCE"/>
    <w:rsid w:val="001037D1"/>
    <w:rsid w:val="00111EBB"/>
    <w:rsid w:val="001140D6"/>
    <w:rsid w:val="00126B2A"/>
    <w:rsid w:val="001301E2"/>
    <w:rsid w:val="00156441"/>
    <w:rsid w:val="001A2D7F"/>
    <w:rsid w:val="001A336D"/>
    <w:rsid w:val="001E3B0D"/>
    <w:rsid w:val="001F1502"/>
    <w:rsid w:val="00203518"/>
    <w:rsid w:val="0023692C"/>
    <w:rsid w:val="002805E0"/>
    <w:rsid w:val="002822F1"/>
    <w:rsid w:val="002939AD"/>
    <w:rsid w:val="002A7D96"/>
    <w:rsid w:val="002E061E"/>
    <w:rsid w:val="002E5925"/>
    <w:rsid w:val="00304BD2"/>
    <w:rsid w:val="00314AF6"/>
    <w:rsid w:val="003263CD"/>
    <w:rsid w:val="00332DD3"/>
    <w:rsid w:val="00334BC0"/>
    <w:rsid w:val="003359ED"/>
    <w:rsid w:val="00337922"/>
    <w:rsid w:val="00340867"/>
    <w:rsid w:val="00380837"/>
    <w:rsid w:val="003A198A"/>
    <w:rsid w:val="00410914"/>
    <w:rsid w:val="0042042C"/>
    <w:rsid w:val="00454842"/>
    <w:rsid w:val="0046374E"/>
    <w:rsid w:val="00477A20"/>
    <w:rsid w:val="0048201E"/>
    <w:rsid w:val="0048635A"/>
    <w:rsid w:val="0049215F"/>
    <w:rsid w:val="004B2B8D"/>
    <w:rsid w:val="004D161C"/>
    <w:rsid w:val="004E753A"/>
    <w:rsid w:val="0051603A"/>
    <w:rsid w:val="005203B8"/>
    <w:rsid w:val="00531A59"/>
    <w:rsid w:val="00536930"/>
    <w:rsid w:val="00542263"/>
    <w:rsid w:val="00564E53"/>
    <w:rsid w:val="00571451"/>
    <w:rsid w:val="00593F84"/>
    <w:rsid w:val="005A36D7"/>
    <w:rsid w:val="005B7968"/>
    <w:rsid w:val="005C6B53"/>
    <w:rsid w:val="005D5659"/>
    <w:rsid w:val="005E2DC1"/>
    <w:rsid w:val="005F0777"/>
    <w:rsid w:val="00600C20"/>
    <w:rsid w:val="00624799"/>
    <w:rsid w:val="00644FE2"/>
    <w:rsid w:val="00651ED1"/>
    <w:rsid w:val="00660E47"/>
    <w:rsid w:val="00663F71"/>
    <w:rsid w:val="0067640C"/>
    <w:rsid w:val="00691D92"/>
    <w:rsid w:val="006C3535"/>
    <w:rsid w:val="006D7C48"/>
    <w:rsid w:val="006E678B"/>
    <w:rsid w:val="006E7B1D"/>
    <w:rsid w:val="006F7F27"/>
    <w:rsid w:val="0070341D"/>
    <w:rsid w:val="00705D46"/>
    <w:rsid w:val="00714E0C"/>
    <w:rsid w:val="007757F3"/>
    <w:rsid w:val="00782A29"/>
    <w:rsid w:val="007860F5"/>
    <w:rsid w:val="007C1B48"/>
    <w:rsid w:val="007E3B15"/>
    <w:rsid w:val="007E6AEB"/>
    <w:rsid w:val="008630EE"/>
    <w:rsid w:val="008973EE"/>
    <w:rsid w:val="008C05BC"/>
    <w:rsid w:val="008C60FD"/>
    <w:rsid w:val="008E670C"/>
    <w:rsid w:val="0090032F"/>
    <w:rsid w:val="00910EB7"/>
    <w:rsid w:val="00920906"/>
    <w:rsid w:val="00923731"/>
    <w:rsid w:val="009315A7"/>
    <w:rsid w:val="009344FA"/>
    <w:rsid w:val="009637A6"/>
    <w:rsid w:val="00971600"/>
    <w:rsid w:val="009734AB"/>
    <w:rsid w:val="0097671F"/>
    <w:rsid w:val="009973B4"/>
    <w:rsid w:val="009C28C1"/>
    <w:rsid w:val="009D0D15"/>
    <w:rsid w:val="009D73DC"/>
    <w:rsid w:val="009E7642"/>
    <w:rsid w:val="009F7EED"/>
    <w:rsid w:val="00A01D85"/>
    <w:rsid w:val="00A109EE"/>
    <w:rsid w:val="00A23E2B"/>
    <w:rsid w:val="00A353D5"/>
    <w:rsid w:val="00A45950"/>
    <w:rsid w:val="00A74916"/>
    <w:rsid w:val="00A80636"/>
    <w:rsid w:val="00A80E58"/>
    <w:rsid w:val="00AA4BB0"/>
    <w:rsid w:val="00AB1C1D"/>
    <w:rsid w:val="00AC2E27"/>
    <w:rsid w:val="00AC589C"/>
    <w:rsid w:val="00AF0AAB"/>
    <w:rsid w:val="00B50FD7"/>
    <w:rsid w:val="00B646E3"/>
    <w:rsid w:val="00B64A32"/>
    <w:rsid w:val="00B801A2"/>
    <w:rsid w:val="00B82D4A"/>
    <w:rsid w:val="00B84DA2"/>
    <w:rsid w:val="00B93797"/>
    <w:rsid w:val="00BA5DC8"/>
    <w:rsid w:val="00BB07DF"/>
    <w:rsid w:val="00BB34A7"/>
    <w:rsid w:val="00BB6233"/>
    <w:rsid w:val="00BE5F33"/>
    <w:rsid w:val="00BF597E"/>
    <w:rsid w:val="00C03A49"/>
    <w:rsid w:val="00C37C31"/>
    <w:rsid w:val="00C51A36"/>
    <w:rsid w:val="00C55228"/>
    <w:rsid w:val="00C5533A"/>
    <w:rsid w:val="00C63768"/>
    <w:rsid w:val="00C65F2B"/>
    <w:rsid w:val="00C96ED9"/>
    <w:rsid w:val="00CD71D8"/>
    <w:rsid w:val="00CE2E76"/>
    <w:rsid w:val="00CE315A"/>
    <w:rsid w:val="00CF1517"/>
    <w:rsid w:val="00D06F59"/>
    <w:rsid w:val="00D275F9"/>
    <w:rsid w:val="00D708B1"/>
    <w:rsid w:val="00D71355"/>
    <w:rsid w:val="00D75176"/>
    <w:rsid w:val="00D8388C"/>
    <w:rsid w:val="00DC055B"/>
    <w:rsid w:val="00DD3530"/>
    <w:rsid w:val="00DE720A"/>
    <w:rsid w:val="00E120F4"/>
    <w:rsid w:val="00E25E5F"/>
    <w:rsid w:val="00E6224C"/>
    <w:rsid w:val="00E65C8F"/>
    <w:rsid w:val="00EB0164"/>
    <w:rsid w:val="00EB2D1A"/>
    <w:rsid w:val="00EC57BB"/>
    <w:rsid w:val="00EC66B3"/>
    <w:rsid w:val="00ED0F62"/>
    <w:rsid w:val="00F16A1D"/>
    <w:rsid w:val="00F2198C"/>
    <w:rsid w:val="00F43A54"/>
    <w:rsid w:val="00F441AF"/>
    <w:rsid w:val="00F56D22"/>
    <w:rsid w:val="00F7499A"/>
    <w:rsid w:val="00F95ED9"/>
    <w:rsid w:val="00FD0A8E"/>
    <w:rsid w:val="00FE43E6"/>
    <w:rsid w:val="00FF6820"/>
    <w:rsid w:val="01260C71"/>
    <w:rsid w:val="01E27364"/>
    <w:rsid w:val="02C75A20"/>
    <w:rsid w:val="032F5195"/>
    <w:rsid w:val="034F668F"/>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5FE5D86"/>
    <w:rsid w:val="0605101B"/>
    <w:rsid w:val="061B4460"/>
    <w:rsid w:val="065A01DF"/>
    <w:rsid w:val="067B702D"/>
    <w:rsid w:val="06994A8D"/>
    <w:rsid w:val="06AA7E97"/>
    <w:rsid w:val="06ED612A"/>
    <w:rsid w:val="08274F37"/>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CFF24BA"/>
    <w:rsid w:val="0D181113"/>
    <w:rsid w:val="0D1E4D9B"/>
    <w:rsid w:val="0D4D1326"/>
    <w:rsid w:val="0D6A2C36"/>
    <w:rsid w:val="0DB35CC0"/>
    <w:rsid w:val="0E49595F"/>
    <w:rsid w:val="0EB8524B"/>
    <w:rsid w:val="0F86648B"/>
    <w:rsid w:val="0F9C35C1"/>
    <w:rsid w:val="0FBC0CCF"/>
    <w:rsid w:val="0FEB1156"/>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C64A64"/>
    <w:rsid w:val="15F7492E"/>
    <w:rsid w:val="16210B83"/>
    <w:rsid w:val="16583F2B"/>
    <w:rsid w:val="169D3E09"/>
    <w:rsid w:val="16AB3CAD"/>
    <w:rsid w:val="16E341B9"/>
    <w:rsid w:val="16F10A78"/>
    <w:rsid w:val="17226BDD"/>
    <w:rsid w:val="17446813"/>
    <w:rsid w:val="175B7C8D"/>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8948AE"/>
    <w:rsid w:val="1AAF33A8"/>
    <w:rsid w:val="1AB42370"/>
    <w:rsid w:val="1ACD09C2"/>
    <w:rsid w:val="1ACF1254"/>
    <w:rsid w:val="1AED5B63"/>
    <w:rsid w:val="1B462375"/>
    <w:rsid w:val="1B5E3B97"/>
    <w:rsid w:val="1BC5069A"/>
    <w:rsid w:val="1C392A3A"/>
    <w:rsid w:val="1C6465C0"/>
    <w:rsid w:val="1CB1322F"/>
    <w:rsid w:val="1D0723A1"/>
    <w:rsid w:val="1D3F332D"/>
    <w:rsid w:val="1D4D4A00"/>
    <w:rsid w:val="1DC4038A"/>
    <w:rsid w:val="1DF36090"/>
    <w:rsid w:val="1DFE25B1"/>
    <w:rsid w:val="1E511FFA"/>
    <w:rsid w:val="1E752FA2"/>
    <w:rsid w:val="1E993682"/>
    <w:rsid w:val="1EF77273"/>
    <w:rsid w:val="1F1B65D5"/>
    <w:rsid w:val="1F35289F"/>
    <w:rsid w:val="1F4E73A5"/>
    <w:rsid w:val="1F8E0A45"/>
    <w:rsid w:val="1FA3408F"/>
    <w:rsid w:val="1FAB395F"/>
    <w:rsid w:val="1FB8538A"/>
    <w:rsid w:val="1FF16224"/>
    <w:rsid w:val="201572E0"/>
    <w:rsid w:val="20272451"/>
    <w:rsid w:val="203255D2"/>
    <w:rsid w:val="20403C64"/>
    <w:rsid w:val="205905F2"/>
    <w:rsid w:val="205B3801"/>
    <w:rsid w:val="207644C2"/>
    <w:rsid w:val="20A856C1"/>
    <w:rsid w:val="21A07B88"/>
    <w:rsid w:val="21D24208"/>
    <w:rsid w:val="225B68EA"/>
    <w:rsid w:val="226B2F60"/>
    <w:rsid w:val="22813299"/>
    <w:rsid w:val="23461CA8"/>
    <w:rsid w:val="238A1BAA"/>
    <w:rsid w:val="23900E62"/>
    <w:rsid w:val="23996C88"/>
    <w:rsid w:val="23BF3886"/>
    <w:rsid w:val="241A6B34"/>
    <w:rsid w:val="24285E2F"/>
    <w:rsid w:val="242A7B69"/>
    <w:rsid w:val="247622DE"/>
    <w:rsid w:val="2480482A"/>
    <w:rsid w:val="24A05D8E"/>
    <w:rsid w:val="24FC7C66"/>
    <w:rsid w:val="2519537A"/>
    <w:rsid w:val="258041F6"/>
    <w:rsid w:val="258609CC"/>
    <w:rsid w:val="25B02BA9"/>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DF72FA"/>
    <w:rsid w:val="29F77BA5"/>
    <w:rsid w:val="2A3A6E77"/>
    <w:rsid w:val="2A85024C"/>
    <w:rsid w:val="2B0D2F04"/>
    <w:rsid w:val="2B1D2572"/>
    <w:rsid w:val="2B206A2D"/>
    <w:rsid w:val="2B4C1179"/>
    <w:rsid w:val="2BAC5760"/>
    <w:rsid w:val="2BD60481"/>
    <w:rsid w:val="2BEA3FA7"/>
    <w:rsid w:val="2C2E44D4"/>
    <w:rsid w:val="2C3E7250"/>
    <w:rsid w:val="2C7B6C71"/>
    <w:rsid w:val="2D357F0D"/>
    <w:rsid w:val="2D4E604F"/>
    <w:rsid w:val="2D5C2AB0"/>
    <w:rsid w:val="2D7A20E6"/>
    <w:rsid w:val="2DC57805"/>
    <w:rsid w:val="2DC801AD"/>
    <w:rsid w:val="2DDF08DF"/>
    <w:rsid w:val="2DFF79D8"/>
    <w:rsid w:val="2E367C56"/>
    <w:rsid w:val="2E440885"/>
    <w:rsid w:val="2EEE512C"/>
    <w:rsid w:val="2F511B05"/>
    <w:rsid w:val="2F7C571D"/>
    <w:rsid w:val="2FA86B66"/>
    <w:rsid w:val="2FE823A5"/>
    <w:rsid w:val="2FEA1C57"/>
    <w:rsid w:val="300172B8"/>
    <w:rsid w:val="3009556D"/>
    <w:rsid w:val="30945277"/>
    <w:rsid w:val="30C71DD4"/>
    <w:rsid w:val="30DC7CB1"/>
    <w:rsid w:val="30ED30CC"/>
    <w:rsid w:val="31064141"/>
    <w:rsid w:val="31B477DB"/>
    <w:rsid w:val="31B67BE2"/>
    <w:rsid w:val="31CA71DD"/>
    <w:rsid w:val="324E5138"/>
    <w:rsid w:val="325251B2"/>
    <w:rsid w:val="328817F8"/>
    <w:rsid w:val="32A772DD"/>
    <w:rsid w:val="331E21CE"/>
    <w:rsid w:val="33562A0D"/>
    <w:rsid w:val="33715F28"/>
    <w:rsid w:val="33F07155"/>
    <w:rsid w:val="340C6245"/>
    <w:rsid w:val="343C4522"/>
    <w:rsid w:val="347A0336"/>
    <w:rsid w:val="34F92D63"/>
    <w:rsid w:val="35527F1F"/>
    <w:rsid w:val="357914C0"/>
    <w:rsid w:val="35977CFC"/>
    <w:rsid w:val="35D721CD"/>
    <w:rsid w:val="36174333"/>
    <w:rsid w:val="364A3F09"/>
    <w:rsid w:val="366E2A0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9E04D90"/>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3F701801"/>
    <w:rsid w:val="40075616"/>
    <w:rsid w:val="40571F31"/>
    <w:rsid w:val="40760623"/>
    <w:rsid w:val="40771A54"/>
    <w:rsid w:val="408B7234"/>
    <w:rsid w:val="40E27AF7"/>
    <w:rsid w:val="40F80D82"/>
    <w:rsid w:val="41342A6B"/>
    <w:rsid w:val="414C7183"/>
    <w:rsid w:val="418D501C"/>
    <w:rsid w:val="41E9167B"/>
    <w:rsid w:val="42271497"/>
    <w:rsid w:val="42416B50"/>
    <w:rsid w:val="4262379E"/>
    <w:rsid w:val="427A1188"/>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834851"/>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85389F"/>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172AB6"/>
    <w:rsid w:val="50286CDF"/>
    <w:rsid w:val="503C3BCC"/>
    <w:rsid w:val="505C4971"/>
    <w:rsid w:val="50C41CF1"/>
    <w:rsid w:val="50CC64F1"/>
    <w:rsid w:val="51217DA6"/>
    <w:rsid w:val="51294703"/>
    <w:rsid w:val="51425A27"/>
    <w:rsid w:val="5158757E"/>
    <w:rsid w:val="521A5D1E"/>
    <w:rsid w:val="523624DE"/>
    <w:rsid w:val="52A23F56"/>
    <w:rsid w:val="52BA5471"/>
    <w:rsid w:val="52D871F4"/>
    <w:rsid w:val="52DF3F44"/>
    <w:rsid w:val="52F263D6"/>
    <w:rsid w:val="53024EB7"/>
    <w:rsid w:val="53261795"/>
    <w:rsid w:val="53953BE7"/>
    <w:rsid w:val="53E93AEB"/>
    <w:rsid w:val="53F51637"/>
    <w:rsid w:val="54124FEF"/>
    <w:rsid w:val="541C4B67"/>
    <w:rsid w:val="552A2893"/>
    <w:rsid w:val="556B045B"/>
    <w:rsid w:val="557D4E77"/>
    <w:rsid w:val="55C375DD"/>
    <w:rsid w:val="56156439"/>
    <w:rsid w:val="56283162"/>
    <w:rsid w:val="56643532"/>
    <w:rsid w:val="568B5A7B"/>
    <w:rsid w:val="56EF4D06"/>
    <w:rsid w:val="570A6E63"/>
    <w:rsid w:val="573B0118"/>
    <w:rsid w:val="573D2268"/>
    <w:rsid w:val="57411925"/>
    <w:rsid w:val="57441E32"/>
    <w:rsid w:val="57535542"/>
    <w:rsid w:val="575B3098"/>
    <w:rsid w:val="577F2D1A"/>
    <w:rsid w:val="57F55B90"/>
    <w:rsid w:val="580F191D"/>
    <w:rsid w:val="58276F84"/>
    <w:rsid w:val="58584813"/>
    <w:rsid w:val="58884147"/>
    <w:rsid w:val="58B728A2"/>
    <w:rsid w:val="58B868EB"/>
    <w:rsid w:val="590D059A"/>
    <w:rsid w:val="592802C2"/>
    <w:rsid w:val="5978735A"/>
    <w:rsid w:val="59A13904"/>
    <w:rsid w:val="59D37462"/>
    <w:rsid w:val="59E42114"/>
    <w:rsid w:val="59E710C8"/>
    <w:rsid w:val="59F34F80"/>
    <w:rsid w:val="5A1C59A1"/>
    <w:rsid w:val="5A386EB4"/>
    <w:rsid w:val="5A407674"/>
    <w:rsid w:val="5A432974"/>
    <w:rsid w:val="5A6A20C5"/>
    <w:rsid w:val="5AD64AF2"/>
    <w:rsid w:val="5AF23288"/>
    <w:rsid w:val="5B544EB3"/>
    <w:rsid w:val="5B6A33DD"/>
    <w:rsid w:val="5BBF36FA"/>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0754B6"/>
    <w:rsid w:val="6018182B"/>
    <w:rsid w:val="601E0F43"/>
    <w:rsid w:val="60596F8D"/>
    <w:rsid w:val="608075E1"/>
    <w:rsid w:val="61326FB1"/>
    <w:rsid w:val="61384C31"/>
    <w:rsid w:val="61E77A7E"/>
    <w:rsid w:val="61F16F63"/>
    <w:rsid w:val="622A4138"/>
    <w:rsid w:val="62385483"/>
    <w:rsid w:val="62385A6C"/>
    <w:rsid w:val="626F54FE"/>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155A1F"/>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27495B"/>
    <w:rsid w:val="6844529D"/>
    <w:rsid w:val="68B54AF7"/>
    <w:rsid w:val="68CA009F"/>
    <w:rsid w:val="695B5920"/>
    <w:rsid w:val="69B35A0D"/>
    <w:rsid w:val="69CC607C"/>
    <w:rsid w:val="69EA1163"/>
    <w:rsid w:val="69F96768"/>
    <w:rsid w:val="6A287F98"/>
    <w:rsid w:val="6AB40496"/>
    <w:rsid w:val="6ABD1D5E"/>
    <w:rsid w:val="6AF33939"/>
    <w:rsid w:val="6B795D62"/>
    <w:rsid w:val="6B910AA0"/>
    <w:rsid w:val="6BC747F5"/>
    <w:rsid w:val="6BD35CE4"/>
    <w:rsid w:val="6C3014BE"/>
    <w:rsid w:val="6C5D414F"/>
    <w:rsid w:val="6C761A36"/>
    <w:rsid w:val="6CA324B4"/>
    <w:rsid w:val="6CDE17FD"/>
    <w:rsid w:val="6D1D2C91"/>
    <w:rsid w:val="6D232D3C"/>
    <w:rsid w:val="6D2F5D1E"/>
    <w:rsid w:val="6D792112"/>
    <w:rsid w:val="6D9B1357"/>
    <w:rsid w:val="6E641038"/>
    <w:rsid w:val="6EBD0EA6"/>
    <w:rsid w:val="6F435405"/>
    <w:rsid w:val="6F4810D8"/>
    <w:rsid w:val="6F6D2BAA"/>
    <w:rsid w:val="6F8F1120"/>
    <w:rsid w:val="6F9A4A47"/>
    <w:rsid w:val="6FD909A9"/>
    <w:rsid w:val="701710D0"/>
    <w:rsid w:val="70607590"/>
    <w:rsid w:val="70795456"/>
    <w:rsid w:val="709946EC"/>
    <w:rsid w:val="72702455"/>
    <w:rsid w:val="728F2E47"/>
    <w:rsid w:val="72973011"/>
    <w:rsid w:val="72E42D1B"/>
    <w:rsid w:val="731254DC"/>
    <w:rsid w:val="73381E5F"/>
    <w:rsid w:val="734F0911"/>
    <w:rsid w:val="736054C4"/>
    <w:rsid w:val="736C572D"/>
    <w:rsid w:val="73A422EB"/>
    <w:rsid w:val="74103E55"/>
    <w:rsid w:val="745B622A"/>
    <w:rsid w:val="753E2D2E"/>
    <w:rsid w:val="75DB13A5"/>
    <w:rsid w:val="75E552E3"/>
    <w:rsid w:val="75EC38CD"/>
    <w:rsid w:val="76174057"/>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38460C"/>
    <w:rsid w:val="79826449"/>
    <w:rsid w:val="79D339B9"/>
    <w:rsid w:val="7A200C95"/>
    <w:rsid w:val="7A594332"/>
    <w:rsid w:val="7A8564DB"/>
    <w:rsid w:val="7AB3096A"/>
    <w:rsid w:val="7AC22B97"/>
    <w:rsid w:val="7ACB083F"/>
    <w:rsid w:val="7B1F77A4"/>
    <w:rsid w:val="7B292799"/>
    <w:rsid w:val="7B593EC6"/>
    <w:rsid w:val="7BEE23EC"/>
    <w:rsid w:val="7C090682"/>
    <w:rsid w:val="7C4E6027"/>
    <w:rsid w:val="7C6A6CA8"/>
    <w:rsid w:val="7CC41AB2"/>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3"/>
    <w:semiHidden/>
    <w:unhideWhenUsed/>
    <w:qFormat/>
    <w:uiPriority w:val="99"/>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tabs>
        <w:tab w:val="left" w:pos="540"/>
      </w:tabs>
      <w:ind w:firstLine="420" w:firstLineChars="200"/>
    </w:p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2"/>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1412</Words>
  <Characters>8054</Characters>
  <Lines>67</Lines>
  <Paragraphs>18</Paragraphs>
  <TotalTime>29</TotalTime>
  <ScaleCrop>false</ScaleCrop>
  <LinksUpToDate>false</LinksUpToDate>
  <CharactersWithSpaces>9448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2022-08-29T12:54:19Z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FD80CA7ECCCE4F4FBA9F42EC26D52546</vt:lpwstr>
  </property>
</Properties>
</file>