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9"/>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056"/>
        <w:gridCol w:w="11828"/>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56"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88"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kern w:val="2"/>
                <w:sz w:val="21"/>
                <w:szCs w:val="21"/>
                <w:lang w:val="en-US" w:eastAsia="zh-CN" w:bidi="ar"/>
              </w:rPr>
              <w:t>物流部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张庆华</w:t>
            </w:r>
          </w:p>
        </w:tc>
        <w:tc>
          <w:tcPr>
            <w:tcW w:w="159"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5"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88" w:type="pct"/>
            <w:noWrap w:val="0"/>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张磊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2022年8月16日</w:t>
            </w:r>
          </w:p>
        </w:tc>
        <w:tc>
          <w:tcPr>
            <w:tcW w:w="159"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5"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88" w:type="pct"/>
            <w:noWrap w:val="0"/>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snapToGrid w:val="0"/>
              <w:spacing w:line="240" w:lineRule="exact"/>
              <w:rPr>
                <w:rFonts w:hint="default" w:ascii="Times New Roman" w:hAnsi="Times New Roman" w:eastAsia="宋体" w:cs="Times New Roman"/>
                <w:sz w:val="20"/>
                <w:lang w:val="en-US" w:eastAsia="zh-CN"/>
              </w:rPr>
            </w:pPr>
            <w:r>
              <w:rPr>
                <w:rFonts w:hint="eastAsia" w:ascii="Times New Roman" w:hAnsi="Times New Roman" w:cs="Times New Roman"/>
                <w:sz w:val="20"/>
                <w:lang w:val="de-DE"/>
              </w:rPr>
              <w:t>QMS-2015</w:t>
            </w:r>
          </w:p>
          <w:p>
            <w:pPr>
              <w:snapToGrid w:val="0"/>
              <w:spacing w:line="240" w:lineRule="exact"/>
              <w:rPr>
                <w:rFonts w:hint="eastAsia" w:ascii="宋体" w:hAnsi="宋体" w:cs="新宋体"/>
                <w:sz w:val="18"/>
                <w:szCs w:val="18"/>
              </w:rPr>
            </w:pPr>
            <w:r>
              <w:rPr>
                <w:rFonts w:hint="eastAsia" w:ascii="宋体" w:hAnsi="宋体" w:cs="新宋体"/>
                <w:sz w:val="18"/>
                <w:szCs w:val="18"/>
              </w:rPr>
              <w:t>5.3岗位/职责 /权限；6.2质量目标及其实现的策划；7.1.3基础设施；  7.1.4过程运行环境；8.1运行策划和控制；8.5.1生产和服务提供的控制；8.5.2标识和可追溯性；8.5.6更改控制；</w:t>
            </w:r>
          </w:p>
          <w:p>
            <w:pPr>
              <w:snapToGrid w:val="0"/>
              <w:spacing w:line="240" w:lineRule="exact"/>
              <w:rPr>
                <w:rFonts w:hint="default" w:ascii="Times New Roman" w:hAnsi="Times New Roman" w:eastAsia="宋体" w:cs="Times New Roman"/>
                <w:sz w:val="20"/>
                <w:lang w:val="en-US" w:eastAsia="zh-CN"/>
              </w:rPr>
            </w:pPr>
            <w:r>
              <w:rPr>
                <w:rFonts w:hint="eastAsia" w:ascii="Times New Roman" w:hAnsi="Times New Roman" w:cs="Times New Roman"/>
                <w:sz w:val="20"/>
                <w:lang w:val="de-DE"/>
              </w:rPr>
              <w:t xml:space="preserve">EMS-2015 </w:t>
            </w:r>
          </w:p>
          <w:p>
            <w:pPr>
              <w:snapToGrid w:val="0"/>
              <w:spacing w:line="240" w:lineRule="exact"/>
              <w:rPr>
                <w:rFonts w:hint="default" w:ascii="宋体" w:hAnsi="宋体" w:cs="新宋体"/>
                <w:sz w:val="18"/>
                <w:szCs w:val="18"/>
                <w:lang w:val="en-US" w:eastAsia="zh-CN"/>
              </w:rPr>
            </w:pPr>
            <w:r>
              <w:rPr>
                <w:rFonts w:hint="eastAsia" w:ascii="宋体" w:hAnsi="宋体" w:cs="新宋体"/>
                <w:sz w:val="18"/>
                <w:szCs w:val="18"/>
              </w:rPr>
              <w:t>5.3组织的角色、职责和权限、6.1.2环境因素；6.2目标及其达成的策划；8.1运行策划和控制；8.2应急准备和响应</w:t>
            </w:r>
            <w:r>
              <w:rPr>
                <w:rFonts w:hint="eastAsia" w:ascii="宋体" w:hAnsi="宋体" w:cs="新宋体"/>
                <w:sz w:val="18"/>
                <w:szCs w:val="18"/>
                <w:lang w:eastAsia="zh-CN"/>
              </w:rPr>
              <w:t>；</w:t>
            </w:r>
          </w:p>
          <w:p>
            <w:pPr>
              <w:snapToGrid w:val="0"/>
              <w:spacing w:line="240" w:lineRule="exact"/>
              <w:rPr>
                <w:rFonts w:ascii="宋体" w:hAnsi="宋体" w:cs="新宋体"/>
                <w:sz w:val="18"/>
                <w:szCs w:val="18"/>
              </w:rPr>
            </w:pPr>
            <w:r>
              <w:rPr>
                <w:rFonts w:hint="eastAsia"/>
                <w:sz w:val="20"/>
                <w:lang w:val="de-DE"/>
              </w:rPr>
              <w:t>ISO 45001：2018</w:t>
            </w:r>
          </w:p>
          <w:p>
            <w:pPr>
              <w:snapToGrid w:val="0"/>
              <w:spacing w:line="240" w:lineRule="exact"/>
              <w:rPr>
                <w:rFonts w:hint="eastAsia" w:asciiTheme="minorEastAsia" w:hAnsiTheme="minorEastAsia" w:eastAsiaTheme="minorEastAsia" w:cstheme="minorEastAsia"/>
                <w:color w:val="auto"/>
                <w:sz w:val="21"/>
                <w:szCs w:val="21"/>
              </w:rPr>
            </w:pPr>
            <w:r>
              <w:rPr>
                <w:rFonts w:hint="eastAsia" w:ascii="宋体" w:hAnsi="宋体" w:cs="新宋体"/>
                <w:sz w:val="18"/>
                <w:szCs w:val="18"/>
              </w:rPr>
              <w:t>5.3组织的角色、职责和权限；6.1.2危险源辨识和职业安全风险评价；6.2目标及其实现的策划；8.1运行策划和控制；8.2应急准备和响应</w:t>
            </w:r>
            <w:r>
              <w:rPr>
                <w:rFonts w:hint="eastAsia" w:ascii="宋体" w:hAnsi="宋体" w:cs="新宋体"/>
                <w:sz w:val="18"/>
                <w:szCs w:val="18"/>
                <w:lang w:eastAsia="zh-CN"/>
              </w:rPr>
              <w:t>；</w:t>
            </w:r>
          </w:p>
        </w:tc>
        <w:tc>
          <w:tcPr>
            <w:tcW w:w="159"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9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组织的岗位、职责权限</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Q5.3</w:t>
            </w:r>
          </w:p>
        </w:tc>
        <w:tc>
          <w:tcPr>
            <w:tcW w:w="398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物流部负责人：张庆华</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1、负责本部门环境因素的识别和危险源的辨识；</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2、遵守环境保护与职业健康安全法律、法规及其他要求；</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3、参与本单位质量事故及不合格产品的分析研究会。</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4、负责产品的配送，过程控制；</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5、负责区间环境控制等工作。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6、负责对交付产品质量、环保、安全的管理和控制;负责管理过程中环境因素的识别和危险源的辨识及相关的控制工作；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7、负责库房管理，做好库房帐目</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8、负责不合格产品的管理和控制</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9、负责物流部和库房基础设施的管理</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负责人对本部门的职责和权限以及工作流程清楚、明确完成本部门的目标指标。能较好回答部门职责，对工作要求明确。</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9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目标和方案</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QEO6.2</w:t>
            </w:r>
          </w:p>
        </w:tc>
        <w:tc>
          <w:tcPr>
            <w:tcW w:w="3988" w:type="pct"/>
            <w:noWrap w:val="0"/>
            <w:vAlign w:val="center"/>
          </w:tcPr>
          <w:p>
            <w:pPr>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部门目标：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5"/>
              <w:gridCol w:w="1500"/>
              <w:gridCol w:w="114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目标</w:t>
                  </w:r>
                </w:p>
              </w:tc>
              <w:tc>
                <w:tcPr>
                  <w:tcW w:w="1500"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控制参数</w:t>
                  </w:r>
                </w:p>
              </w:tc>
              <w:tc>
                <w:tcPr>
                  <w:tcW w:w="1142"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责任部门</w:t>
                  </w:r>
                </w:p>
              </w:tc>
              <w:tc>
                <w:tcPr>
                  <w:tcW w:w="1774" w:type="dxa"/>
                  <w:shd w:val="clear" w:color="auto" w:fill="auto"/>
                  <w:vAlign w:val="center"/>
                </w:tcPr>
                <w:p>
                  <w:pPr>
                    <w:numPr>
                      <w:ilvl w:val="0"/>
                      <w:numId w:val="0"/>
                    </w:numPr>
                    <w:spacing w:line="280" w:lineRule="exact"/>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jc w:val="both"/>
                    <w:rPr>
                      <w:rFonts w:hint="eastAsia" w:ascii="等线" w:hAnsi="等线" w:eastAsia="等线" w:cs="等线"/>
                      <w:sz w:val="21"/>
                      <w:szCs w:val="21"/>
                      <w:lang w:val="en-US" w:eastAsia="zh-CN"/>
                    </w:rPr>
                  </w:pPr>
                  <w:r>
                    <w:rPr>
                      <w:rFonts w:hint="eastAsia"/>
                      <w:lang w:val="en-US" w:eastAsia="zh-CN"/>
                    </w:rPr>
                    <w:t>合同</w:t>
                  </w:r>
                  <w:r>
                    <w:rPr>
                      <w:rFonts w:hint="eastAsia"/>
                    </w:rPr>
                    <w:t xml:space="preserve">计划完成率  </w:t>
                  </w:r>
                </w:p>
              </w:tc>
              <w:tc>
                <w:tcPr>
                  <w:tcW w:w="1500"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rPr>
                    <w:t>98%以上</w:t>
                  </w:r>
                </w:p>
              </w:tc>
              <w:tc>
                <w:tcPr>
                  <w:tcW w:w="1142"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物流部</w:t>
                  </w:r>
                </w:p>
              </w:tc>
              <w:tc>
                <w:tcPr>
                  <w:tcW w:w="1774" w:type="dxa"/>
                  <w:shd w:val="clear" w:color="auto" w:fill="auto"/>
                  <w:vAlign w:val="center"/>
                </w:tcPr>
                <w:p>
                  <w:pPr>
                    <w:numPr>
                      <w:ilvl w:val="0"/>
                      <w:numId w:val="0"/>
                    </w:numPr>
                    <w:spacing w:line="280" w:lineRule="exact"/>
                    <w:jc w:val="lef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rPr>
                      <w:rFonts w:hint="eastAsia" w:ascii="等线" w:hAnsi="等线" w:eastAsia="等线" w:cs="等线"/>
                      <w:sz w:val="21"/>
                      <w:szCs w:val="21"/>
                      <w:lang w:val="en-US" w:eastAsia="zh-CN"/>
                    </w:rPr>
                  </w:pPr>
                  <w:r>
                    <w:rPr>
                      <w:rFonts w:hint="eastAsia"/>
                    </w:rPr>
                    <w:t xml:space="preserve">设备完好率       </w:t>
                  </w:r>
                </w:p>
              </w:tc>
              <w:tc>
                <w:tcPr>
                  <w:tcW w:w="1500"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rPr>
                    <w:t>98%以上</w:t>
                  </w:r>
                </w:p>
              </w:tc>
              <w:tc>
                <w:tcPr>
                  <w:tcW w:w="1142"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物流部</w:t>
                  </w:r>
                </w:p>
              </w:tc>
              <w:tc>
                <w:tcPr>
                  <w:tcW w:w="1774"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rPr>
                      <w:rFonts w:hint="eastAsia" w:ascii="等线" w:hAnsi="等线" w:eastAsia="等线" w:cs="等线"/>
                      <w:sz w:val="21"/>
                      <w:szCs w:val="21"/>
                      <w:lang w:val="en-US" w:eastAsia="zh-CN"/>
                    </w:rPr>
                  </w:pPr>
                  <w:r>
                    <w:rPr>
                      <w:rFonts w:hint="eastAsia" w:ascii="Times New Roman" w:hAnsi="Times New Roman" w:eastAsia="宋体" w:cs="Times New Roman"/>
                    </w:rPr>
                    <w:t xml:space="preserve">产品检验合格率    </w:t>
                  </w:r>
                </w:p>
              </w:tc>
              <w:tc>
                <w:tcPr>
                  <w:tcW w:w="1500"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rPr>
                    <w:t>9</w:t>
                  </w:r>
                  <w:r>
                    <w:rPr>
                      <w:rFonts w:hint="eastAsia"/>
                      <w:lang w:val="en-US" w:eastAsia="zh-CN"/>
                    </w:rPr>
                    <w:t>5</w:t>
                  </w:r>
                  <w:r>
                    <w:rPr>
                      <w:rFonts w:hint="eastAsia"/>
                    </w:rPr>
                    <w:t>%以上</w:t>
                  </w:r>
                </w:p>
              </w:tc>
              <w:tc>
                <w:tcPr>
                  <w:tcW w:w="1142"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物流部</w:t>
                  </w:r>
                </w:p>
              </w:tc>
              <w:tc>
                <w:tcPr>
                  <w:tcW w:w="1774"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食品安全投诉率</w:t>
                  </w:r>
                </w:p>
              </w:tc>
              <w:tc>
                <w:tcPr>
                  <w:tcW w:w="1500"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低于1%</w:t>
                  </w:r>
                </w:p>
              </w:tc>
              <w:tc>
                <w:tcPr>
                  <w:tcW w:w="1142"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物流部</w:t>
                  </w:r>
                </w:p>
              </w:tc>
              <w:tc>
                <w:tcPr>
                  <w:tcW w:w="1774"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交通意外事故</w:t>
                  </w:r>
                </w:p>
              </w:tc>
              <w:tc>
                <w:tcPr>
                  <w:tcW w:w="1500" w:type="dxa"/>
                  <w:shd w:val="clear" w:color="auto" w:fill="auto"/>
                  <w:vAlign w:val="center"/>
                </w:tcPr>
                <w:p>
                  <w:pPr>
                    <w:numPr>
                      <w:ilvl w:val="0"/>
                      <w:numId w:val="0"/>
                    </w:numPr>
                    <w:spacing w:line="280" w:lineRule="exact"/>
                    <w:jc w:val="lef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142" w:type="dxa"/>
                  <w:shd w:val="clear" w:color="auto" w:fill="auto"/>
                  <w:vAlign w:val="center"/>
                </w:tcPr>
                <w:p>
                  <w:pPr>
                    <w:numPr>
                      <w:ilvl w:val="0"/>
                      <w:numId w:val="0"/>
                    </w:numPr>
                    <w:spacing w:line="280" w:lineRule="exact"/>
                    <w:jc w:val="lef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jc w:val="lef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035"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火灾事故</w:t>
                  </w:r>
                </w:p>
              </w:tc>
              <w:tc>
                <w:tcPr>
                  <w:tcW w:w="1500"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触电</w:t>
                  </w:r>
                </w:p>
              </w:tc>
              <w:tc>
                <w:tcPr>
                  <w:tcW w:w="1500"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default" w:ascii="等线" w:hAnsi="等线" w:eastAsia="等线" w:cs="等线"/>
                      <w:sz w:val="21"/>
                      <w:szCs w:val="21"/>
                      <w:lang w:val="en-US" w:eastAsia="zh-CN"/>
                    </w:rPr>
                    <w:t>废弃物垃圾处理率</w:t>
                  </w:r>
                </w:p>
              </w:tc>
              <w:tc>
                <w:tcPr>
                  <w:tcW w:w="1500"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100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bl>
          <w:p>
            <w:pPr>
              <w:jc w:val="both"/>
              <w:rPr>
                <w:rFonts w:hint="eastAsia" w:ascii="楷体" w:hAnsi="楷体" w:eastAsia="楷体" w:cs="宋体"/>
                <w:bCs w:val="0"/>
                <w:color w:val="000000"/>
                <w:spacing w:val="0"/>
                <w:kern w:val="2"/>
                <w:sz w:val="24"/>
                <w:szCs w:val="24"/>
                <w:lang w:val="en-US" w:eastAsia="zh-CN" w:bidi="ar-SA"/>
              </w:rPr>
            </w:pP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查目标分解与考核，企业于2022.7.1日已完成考核任务。</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部门分解目标与公司方针一致，可测量，并传达到部门相关人员，必要时适时更新，目前无变化。</w:t>
            </w:r>
          </w:p>
          <w:p>
            <w:pPr>
              <w:pStyle w:val="2"/>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针对以上环境、职业健康安全目标和重要环境因素公司制定了相应的《管理方案》，内容涉及方法措施、执行部门、完成情况等。配备有效的灭火器等消防设施，安全操作隐患检查每月至少1次、现场每天检查操作规范性，防止影响环境的操作等……</w:t>
            </w:r>
          </w:p>
          <w:p>
            <w:pPr>
              <w:pStyle w:val="2"/>
              <w:ind w:firstLine="480" w:firstLineChars="200"/>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提供2022年《2022年1-6月职业健康和环境目标、指标管理方案考评记录》，完成情况：以上各产品标均已达成。时间表：自管理体系运行以来持续进行，已按管理方案要求实施。</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5" w:type="pct"/>
            <w:noWrap w:val="0"/>
            <w:vAlign w:val="top"/>
          </w:tcPr>
          <w:p>
            <w:pPr>
              <w:spacing w:line="360" w:lineRule="auto"/>
              <w:rPr>
                <w:rFonts w:ascii="楷体" w:hAnsi="楷体" w:eastAsia="楷体"/>
                <w:bCs/>
                <w:szCs w:val="24"/>
              </w:rPr>
            </w:pPr>
            <w:r>
              <w:rPr>
                <w:rFonts w:hint="eastAsia" w:ascii="楷体" w:hAnsi="楷体" w:eastAsia="楷体"/>
                <w:bCs/>
                <w:szCs w:val="24"/>
              </w:rPr>
              <w:t>环境因素</w:t>
            </w:r>
          </w:p>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危险源</w:t>
            </w:r>
          </w:p>
        </w:tc>
        <w:tc>
          <w:tcPr>
            <w:tcW w:w="356" w:type="pct"/>
            <w:noWrap w:val="0"/>
            <w:vAlign w:val="top"/>
          </w:tcPr>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EO6.1.2</w:t>
            </w:r>
          </w:p>
        </w:tc>
        <w:tc>
          <w:tcPr>
            <w:tcW w:w="3988" w:type="pct"/>
            <w:noWrap w:val="0"/>
            <w:vAlign w:val="top"/>
          </w:tcPr>
          <w:p>
            <w:pPr>
              <w:snapToGrid w:val="0"/>
              <w:spacing w:line="40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现场提供了《环境因素识别与评价管理程序》、《危险源辨识与风险评价控制措施管理程序》，对环境因素、危险源的识别、评价结果、控制手段等做出了规定。</w:t>
            </w:r>
          </w:p>
          <w:p>
            <w:pPr>
              <w:snapToGrid w:val="0"/>
              <w:spacing w:line="400" w:lineRule="exact"/>
              <w:rPr>
                <w:rFonts w:ascii="华文楷体" w:hAnsi="华文楷体" w:eastAsia="华文楷体"/>
                <w:sz w:val="24"/>
                <w:szCs w:val="24"/>
              </w:rPr>
            </w:pPr>
            <w:r>
              <w:rPr>
                <w:rFonts w:hint="eastAsia" w:ascii="华文楷体" w:hAnsi="华文楷体" w:eastAsia="华文楷体"/>
                <w:sz w:val="24"/>
                <w:szCs w:val="24"/>
                <w:lang w:eastAsia="zh-CN"/>
              </w:rPr>
              <w:t>质量部</w:t>
            </w:r>
            <w:r>
              <w:rPr>
                <w:rFonts w:hint="eastAsia" w:ascii="华文楷体" w:hAnsi="华文楷体" w:eastAsia="华文楷体"/>
                <w:sz w:val="24"/>
                <w:szCs w:val="24"/>
              </w:rPr>
              <w:t>负责本部门的环境因素、危险源的识别、评价和控制。</w:t>
            </w:r>
          </w:p>
          <w:p>
            <w:pPr>
              <w:spacing w:line="400" w:lineRule="exact"/>
              <w:rPr>
                <w:rFonts w:ascii="华文楷体" w:hAnsi="华文楷体" w:eastAsia="华文楷体" w:cs="宋体"/>
                <w:sz w:val="24"/>
                <w:szCs w:val="24"/>
              </w:rPr>
            </w:pPr>
            <w:r>
              <w:rPr>
                <w:rFonts w:hint="eastAsia" w:ascii="华文楷体" w:hAnsi="华文楷体" w:eastAsia="华文楷体" w:cs="宋体"/>
                <w:sz w:val="24"/>
                <w:szCs w:val="24"/>
              </w:rPr>
              <w:t>　　部门负责人介绍了对环境因素、危险源进行了辨识，考虑了三种时态，过去、现在和将来，三种状态，正常、异常和紧急，按照办公过程及检验工作过程等进行了辨识</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查《环境因素</w:t>
            </w:r>
            <w:r>
              <w:rPr>
                <w:rFonts w:hint="eastAsia" w:ascii="华文楷体" w:hAnsi="华文楷体" w:eastAsia="华文楷体" w:cs="宋体"/>
                <w:sz w:val="24"/>
                <w:szCs w:val="24"/>
                <w:lang w:val="en-US" w:eastAsia="zh-CN"/>
              </w:rPr>
              <w:t>调查</w:t>
            </w:r>
            <w:r>
              <w:rPr>
                <w:rFonts w:hint="eastAsia" w:ascii="华文楷体" w:hAnsi="华文楷体" w:eastAsia="华文楷体" w:cs="宋体"/>
                <w:sz w:val="24"/>
                <w:szCs w:val="24"/>
              </w:rPr>
              <w:t>评价表》，对本部门办公和检验等有关过程的环境因素。分别识别了日常办公过程中的固废（废电池、灯管、墨盒、</w:t>
            </w:r>
            <w:r>
              <w:rPr>
                <w:rFonts w:hint="eastAsia" w:ascii="华文楷体" w:hAnsi="华文楷体" w:eastAsia="华文楷体" w:cs="宋体"/>
                <w:sz w:val="24"/>
                <w:szCs w:val="24"/>
                <w:lang w:val="en-US" w:eastAsia="zh-CN"/>
              </w:rPr>
              <w:t>实验产生的废弃原物料</w:t>
            </w:r>
            <w:r>
              <w:rPr>
                <w:rFonts w:hint="eastAsia" w:ascii="华文楷体" w:hAnsi="华文楷体" w:eastAsia="华文楷体" w:cs="宋体"/>
                <w:sz w:val="24"/>
                <w:szCs w:val="24"/>
              </w:rPr>
              <w:t>）造成的</w:t>
            </w:r>
            <w:r>
              <w:rPr>
                <w:rFonts w:hint="eastAsia" w:ascii="华文楷体" w:hAnsi="华文楷体" w:eastAsia="华文楷体" w:cs="宋体"/>
                <w:sz w:val="24"/>
                <w:szCs w:val="24"/>
                <w:lang w:val="en-US" w:eastAsia="zh-CN"/>
              </w:rPr>
              <w:t>固体</w:t>
            </w:r>
            <w:r>
              <w:rPr>
                <w:rFonts w:hint="eastAsia" w:ascii="华文楷体" w:hAnsi="华文楷体" w:eastAsia="华文楷体" w:cs="宋体"/>
                <w:sz w:val="24"/>
                <w:szCs w:val="24"/>
              </w:rPr>
              <w:t>污染、水资源利用（拖地、厕所用水）的水资源消耗、照明、空调、办公设施等电能消耗、意外火灾引起的污染大气、污染地面、资源消耗等环境因素。</w:t>
            </w:r>
          </w:p>
          <w:p>
            <w:pPr>
              <w:snapToGrid w:val="0"/>
              <w:spacing w:line="400" w:lineRule="exact"/>
              <w:ind w:right="392" w:firstLine="480" w:firstLineChars="200"/>
              <w:rPr>
                <w:rFonts w:hint="eastAsia" w:ascii="华文楷体" w:hAnsi="华文楷体" w:eastAsia="华文楷体" w:cs="宋体"/>
                <w:sz w:val="24"/>
                <w:szCs w:val="24"/>
              </w:rPr>
            </w:pPr>
            <w:r>
              <w:rPr>
                <w:rFonts w:hint="eastAsia" w:ascii="华文楷体" w:hAnsi="华文楷体" w:eastAsia="华文楷体" w:cs="宋体"/>
                <w:sz w:val="24"/>
                <w:szCs w:val="24"/>
              </w:rPr>
              <w:t>查到：《重要环境因素清单》，涉及重要环境因素：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360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shd w:val="clear" w:color="auto" w:fill="auto"/>
                </w:tcPr>
                <w:p>
                  <w:pPr>
                    <w:rPr>
                      <w:rFonts w:ascii="宋体" w:hAnsi="宋体"/>
                      <w:szCs w:val="24"/>
                    </w:rPr>
                  </w:pPr>
                  <w:r>
                    <w:rPr>
                      <w:rFonts w:hint="eastAsia"/>
                    </w:rPr>
                    <w:t>主要环境因素</w:t>
                  </w:r>
                </w:p>
              </w:tc>
              <w:tc>
                <w:tcPr>
                  <w:tcW w:w="3600" w:type="dxa"/>
                  <w:shd w:val="clear" w:color="auto" w:fill="auto"/>
                </w:tcPr>
                <w:p>
                  <w:pPr>
                    <w:rPr>
                      <w:rFonts w:ascii="宋体" w:hAnsi="宋体"/>
                      <w:szCs w:val="24"/>
                    </w:rPr>
                  </w:pPr>
                  <w:r>
                    <w:rPr>
                      <w:rFonts w:hint="eastAsia" w:ascii="宋体" w:hAnsi="宋体"/>
                      <w:szCs w:val="24"/>
                    </w:rPr>
                    <w:t>状态</w:t>
                  </w:r>
                </w:p>
              </w:tc>
              <w:tc>
                <w:tcPr>
                  <w:tcW w:w="4490"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shd w:val="clear" w:color="auto" w:fill="auto"/>
                </w:tcPr>
                <w:p>
                  <w:r>
                    <w:rPr>
                      <w:rFonts w:hint="eastAsia"/>
                    </w:rPr>
                    <w:t>火灾</w:t>
                  </w:r>
                </w:p>
              </w:tc>
              <w:tc>
                <w:tcPr>
                  <w:tcW w:w="3600" w:type="dxa"/>
                  <w:shd w:val="clear" w:color="auto" w:fill="auto"/>
                  <w:vAlign w:val="center"/>
                </w:tcPr>
                <w:p>
                  <w:pPr>
                    <w:rPr>
                      <w:rFonts w:ascii="宋体" w:hAnsi="宋体"/>
                      <w:szCs w:val="24"/>
                    </w:rPr>
                  </w:pPr>
                  <w:r>
                    <w:rPr>
                      <w:color w:val="000000"/>
                    </w:rPr>
                    <w:sym w:font="Wingdings" w:char="00A8"/>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FE"/>
                  </w:r>
                  <w:r>
                    <w:rPr>
                      <w:rFonts w:hint="eastAsia"/>
                      <w:color w:val="000000"/>
                    </w:rPr>
                    <w:t xml:space="preserve">紧急   </w:t>
                  </w:r>
                </w:p>
              </w:tc>
              <w:tc>
                <w:tcPr>
                  <w:tcW w:w="4490" w:type="dxa"/>
                  <w:shd w:val="clear" w:color="auto" w:fill="auto"/>
                  <w:vAlign w:val="center"/>
                </w:tcPr>
                <w:p>
                  <w:pPr>
                    <w:rPr>
                      <w:rFonts w:ascii="宋体" w:hAnsi="宋体"/>
                      <w:szCs w:val="24"/>
                    </w:rPr>
                  </w:pPr>
                  <w:r>
                    <w:rPr>
                      <w:rFonts w:hint="eastAsia" w:ascii="宋体" w:hAnsi="宋体"/>
                      <w:szCs w:val="24"/>
                    </w:rPr>
                    <w:t>消防器材定期检查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shd w:val="clear" w:color="auto" w:fill="auto"/>
                </w:tcPr>
                <w:p>
                  <w:pPr>
                    <w:rPr>
                      <w:rFonts w:hint="eastAsia" w:eastAsia="宋体"/>
                      <w:lang w:eastAsia="zh-CN"/>
                    </w:rPr>
                  </w:pPr>
                  <w:r>
                    <w:rPr>
                      <w:rFonts w:hint="eastAsia"/>
                      <w:lang w:val="en-US" w:eastAsia="zh-CN"/>
                    </w:rPr>
                    <w:t>固废</w:t>
                  </w:r>
                </w:p>
              </w:tc>
              <w:tc>
                <w:tcPr>
                  <w:tcW w:w="360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490" w:type="dxa"/>
                  <w:shd w:val="clear" w:color="auto" w:fill="auto"/>
                  <w:vAlign w:val="center"/>
                </w:tcPr>
                <w:p>
                  <w:pPr>
                    <w:rPr>
                      <w:rFonts w:ascii="宋体" w:hAnsi="宋体"/>
                      <w:szCs w:val="24"/>
                    </w:rPr>
                  </w:pPr>
                  <w:r>
                    <w:rPr>
                      <w:rFonts w:hint="eastAsia" w:ascii="宋体" w:hAnsi="宋体"/>
                      <w:szCs w:val="21"/>
                    </w:rPr>
                    <w:t>环境管理方案、运行控制程序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shd w:val="clear" w:color="auto" w:fill="auto"/>
                </w:tcPr>
                <w:p>
                  <w:pPr>
                    <w:rPr>
                      <w:rFonts w:hint="default"/>
                      <w:lang w:val="en-US" w:eastAsia="zh-CN"/>
                    </w:rPr>
                  </w:pPr>
                  <w:r>
                    <w:rPr>
                      <w:rFonts w:hint="eastAsia"/>
                      <w:lang w:val="en-US" w:eastAsia="zh-CN"/>
                    </w:rPr>
                    <w:t>废水</w:t>
                  </w:r>
                </w:p>
              </w:tc>
              <w:tc>
                <w:tcPr>
                  <w:tcW w:w="3600" w:type="dxa"/>
                  <w:shd w:val="clear" w:color="auto" w:fill="auto"/>
                  <w:vAlign w:val="center"/>
                </w:tcPr>
                <w:p>
                  <w:pPr>
                    <w:rPr>
                      <w:color w:val="000000"/>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490" w:type="dxa"/>
                  <w:shd w:val="clear" w:color="auto" w:fill="auto"/>
                  <w:vAlign w:val="center"/>
                </w:tcPr>
                <w:p>
                  <w:pPr>
                    <w:rPr>
                      <w:rFonts w:hint="eastAsia" w:ascii="宋体" w:hAnsi="宋体"/>
                      <w:szCs w:val="21"/>
                    </w:rPr>
                  </w:pPr>
                  <w:r>
                    <w:rPr>
                      <w:rFonts w:hint="eastAsia" w:ascii="宋体" w:hAnsi="宋体"/>
                      <w:szCs w:val="21"/>
                    </w:rPr>
                    <w:t>环境管理方案、运行控制程序</w:t>
                  </w:r>
                </w:p>
              </w:tc>
            </w:tr>
          </w:tbl>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查《危险源辨识及风险评价表》，</w:t>
            </w:r>
            <w:r>
              <w:rPr>
                <w:rFonts w:hint="eastAsia" w:ascii="华文楷体" w:hAnsi="华文楷体" w:eastAsia="华文楷体" w:cs="宋体"/>
                <w:sz w:val="24"/>
                <w:szCs w:val="24"/>
                <w:lang w:eastAsia="zh-TW"/>
              </w:rPr>
              <w:t>部门：</w:t>
            </w:r>
            <w:r>
              <w:rPr>
                <w:rFonts w:hint="eastAsia" w:ascii="华文楷体" w:hAnsi="华文楷体" w:eastAsia="华文楷体" w:cs="宋体"/>
                <w:sz w:val="24"/>
                <w:szCs w:val="24"/>
                <w:lang w:val="en-US" w:eastAsia="zh-CN"/>
              </w:rPr>
              <w:t>销售部</w:t>
            </w:r>
            <w:r>
              <w:rPr>
                <w:rFonts w:hint="eastAsia" w:ascii="华文楷体" w:hAnsi="华文楷体" w:eastAsia="华文楷体" w:cs="宋体"/>
                <w:sz w:val="24"/>
                <w:szCs w:val="24"/>
                <w:lang w:eastAsia="zh-TW"/>
              </w:rPr>
              <w:t>，识别了办公过程中</w:t>
            </w:r>
            <w:r>
              <w:rPr>
                <w:rFonts w:hint="eastAsia" w:ascii="华文楷体" w:hAnsi="华文楷体" w:eastAsia="华文楷体" w:cs="宋体"/>
                <w:sz w:val="24"/>
                <w:szCs w:val="24"/>
              </w:rPr>
              <w:t>垃圾不理不及时</w:t>
            </w:r>
            <w:r>
              <w:rPr>
                <w:rFonts w:hint="eastAsia" w:ascii="华文楷体" w:hAnsi="华文楷体" w:eastAsia="华文楷体" w:cs="宋体"/>
                <w:sz w:val="24"/>
                <w:szCs w:val="24"/>
                <w:lang w:eastAsia="zh-TW"/>
              </w:rPr>
              <w:t>可能导致的</w:t>
            </w:r>
            <w:r>
              <w:rPr>
                <w:rFonts w:hint="eastAsia" w:ascii="华文楷体" w:hAnsi="华文楷体" w:eastAsia="华文楷体" w:cs="宋体"/>
                <w:sz w:val="24"/>
                <w:szCs w:val="24"/>
                <w:lang w:val="en-US" w:eastAsia="zh-CN"/>
              </w:rPr>
              <w:t>环境污染</w:t>
            </w:r>
            <w:r>
              <w:rPr>
                <w:rFonts w:hint="eastAsia" w:ascii="华文楷体" w:hAnsi="华文楷体" w:eastAsia="华文楷体" w:cs="宋体"/>
                <w:sz w:val="24"/>
                <w:szCs w:val="24"/>
                <w:lang w:eastAsia="zh-TW"/>
              </w:rPr>
              <w:t>、</w:t>
            </w:r>
            <w:r>
              <w:rPr>
                <w:rFonts w:hint="eastAsia" w:ascii="华文楷体" w:hAnsi="华文楷体" w:eastAsia="华文楷体" w:cs="宋体"/>
                <w:sz w:val="24"/>
                <w:szCs w:val="24"/>
              </w:rPr>
              <w:t>人离开未断电源</w:t>
            </w:r>
            <w:r>
              <w:rPr>
                <w:rFonts w:hint="eastAsia" w:ascii="华文楷体" w:hAnsi="华文楷体" w:eastAsia="华文楷体" w:cs="宋体"/>
                <w:sz w:val="24"/>
                <w:szCs w:val="24"/>
                <w:lang w:eastAsia="zh-TW"/>
              </w:rPr>
              <w:t>可能导致的的火灾、</w:t>
            </w:r>
            <w:r>
              <w:rPr>
                <w:rFonts w:hint="eastAsia" w:ascii="华文楷体" w:hAnsi="华文楷体" w:eastAsia="华文楷体" w:cs="宋体"/>
                <w:sz w:val="24"/>
                <w:szCs w:val="24"/>
              </w:rPr>
              <w:t>违规</w:t>
            </w:r>
            <w:r>
              <w:rPr>
                <w:rFonts w:hint="eastAsia" w:ascii="华文楷体" w:hAnsi="华文楷体" w:eastAsia="华文楷体" w:cs="宋体"/>
                <w:sz w:val="24"/>
                <w:szCs w:val="24"/>
                <w:lang w:val="en-US" w:eastAsia="zh-CN"/>
              </w:rPr>
              <w:t>行驶</w:t>
            </w:r>
            <w:r>
              <w:rPr>
                <w:rFonts w:hint="eastAsia" w:ascii="华文楷体" w:hAnsi="华文楷体" w:eastAsia="华文楷体" w:cs="宋体"/>
                <w:sz w:val="24"/>
                <w:szCs w:val="24"/>
                <w:lang w:eastAsia="zh-TW"/>
              </w:rPr>
              <w:t>可能导致的</w:t>
            </w:r>
            <w:r>
              <w:rPr>
                <w:rFonts w:hint="eastAsia" w:ascii="华文楷体" w:hAnsi="华文楷体" w:eastAsia="华文楷体" w:cs="宋体"/>
                <w:sz w:val="24"/>
                <w:szCs w:val="24"/>
                <w:lang w:val="en-US" w:eastAsia="zh-CN"/>
              </w:rPr>
              <w:t>交通事故</w:t>
            </w:r>
            <w:r>
              <w:rPr>
                <w:rFonts w:hint="eastAsia" w:ascii="华文楷体" w:hAnsi="华文楷体" w:eastAsia="华文楷体" w:cs="宋体"/>
                <w:sz w:val="24"/>
                <w:szCs w:val="24"/>
                <w:lang w:eastAsia="zh-TW"/>
              </w:rPr>
              <w:t>等危险源</w:t>
            </w:r>
            <w:r>
              <w:rPr>
                <w:rFonts w:hint="eastAsia" w:ascii="华文楷体" w:hAnsi="华文楷体" w:eastAsia="华文楷体" w:cs="宋体"/>
                <w:sz w:val="24"/>
                <w:szCs w:val="24"/>
              </w:rPr>
              <w:t>。</w:t>
            </w:r>
          </w:p>
          <w:p>
            <w:pPr>
              <w:snapToGrid w:val="0"/>
              <w:spacing w:line="400" w:lineRule="exact"/>
              <w:ind w:right="392" w:firstLine="480" w:firstLineChars="200"/>
              <w:rPr>
                <w:rFonts w:hint="eastAsia" w:ascii="华文楷体" w:hAnsi="华文楷体" w:eastAsia="华文楷体" w:cs="宋体"/>
                <w:sz w:val="24"/>
                <w:szCs w:val="24"/>
                <w:lang w:eastAsia="zh-TW"/>
              </w:rPr>
            </w:pPr>
            <w:r>
              <w:rPr>
                <w:rFonts w:hint="eastAsia" w:ascii="华文楷体" w:hAnsi="华文楷体" w:eastAsia="华文楷体" w:cs="宋体"/>
                <w:sz w:val="24"/>
                <w:szCs w:val="24"/>
              </w:rPr>
              <w:t>查到：《</w:t>
            </w:r>
            <w:r>
              <w:rPr>
                <w:rFonts w:hint="eastAsia" w:ascii="华文楷体" w:hAnsi="华文楷体" w:eastAsia="华文楷体" w:cs="宋体"/>
                <w:sz w:val="24"/>
                <w:szCs w:val="24"/>
                <w:lang w:eastAsia="zh-CN"/>
              </w:rPr>
              <w:t>重 要 风 险 危 险 源 清 单</w:t>
            </w:r>
            <w:r>
              <w:rPr>
                <w:rFonts w:hint="eastAsia" w:ascii="华文楷体" w:hAnsi="华文楷体" w:eastAsia="华文楷体" w:cs="宋体"/>
                <w:sz w:val="24"/>
                <w:szCs w:val="24"/>
              </w:rPr>
              <w:t>》，</w:t>
            </w:r>
            <w:r>
              <w:rPr>
                <w:rFonts w:hint="eastAsia" w:ascii="华文楷体" w:hAnsi="华文楷体" w:eastAsia="华文楷体" w:cs="宋体"/>
                <w:sz w:val="24"/>
                <w:szCs w:val="24"/>
                <w:lang w:eastAsia="zh-TW"/>
              </w:rPr>
              <w:t>涉及的不可接受风险：</w:t>
            </w:r>
          </w:p>
          <w:tbl>
            <w:tblPr>
              <w:tblStyle w:val="9"/>
              <w:tblW w:w="11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8"/>
              <w:gridCol w:w="2400"/>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8" w:type="dxa"/>
                  <w:shd w:val="clear" w:color="auto" w:fill="auto"/>
                </w:tcPr>
                <w:p>
                  <w:pPr>
                    <w:rPr>
                      <w:rFonts w:ascii="宋体" w:hAnsi="宋体"/>
                      <w:szCs w:val="24"/>
                    </w:rPr>
                  </w:pPr>
                  <w:r>
                    <w:rPr>
                      <w:rFonts w:hint="eastAsia"/>
                    </w:rPr>
                    <w:t>主要危险源</w:t>
                  </w:r>
                </w:p>
              </w:tc>
              <w:tc>
                <w:tcPr>
                  <w:tcW w:w="2400" w:type="dxa"/>
                  <w:shd w:val="clear" w:color="auto" w:fill="auto"/>
                </w:tcPr>
                <w:p>
                  <w:pPr>
                    <w:rPr>
                      <w:rFonts w:ascii="宋体" w:hAnsi="宋体"/>
                      <w:szCs w:val="24"/>
                    </w:rPr>
                  </w:pPr>
                  <w:r>
                    <w:rPr>
                      <w:rFonts w:hint="eastAsia" w:ascii="宋体" w:hAnsi="宋体"/>
                      <w:szCs w:val="24"/>
                    </w:rPr>
                    <w:t>状态</w:t>
                  </w:r>
                </w:p>
              </w:tc>
              <w:tc>
                <w:tcPr>
                  <w:tcW w:w="4518"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8" w:type="dxa"/>
                  <w:shd w:val="clear" w:color="auto" w:fill="auto"/>
                  <w:vAlign w:val="center"/>
                </w:tcPr>
                <w:p>
                  <w:pPr>
                    <w:spacing w:line="360" w:lineRule="auto"/>
                    <w:jc w:val="center"/>
                    <w:rPr>
                      <w:rFonts w:hint="eastAsia" w:ascii="宋体" w:hAnsi="宋体"/>
                      <w:spacing w:val="10"/>
                      <w:sz w:val="21"/>
                      <w:szCs w:val="16"/>
                    </w:rPr>
                  </w:pPr>
                  <w:r>
                    <w:rPr>
                      <w:rFonts w:hint="eastAsia" w:ascii="宋体" w:hAnsi="宋体"/>
                      <w:spacing w:val="10"/>
                      <w:sz w:val="21"/>
                      <w:szCs w:val="16"/>
                      <w:lang w:eastAsia="zh-CN"/>
                    </w:rPr>
                    <w:t>意外伤害</w:t>
                  </w:r>
                  <w:r>
                    <w:rPr>
                      <w:rFonts w:hint="eastAsia" w:ascii="宋体" w:hAnsi="宋体"/>
                      <w:spacing w:val="10"/>
                      <w:sz w:val="21"/>
                      <w:szCs w:val="16"/>
                    </w:rPr>
                    <w:t>事故</w:t>
                  </w:r>
                </w:p>
                <w:p>
                  <w:pPr>
                    <w:spacing w:line="360" w:lineRule="auto"/>
                    <w:jc w:val="center"/>
                    <w:rPr>
                      <w:rFonts w:hint="default" w:eastAsia="宋体"/>
                      <w:sz w:val="18"/>
                      <w:szCs w:val="16"/>
                      <w:lang w:val="en-US" w:eastAsia="zh-CN"/>
                    </w:rPr>
                  </w:pPr>
                  <w:r>
                    <w:rPr>
                      <w:rFonts w:hint="eastAsia" w:ascii="宋体" w:hAnsi="宋体"/>
                      <w:spacing w:val="10"/>
                      <w:sz w:val="21"/>
                      <w:szCs w:val="16"/>
                      <w:lang w:eastAsia="zh-CN"/>
                    </w:rPr>
                    <w:t>（</w:t>
                  </w:r>
                  <w:r>
                    <w:rPr>
                      <w:rFonts w:hint="eastAsia" w:ascii="宋体" w:hAnsi="宋体"/>
                      <w:spacing w:val="10"/>
                      <w:sz w:val="21"/>
                      <w:szCs w:val="16"/>
                      <w:lang w:val="en-US" w:eastAsia="zh-CN"/>
                    </w:rPr>
                    <w:t>冻伤、交通事故、食物中毒）</w:t>
                  </w:r>
                </w:p>
              </w:tc>
              <w:tc>
                <w:tcPr>
                  <w:tcW w:w="2400" w:type="dxa"/>
                  <w:shd w:val="clear" w:color="auto" w:fill="auto"/>
                  <w:vAlign w:val="center"/>
                </w:tcPr>
                <w:p>
                  <w:pPr>
                    <w:rPr>
                      <w:szCs w:val="24"/>
                      <w:lang w:val="en-GB"/>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4518" w:type="dxa"/>
                  <w:shd w:val="clear" w:color="auto" w:fill="auto"/>
                  <w:vAlign w:val="center"/>
                </w:tcPr>
                <w:p>
                  <w:pPr>
                    <w:spacing w:line="360" w:lineRule="auto"/>
                    <w:jc w:val="center"/>
                    <w:rPr>
                      <w:rFonts w:hint="eastAsia" w:ascii="宋体" w:hAnsi="宋体"/>
                      <w:spacing w:val="10"/>
                      <w:sz w:val="21"/>
                      <w:szCs w:val="16"/>
                      <w:lang w:val="en-GB" w:eastAsia="zh-CN"/>
                    </w:rPr>
                  </w:pPr>
                  <w:r>
                    <w:rPr>
                      <w:rFonts w:hint="eastAsia" w:ascii="宋体" w:hAnsi="宋体"/>
                      <w:spacing w:val="10"/>
                      <w:sz w:val="21"/>
                      <w:szCs w:val="16"/>
                      <w:lang w:eastAsia="zh-CN"/>
                    </w:rPr>
                    <w:t>按操作规程操作、管理方案、管理制度、应急预案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8" w:type="dxa"/>
                  <w:shd w:val="clear" w:color="auto" w:fill="auto"/>
                  <w:vAlign w:val="center"/>
                </w:tcPr>
                <w:p>
                  <w:pPr>
                    <w:spacing w:line="360" w:lineRule="auto"/>
                    <w:jc w:val="center"/>
                    <w:rPr>
                      <w:sz w:val="18"/>
                      <w:szCs w:val="16"/>
                    </w:rPr>
                  </w:pPr>
                  <w:r>
                    <w:rPr>
                      <w:rFonts w:hint="eastAsia" w:ascii="宋体" w:hAnsi="宋体"/>
                      <w:sz w:val="18"/>
                      <w:szCs w:val="16"/>
                    </w:rPr>
                    <w:t>火灾事故</w:t>
                  </w:r>
                </w:p>
              </w:tc>
              <w:tc>
                <w:tcPr>
                  <w:tcW w:w="2400" w:type="dxa"/>
                  <w:shd w:val="clear" w:color="auto" w:fill="auto"/>
                  <w:vAlign w:val="center"/>
                </w:tcPr>
                <w:p>
                  <w:pPr>
                    <w:rPr>
                      <w:rFonts w:ascii="宋体" w:hAnsi="宋体"/>
                      <w:szCs w:val="24"/>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4518" w:type="dxa"/>
                  <w:shd w:val="clear" w:color="auto" w:fill="auto"/>
                  <w:vAlign w:val="center"/>
                </w:tcPr>
                <w:p>
                  <w:pPr>
                    <w:spacing w:line="360" w:lineRule="auto"/>
                    <w:jc w:val="center"/>
                    <w:rPr>
                      <w:rFonts w:hint="eastAsia" w:ascii="宋体" w:hAnsi="宋体"/>
                      <w:spacing w:val="10"/>
                      <w:sz w:val="21"/>
                      <w:szCs w:val="16"/>
                      <w:lang w:eastAsia="zh-CN"/>
                    </w:rPr>
                  </w:pPr>
                  <w:r>
                    <w:rPr>
                      <w:rFonts w:hint="eastAsia" w:ascii="宋体" w:hAnsi="宋体"/>
                      <w:spacing w:val="10"/>
                      <w:sz w:val="21"/>
                      <w:szCs w:val="16"/>
                      <w:lang w:eastAsia="zh-CN"/>
                    </w:rPr>
                    <w:t>应急预案、管理方案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8" w:type="dxa"/>
                  <w:shd w:val="clear" w:color="auto" w:fill="auto"/>
                  <w:vAlign w:val="center"/>
                </w:tcPr>
                <w:p>
                  <w:pPr>
                    <w:spacing w:line="360" w:lineRule="auto"/>
                    <w:jc w:val="center"/>
                    <w:rPr>
                      <w:rFonts w:hint="eastAsia" w:eastAsia="宋体"/>
                      <w:sz w:val="18"/>
                      <w:szCs w:val="21"/>
                      <w:lang w:eastAsia="zh-CN"/>
                    </w:rPr>
                  </w:pPr>
                  <w:r>
                    <w:rPr>
                      <w:rFonts w:hint="eastAsia" w:ascii="??" w:hAnsi="??" w:cs="??"/>
                      <w:sz w:val="21"/>
                      <w:szCs w:val="16"/>
                      <w:lang w:val="en-US" w:eastAsia="zh-CN"/>
                    </w:rPr>
                    <w:t>触电</w:t>
                  </w:r>
                </w:p>
              </w:tc>
              <w:tc>
                <w:tcPr>
                  <w:tcW w:w="2400" w:type="dxa"/>
                  <w:shd w:val="clear" w:color="auto" w:fill="auto"/>
                  <w:vAlign w:val="center"/>
                </w:tcPr>
                <w:p>
                  <w:pPr>
                    <w:rPr>
                      <w:color w:val="000000"/>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4518" w:type="dxa"/>
                  <w:shd w:val="clear" w:color="auto" w:fill="auto"/>
                  <w:vAlign w:val="center"/>
                </w:tcPr>
                <w:p>
                  <w:pPr>
                    <w:spacing w:line="360" w:lineRule="auto"/>
                    <w:jc w:val="center"/>
                    <w:rPr>
                      <w:rFonts w:hint="eastAsia" w:ascii="宋体" w:hAnsi="宋体"/>
                      <w:spacing w:val="10"/>
                      <w:sz w:val="21"/>
                      <w:szCs w:val="16"/>
                      <w:lang w:eastAsia="zh-CN"/>
                    </w:rPr>
                  </w:pPr>
                  <w:r>
                    <w:rPr>
                      <w:rFonts w:hint="eastAsia" w:ascii="宋体" w:hAnsi="宋体"/>
                      <w:spacing w:val="10"/>
                      <w:sz w:val="21"/>
                      <w:szCs w:val="16"/>
                      <w:lang w:eastAsia="zh-CN"/>
                    </w:rPr>
                    <w:t>管理方案、应急预案</w:t>
                  </w:r>
                </w:p>
              </w:tc>
            </w:tr>
          </w:tbl>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lang w:eastAsia="zh-TW"/>
              </w:rPr>
              <w:t>对于</w:t>
            </w:r>
            <w:r>
              <w:rPr>
                <w:rFonts w:hint="eastAsia" w:ascii="华文楷体" w:hAnsi="华文楷体" w:eastAsia="华文楷体" w:cs="宋体"/>
                <w:sz w:val="24"/>
                <w:szCs w:val="24"/>
              </w:rPr>
              <w:t>环境因素、重要环境因素及危险源、不可接受风险等通过运行控制、管理方案、应急准备与响应进行控制。</w:t>
            </w:r>
          </w:p>
          <w:p>
            <w:pPr>
              <w:spacing w:line="400" w:lineRule="exact"/>
              <w:ind w:firstLine="480" w:firstLineChars="200"/>
              <w:rPr>
                <w:rFonts w:hint="eastAsia" w:ascii="楷体" w:hAnsi="楷体" w:eastAsia="楷体" w:cs="Times New Roman"/>
                <w:sz w:val="24"/>
                <w:szCs w:val="24"/>
              </w:rPr>
            </w:pPr>
            <w:r>
              <w:rPr>
                <w:rFonts w:hint="eastAsia" w:ascii="华文楷体" w:hAnsi="华文楷体" w:eastAsia="华文楷体" w:cs="宋体"/>
                <w:sz w:val="24"/>
                <w:szCs w:val="24"/>
                <w:lang w:val="en-US" w:eastAsia="zh-CN"/>
              </w:rPr>
              <w:t>销售部</w:t>
            </w:r>
            <w:r>
              <w:rPr>
                <w:rFonts w:hint="eastAsia" w:ascii="华文楷体" w:hAnsi="华文楷体" w:eastAsia="华文楷体" w:cs="宋体"/>
                <w:sz w:val="24"/>
                <w:szCs w:val="24"/>
              </w:rPr>
              <w:t>环境因素、危险的识别、评价基本符合标准要求。</w:t>
            </w:r>
          </w:p>
        </w:tc>
        <w:tc>
          <w:tcPr>
            <w:tcW w:w="159" w:type="pct"/>
            <w:noWrap w:val="0"/>
            <w:vAlign w:val="top"/>
          </w:tcPr>
          <w:p>
            <w:pPr>
              <w:jc w:val="cente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5" w:type="pct"/>
            <w:noWrap w:val="0"/>
            <w:vAlign w:val="top"/>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基础设施</w:t>
            </w:r>
          </w:p>
          <w:p>
            <w:pPr>
              <w:spacing w:line="360" w:lineRule="auto"/>
              <w:rPr>
                <w:rFonts w:hint="eastAsia" w:ascii="楷体" w:hAnsi="楷体" w:eastAsia="楷体" w:cs="宋体"/>
                <w:bCs w:val="0"/>
                <w:color w:val="000000"/>
                <w:spacing w:val="0"/>
                <w:kern w:val="2"/>
                <w:sz w:val="24"/>
                <w:szCs w:val="24"/>
                <w:lang w:val="en-US" w:eastAsia="zh-CN" w:bidi="ar-SA"/>
              </w:rPr>
            </w:pPr>
          </w:p>
        </w:tc>
        <w:tc>
          <w:tcPr>
            <w:tcW w:w="356" w:type="pct"/>
            <w:noWrap w:val="0"/>
            <w:vAlign w:val="top"/>
          </w:tcPr>
          <w:p>
            <w:pPr>
              <w:spacing w:line="360" w:lineRule="auto"/>
              <w:rPr>
                <w:rFonts w:ascii="楷体" w:hAnsi="楷体" w:eastAsia="楷体"/>
                <w:sz w:val="24"/>
                <w:szCs w:val="24"/>
              </w:rPr>
            </w:pPr>
            <w:r>
              <w:rPr>
                <w:rFonts w:hint="eastAsia" w:ascii="楷体" w:hAnsi="楷体" w:eastAsia="楷体"/>
                <w:sz w:val="24"/>
                <w:szCs w:val="24"/>
              </w:rPr>
              <w:t>Q7.1.3</w:t>
            </w:r>
          </w:p>
          <w:p>
            <w:pPr>
              <w:spacing w:line="360" w:lineRule="auto"/>
              <w:rPr>
                <w:rFonts w:hint="eastAsia" w:ascii="楷体" w:hAnsi="楷体" w:eastAsia="楷体" w:cs="宋体"/>
                <w:bCs w:val="0"/>
                <w:color w:val="000000"/>
                <w:spacing w:val="0"/>
                <w:kern w:val="2"/>
                <w:sz w:val="24"/>
                <w:szCs w:val="24"/>
                <w:lang w:val="en-US" w:eastAsia="zh-CN" w:bidi="ar-SA"/>
              </w:rPr>
            </w:pPr>
          </w:p>
        </w:tc>
        <w:tc>
          <w:tcPr>
            <w:tcW w:w="3988" w:type="pct"/>
            <w:noWrap w:val="0"/>
            <w:vAlign w:val="center"/>
          </w:tcPr>
          <w:p>
            <w:pPr>
              <w:spacing w:line="360" w:lineRule="auto"/>
              <w:ind w:firstLine="465"/>
              <w:rPr>
                <w:rFonts w:ascii="楷体" w:hAnsi="楷体" w:eastAsia="楷体"/>
                <w:sz w:val="24"/>
                <w:szCs w:val="24"/>
              </w:rPr>
            </w:pPr>
            <w:r>
              <w:rPr>
                <w:rFonts w:hint="eastAsia" w:ascii="楷体" w:hAnsi="楷体" w:eastAsia="楷体"/>
                <w:sz w:val="24"/>
                <w:szCs w:val="24"/>
              </w:rPr>
              <w:t>该公司编制《设备维护保养管理办法》。规定了设备设施的维护保养要求。</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查公司</w:t>
            </w:r>
            <w:r>
              <w:rPr>
                <w:rFonts w:hint="eastAsia" w:ascii="楷体" w:hAnsi="楷体" w:eastAsia="楷体"/>
                <w:sz w:val="24"/>
                <w:szCs w:val="24"/>
                <w:lang w:val="en-US" w:eastAsia="zh-CN"/>
              </w:rPr>
              <w:t>办公</w:t>
            </w:r>
            <w:r>
              <w:rPr>
                <w:rFonts w:hint="eastAsia" w:ascii="楷体" w:hAnsi="楷体" w:eastAsia="楷体"/>
                <w:sz w:val="24"/>
                <w:szCs w:val="24"/>
              </w:rPr>
              <w:t>设备主要包括：办公设备有电脑、电话、传真机、打印/复印/扫描机。有办公楼，基础设施能够满足办公及生产的需求。</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查设备台帐，包括：常温运输车、冷藏运输车、冷库、电动叉车等；</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查设备设施保养记录：</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2022年1月3号，货车：苏E798R3，5000Km，维修内容：机油机滤更换</w:t>
            </w:r>
          </w:p>
          <w:p>
            <w:pPr>
              <w:pStyle w:val="2"/>
              <w:rPr>
                <w:rFonts w:hint="default"/>
                <w:lang w:val="en-US" w:eastAsia="zh-CN"/>
              </w:rPr>
            </w:pPr>
            <w:r>
              <w:rPr>
                <w:rFonts w:hint="eastAsia" w:ascii="楷体" w:hAnsi="楷体" w:eastAsia="楷体" w:cs="Times New Roman"/>
                <w:sz w:val="24"/>
                <w:szCs w:val="24"/>
                <w:lang w:val="en-US" w:eastAsia="zh-CN"/>
              </w:rPr>
              <w:t xml:space="preserve">   2022年5月17日，货车：苏U5523R，5000Km，维修内容：机油机滤更换</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消防栓、灭火器若干，配电箱无异常。</w:t>
            </w:r>
          </w:p>
          <w:p>
            <w:pPr>
              <w:tabs>
                <w:tab w:val="left" w:pos="6597"/>
              </w:tabs>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lang w:val="en-US" w:eastAsia="zh-CN"/>
              </w:rPr>
              <w:t>无</w:t>
            </w:r>
            <w:r>
              <w:rPr>
                <w:rFonts w:hint="eastAsia" w:ascii="楷体" w:hAnsi="楷体" w:eastAsia="楷体" w:cs="Times New Roman"/>
                <w:sz w:val="24"/>
                <w:szCs w:val="24"/>
              </w:rPr>
              <w:t>特种设备：</w:t>
            </w:r>
          </w:p>
          <w:p>
            <w:pPr>
              <w:tabs>
                <w:tab w:val="left" w:pos="6597"/>
              </w:tabs>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Times New Roman"/>
                <w:sz w:val="24"/>
                <w:szCs w:val="24"/>
              </w:rPr>
              <w:t>以上基础设施基本可以满足体系运行的需要。</w:t>
            </w:r>
          </w:p>
        </w:tc>
        <w:tc>
          <w:tcPr>
            <w:tcW w:w="159" w:type="pct"/>
            <w:noWrap w:val="0"/>
            <w:vAlign w:val="top"/>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5" w:type="pct"/>
            <w:noWrap w:val="0"/>
            <w:vAlign w:val="top"/>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过程运行环境</w:t>
            </w:r>
          </w:p>
          <w:p>
            <w:pPr>
              <w:spacing w:line="360" w:lineRule="auto"/>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spacing w:line="360" w:lineRule="auto"/>
              <w:rPr>
                <w:rFonts w:ascii="楷体" w:hAnsi="楷体" w:eastAsia="楷体"/>
                <w:sz w:val="24"/>
                <w:szCs w:val="24"/>
              </w:rPr>
            </w:pPr>
            <w:r>
              <w:rPr>
                <w:rFonts w:hint="eastAsia" w:ascii="楷体" w:hAnsi="楷体" w:eastAsia="楷体"/>
                <w:sz w:val="24"/>
                <w:szCs w:val="24"/>
              </w:rPr>
              <w:t>Q7.1.4</w:t>
            </w:r>
          </w:p>
          <w:p>
            <w:pPr>
              <w:spacing w:line="360" w:lineRule="auto"/>
              <w:jc w:val="center"/>
              <w:rPr>
                <w:rFonts w:hint="eastAsia" w:ascii="楷体" w:hAnsi="楷体" w:eastAsia="楷体" w:cs="宋体"/>
                <w:bCs w:val="0"/>
                <w:color w:val="000000"/>
                <w:spacing w:val="0"/>
                <w:kern w:val="2"/>
                <w:sz w:val="24"/>
                <w:szCs w:val="24"/>
                <w:lang w:val="en-US" w:eastAsia="zh-CN" w:bidi="ar-SA"/>
              </w:rPr>
            </w:pPr>
          </w:p>
        </w:tc>
        <w:tc>
          <w:tcPr>
            <w:tcW w:w="3988" w:type="pct"/>
            <w:noWrap w:val="0"/>
            <w:vAlign w:val="center"/>
          </w:tcPr>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物流部负责工作环境的管理，组织确定并提供了产品要求所需的工作环境。 </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部门负责人介绍了办公现场管理、物资摆放、现场卫生等的要求。 </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本公司办公对环境要求一般，无特殊要求。每天上班期间，专人对办公场所进行不定期检查，不准随意乱放私人物品，严格杜绝固废随处乱扔、设备空转、吸烟的行为发生，发现问题及时要求责任人进行整改。对做得不合格的地方进行了处罚、立即改正。</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每天班前班后按照规定要求，对现场进行清理，满足要求后下班；发现问题及时解决。</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现场查看：</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生产环境适宜，办公面积较大，样品摆放场地宽敞平整，通风、采光良好；现场，配备灭火设施，有防火、用电等警示标志。</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工作环境均能满足生产合格产品的要求，未发现有不良的环境因素。</w:t>
            </w:r>
          </w:p>
          <w:p>
            <w:pPr>
              <w:pStyle w:val="2"/>
              <w:rPr>
                <w:rFonts w:hint="eastAsia" w:ascii="楷体" w:hAnsi="楷体" w:eastAsia="楷体" w:cs="宋体"/>
                <w:bCs w:val="0"/>
                <w:color w:val="000000"/>
                <w:spacing w:val="0"/>
                <w:kern w:val="2"/>
                <w:sz w:val="24"/>
                <w:szCs w:val="24"/>
                <w:lang w:val="en-US" w:eastAsia="zh-CN" w:bidi="ar-SA"/>
              </w:rPr>
            </w:pPr>
          </w:p>
        </w:tc>
        <w:tc>
          <w:tcPr>
            <w:tcW w:w="159" w:type="pct"/>
            <w:noWrap w:val="0"/>
            <w:vAlign w:val="top"/>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生产和服务提供的控制</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Q8.5.1</w:t>
            </w:r>
          </w:p>
        </w:tc>
        <w:tc>
          <w:tcPr>
            <w:tcW w:w="3988" w:type="pct"/>
            <w:noWrap w:val="0"/>
            <w:vAlign w:val="center"/>
          </w:tcPr>
          <w:p>
            <w:pPr>
              <w:rPr>
                <w:rFonts w:hint="eastAsia"/>
                <w:lang w:val="en-US" w:eastAsia="zh-CN"/>
              </w:rPr>
            </w:pPr>
            <w:r>
              <w:rPr>
                <w:rFonts w:hint="eastAsia"/>
                <w:lang w:val="en-US" w:eastAsia="zh-CN"/>
              </w:rPr>
              <w:t>《管理手册》中规定了配送过程受控条件。得到工作指标、任务单。</w:t>
            </w:r>
          </w:p>
          <w:p>
            <w:pPr>
              <w:pStyle w:val="2"/>
              <w:rPr>
                <w:rFonts w:hint="default"/>
                <w:lang w:val="en-US" w:eastAsia="zh-CN"/>
              </w:rPr>
            </w:pPr>
            <w:r>
              <w:rPr>
                <w:rFonts w:hint="eastAsia"/>
                <w:lang w:val="en-US" w:eastAsia="zh-CN"/>
              </w:rPr>
              <w:t>配送流程：下单—装货—运输——下货——顾客签收</w:t>
            </w:r>
          </w:p>
          <w:p>
            <w:pPr>
              <w:rPr>
                <w:rFonts w:hint="eastAsia"/>
                <w:lang w:val="en-US" w:eastAsia="zh-CN"/>
              </w:rPr>
            </w:pPr>
            <w:r>
              <w:rPr>
                <w:rFonts w:hint="eastAsia"/>
                <w:lang w:val="en-US" w:eastAsia="zh-CN"/>
              </w:rPr>
              <w:t>●根据项目要求，采购部下达任务单，包括项目编号、服务内容、完成时限等。</w:t>
            </w:r>
          </w:p>
          <w:p>
            <w:pPr>
              <w:rPr>
                <w:rFonts w:hint="eastAsia"/>
                <w:lang w:val="en-US" w:eastAsia="zh-CN"/>
              </w:rPr>
            </w:pPr>
            <w:r>
              <w:rPr>
                <w:rFonts w:hint="eastAsia"/>
                <w:lang w:val="en-US" w:eastAsia="zh-CN"/>
              </w:rPr>
              <w:t>●根据订单需求，进行采购，有总的采购入库单。</w:t>
            </w:r>
          </w:p>
          <w:p>
            <w:pPr>
              <w:rPr>
                <w:rFonts w:hint="eastAsia"/>
                <w:lang w:val="en-US" w:eastAsia="zh-CN"/>
              </w:rPr>
            </w:pPr>
            <w:r>
              <w:rPr>
                <w:rFonts w:hint="eastAsia"/>
                <w:lang w:val="en-US" w:eastAsia="zh-CN"/>
              </w:rPr>
              <w:t>●针对每个客户需求，制定送货单，依照送货单进行配货。</w:t>
            </w:r>
          </w:p>
          <w:p>
            <w:pPr>
              <w:pStyle w:val="2"/>
              <w:rPr>
                <w:rFonts w:hint="eastAsia"/>
                <w:lang w:val="en-US" w:eastAsia="zh-CN"/>
              </w:rPr>
            </w:pPr>
            <w:r>
              <w:rPr>
                <w:rFonts w:hint="eastAsia"/>
                <w:lang w:val="en-US" w:eastAsia="zh-CN"/>
              </w:rPr>
              <w:drawing>
                <wp:inline distT="0" distB="0" distL="114300" distR="114300">
                  <wp:extent cx="2492375" cy="2556510"/>
                  <wp:effectExtent l="0" t="0" r="9525" b="8890"/>
                  <wp:docPr id="8" name="图片 8" descr="a3c5ff0df6c9969beeb9d998cd15a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3c5ff0df6c9969beeb9d998cd15ab5"/>
                          <pic:cNvPicPr>
                            <a:picLocks noChangeAspect="1"/>
                          </pic:cNvPicPr>
                        </pic:nvPicPr>
                        <pic:blipFill>
                          <a:blip r:embed="rId6"/>
                          <a:srcRect r="38153"/>
                          <a:stretch>
                            <a:fillRect/>
                          </a:stretch>
                        </pic:blipFill>
                        <pic:spPr>
                          <a:xfrm>
                            <a:off x="0" y="0"/>
                            <a:ext cx="2492375" cy="2556510"/>
                          </a:xfrm>
                          <a:prstGeom prst="rect">
                            <a:avLst/>
                          </a:prstGeom>
                        </pic:spPr>
                      </pic:pic>
                    </a:graphicData>
                  </a:graphic>
                </wp:inline>
              </w:drawing>
            </w:r>
            <w:r>
              <w:rPr>
                <w:rFonts w:hint="eastAsia"/>
                <w:lang w:val="en-US" w:eastAsia="zh-CN"/>
              </w:rPr>
              <w:drawing>
                <wp:inline distT="0" distB="0" distL="114300" distR="114300">
                  <wp:extent cx="2880360" cy="2537460"/>
                  <wp:effectExtent l="0" t="0" r="2540" b="2540"/>
                  <wp:docPr id="9" name="图片 9" descr="655cf8e80aa9732f28d949d423c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55cf8e80aa9732f28d949d423c2385"/>
                          <pic:cNvPicPr>
                            <a:picLocks noChangeAspect="1"/>
                          </pic:cNvPicPr>
                        </pic:nvPicPr>
                        <pic:blipFill>
                          <a:blip r:embed="rId7"/>
                          <a:srcRect r="39796"/>
                          <a:stretch>
                            <a:fillRect/>
                          </a:stretch>
                        </pic:blipFill>
                        <pic:spPr>
                          <a:xfrm>
                            <a:off x="0" y="0"/>
                            <a:ext cx="2880360" cy="2537460"/>
                          </a:xfrm>
                          <a:prstGeom prst="rect">
                            <a:avLst/>
                          </a:prstGeom>
                        </pic:spPr>
                      </pic:pic>
                    </a:graphicData>
                  </a:graphic>
                </wp:inline>
              </w:drawing>
            </w:r>
          </w:p>
          <w:p>
            <w:pPr>
              <w:rPr>
                <w:rFonts w:hint="eastAsia"/>
                <w:lang w:val="en-US" w:eastAsia="zh-CN"/>
              </w:rPr>
            </w:pPr>
            <w:r>
              <w:rPr>
                <w:rFonts w:hint="eastAsia"/>
                <w:lang w:val="en-US" w:eastAsia="zh-CN"/>
              </w:rPr>
              <w:t>●根据订单需求，进行装货，装货前对每辆车进行检查。</w:t>
            </w:r>
          </w:p>
          <w:p>
            <w:pPr>
              <w:pStyle w:val="2"/>
              <w:rPr>
                <w:rFonts w:hint="eastAsia"/>
                <w:lang w:val="en-US" w:eastAsia="zh-CN"/>
              </w:rPr>
            </w:pPr>
            <w:r>
              <w:rPr>
                <w:rFonts w:hint="eastAsia"/>
                <w:lang w:val="en-US" w:eastAsia="zh-CN"/>
              </w:rPr>
              <w:drawing>
                <wp:inline distT="0" distB="0" distL="114300" distR="114300">
                  <wp:extent cx="3177540" cy="2160905"/>
                  <wp:effectExtent l="0" t="0" r="10160" b="10795"/>
                  <wp:docPr id="2" name="图片 2" descr="c52b025df32fca53776232e6ca5a3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52b025df32fca53776232e6ca5a3ea"/>
                          <pic:cNvPicPr>
                            <a:picLocks noChangeAspect="1"/>
                          </pic:cNvPicPr>
                        </pic:nvPicPr>
                        <pic:blipFill>
                          <a:blip r:embed="rId8"/>
                          <a:stretch>
                            <a:fillRect/>
                          </a:stretch>
                        </pic:blipFill>
                        <pic:spPr>
                          <a:xfrm>
                            <a:off x="0" y="0"/>
                            <a:ext cx="3177540" cy="2160905"/>
                          </a:xfrm>
                          <a:prstGeom prst="rect">
                            <a:avLst/>
                          </a:prstGeom>
                        </pic:spPr>
                      </pic:pic>
                    </a:graphicData>
                  </a:graphic>
                </wp:inline>
              </w:drawing>
            </w:r>
            <w:r>
              <w:rPr>
                <w:rFonts w:hint="eastAsia"/>
                <w:lang w:val="en-US" w:eastAsia="zh-CN"/>
              </w:rPr>
              <w:drawing>
                <wp:inline distT="0" distB="0" distL="114300" distR="114300">
                  <wp:extent cx="3272790" cy="2226310"/>
                  <wp:effectExtent l="0" t="0" r="3810" b="8890"/>
                  <wp:docPr id="7" name="图片 7" descr="c20d05bef5e17e9e939364ea92ae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20d05bef5e17e9e939364ea92ae16b"/>
                          <pic:cNvPicPr>
                            <a:picLocks noChangeAspect="1"/>
                          </pic:cNvPicPr>
                        </pic:nvPicPr>
                        <pic:blipFill>
                          <a:blip r:embed="rId9"/>
                          <a:stretch>
                            <a:fillRect/>
                          </a:stretch>
                        </pic:blipFill>
                        <pic:spPr>
                          <a:xfrm>
                            <a:off x="0" y="0"/>
                            <a:ext cx="3272790" cy="2226310"/>
                          </a:xfrm>
                          <a:prstGeom prst="rect">
                            <a:avLst/>
                          </a:prstGeom>
                        </pic:spPr>
                      </pic:pic>
                    </a:graphicData>
                  </a:graphic>
                </wp:inline>
              </w:drawing>
            </w:r>
          </w:p>
          <w:p>
            <w:pPr>
              <w:rPr>
                <w:rFonts w:hint="eastAsia"/>
                <w:lang w:val="en-US" w:eastAsia="zh-CN"/>
              </w:rPr>
            </w:pPr>
            <w:r>
              <w:rPr>
                <w:rFonts w:hint="eastAsia"/>
                <w:lang w:val="en-US" w:eastAsia="zh-CN"/>
              </w:rPr>
              <w:t>●货品送到指定位置后，由客户进行验收签字。</w:t>
            </w:r>
          </w:p>
          <w:p>
            <w:pPr>
              <w:pStyle w:val="2"/>
              <w:rPr>
                <w:rFonts w:hint="eastAsia" w:ascii="楷体" w:hAnsi="楷体" w:eastAsia="楷体" w:cs="宋体"/>
                <w:bCs w:val="0"/>
                <w:color w:val="000000"/>
                <w:spacing w:val="0"/>
                <w:kern w:val="2"/>
                <w:sz w:val="24"/>
                <w:szCs w:val="24"/>
                <w:lang w:val="en-US" w:eastAsia="zh-CN" w:bidi="ar-SA"/>
              </w:rPr>
            </w:pPr>
          </w:p>
          <w:p>
            <w:pPr>
              <w:pStyle w:val="2"/>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早班查核：</w:t>
            </w:r>
            <w:r>
              <w:rPr>
                <w:rFonts w:hint="eastAsia"/>
                <w:lang w:val="en-US" w:eastAsia="zh-CN"/>
              </w:rPr>
              <w:t>2022年8月16日05：00——06：00：经与管理者代表刘朦朦经理沟通得知：企业于凌晨2：00进行新鲜食材的采购，拉回配送点依据客户需求进行分装发货，预计五点钟开始进行发货，现场查看企业采购西兰花、土豆、茭白、鲜肉等等新鲜食材，置于货架上，依据客户订单进行分检，食材包装完好，现场卫生状况良好，员工佩戴口罩，帽子，保护措施符合要求</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标识和可追溯性</w:t>
            </w:r>
          </w:p>
          <w:p>
            <w:pPr>
              <w:spacing w:line="400" w:lineRule="exact"/>
              <w:rPr>
                <w:rFonts w:hint="eastAsia" w:ascii="楷体" w:hAnsi="楷体" w:eastAsia="楷体" w:cs="宋体"/>
                <w:bCs w:val="0"/>
                <w:color w:val="000000"/>
                <w:spacing w:val="0"/>
                <w:kern w:val="2"/>
                <w:sz w:val="24"/>
                <w:szCs w:val="24"/>
                <w:lang w:val="en-US" w:eastAsia="zh-CN" w:bidi="ar-SA"/>
              </w:rPr>
            </w:pPr>
          </w:p>
        </w:tc>
        <w:tc>
          <w:tcPr>
            <w:tcW w:w="356"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 8.5.2</w:t>
            </w:r>
          </w:p>
          <w:p>
            <w:pPr>
              <w:spacing w:line="400" w:lineRule="exact"/>
              <w:rPr>
                <w:rFonts w:hint="eastAsia" w:ascii="楷体" w:hAnsi="楷体" w:eastAsia="楷体" w:cs="宋体"/>
                <w:bCs w:val="0"/>
                <w:color w:val="000000"/>
                <w:spacing w:val="0"/>
                <w:kern w:val="2"/>
                <w:sz w:val="24"/>
                <w:szCs w:val="24"/>
                <w:lang w:val="en-US" w:eastAsia="zh-CN" w:bidi="ar-SA"/>
              </w:rPr>
            </w:pPr>
          </w:p>
        </w:tc>
        <w:tc>
          <w:tcPr>
            <w:tcW w:w="3988" w:type="pct"/>
            <w:noWrap w:val="0"/>
            <w:vAlign w:val="center"/>
          </w:tcPr>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销售人员</w:t>
            </w:r>
            <w:r>
              <w:rPr>
                <w:rFonts w:hint="eastAsia" w:ascii="楷体" w:hAnsi="楷体" w:eastAsia="楷体" w:cs="宋体"/>
                <w:bCs w:val="0"/>
                <w:color w:val="000000"/>
                <w:spacing w:val="0"/>
                <w:kern w:val="2"/>
                <w:sz w:val="24"/>
                <w:szCs w:val="24"/>
                <w:lang w:val="en-GB" w:eastAsia="zh-CN" w:bidi="ar-SA"/>
              </w:rPr>
              <w:t>每次配送商品都要将商品的有关信息进行记录，保持商品在销售及售后的全过程中处于可识别状态，以销售人员在销售文件和资料上的签字或印章为标识,工作人员、销售人员服务质量以销售部经理、公司的考核评价、月检查评定为状态标识。</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95"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防护</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Q8.5.4</w:t>
            </w:r>
          </w:p>
        </w:tc>
        <w:tc>
          <w:tcPr>
            <w:tcW w:w="3988" w:type="pct"/>
            <w:noWrap w:val="0"/>
            <w:vAlign w:val="top"/>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企业根据客户需求下达采购订单，经检验合格后，产品放置在规定的区域，避免日晒、雨淋等，现场查看，产品的防护基本符合要求，产品在搬运过程中规定轻搬轻放，专区分类存放。</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运行控制</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EO8.1</w:t>
            </w:r>
          </w:p>
        </w:tc>
        <w:tc>
          <w:tcPr>
            <w:tcW w:w="3988" w:type="pct"/>
            <w:noWrap w:val="0"/>
            <w:vAlign w:val="center"/>
          </w:tcPr>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本部门执行的运行控制文件包括：运行控制程序，固体废弃物管理规定、对相关方施加影响管理规定、节能降耗管理规定、消防安全管理制度、物流部安全管理制度、</w:t>
            </w:r>
            <w:r>
              <w:rPr>
                <w:rFonts w:hint="eastAsia" w:ascii="楷体" w:hAnsi="楷体" w:eastAsia="楷体" w:cs="宋体"/>
                <w:bCs w:val="0"/>
                <w:color w:val="000000"/>
                <w:spacing w:val="0"/>
                <w:kern w:val="2"/>
                <w:sz w:val="24"/>
                <w:szCs w:val="24"/>
                <w:lang w:val="en-GB" w:eastAsia="zh-CN" w:bidi="ar-SA"/>
              </w:rPr>
              <w:t>车辆管理规定、电脑使用管理办法</w:t>
            </w:r>
            <w:r>
              <w:rPr>
                <w:rFonts w:hint="eastAsia" w:ascii="楷体" w:hAnsi="楷体" w:eastAsia="楷体" w:cs="宋体"/>
                <w:bCs w:val="0"/>
                <w:color w:val="000000"/>
                <w:spacing w:val="0"/>
                <w:kern w:val="2"/>
                <w:sz w:val="24"/>
                <w:szCs w:val="24"/>
                <w:lang w:val="zh-CN" w:eastAsia="zh-CN" w:bidi="ar-SA"/>
              </w:rPr>
              <w:t>等</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运行控制情况：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1、办公区域：生活污水排放至城市管网。噪声：办公现场不产生明显噪声。</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固废：固体废物主要是生活垃圾、办公产生废纸张废包装物等，配置了垃圾桶、可回收箱分类处置；办公用纸由物流部负责，复印、打印耗材都有物流部统一负责，集中处置。</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2、办公过程注意节约用电，做到人走灯灭，电脑长时间不用时关机，下班前要关闭电源，防止触电。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3、办公区域禁止吸烟，查看办公区域环境整洁、宽敞、办公设备状态良好、无安全隐患。</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4、工作时间平均每天不超过8小时。</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5、查看办公区域，整洁、光线充足、室内空气良好，办公条件较好，办公设备安全状态良好，教育员工正确使用办公设备，规范用电，无乱拉线现象，防止火灾发生。</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7、相关方施加影响：公司能够控制或能够施加影响的相关方有顾客等。提供了“致相关方的公开信”，将公司的环境/安全控制要求发放</w:t>
            </w:r>
            <w:r>
              <w:rPr>
                <w:rFonts w:hint="eastAsia" w:ascii="楷体" w:hAnsi="楷体" w:eastAsia="楷体" w:cs="宋体"/>
                <w:bCs w:val="0"/>
                <w:color w:val="000000"/>
                <w:spacing w:val="0"/>
                <w:kern w:val="2"/>
                <w:sz w:val="24"/>
                <w:szCs w:val="24"/>
                <w:lang w:val="en-US" w:eastAsia="zh-CN" w:bidi="ar-SA"/>
              </w:rPr>
              <w:t>给</w:t>
            </w:r>
            <w:r>
              <w:rPr>
                <w:rFonts w:hint="eastAsia" w:ascii="楷体" w:hAnsi="楷体" w:eastAsia="楷体" w:cs="宋体"/>
                <w:bCs w:val="0"/>
                <w:color w:val="000000"/>
                <w:spacing w:val="0"/>
                <w:kern w:val="2"/>
                <w:sz w:val="24"/>
                <w:szCs w:val="24"/>
                <w:lang w:val="zh-CN" w:eastAsia="zh-CN" w:bidi="ar-SA"/>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8、要求遵守道路交通法规，不违章驾车，驾驶证和车辆定期年审，确保行车安全。</w:t>
            </w:r>
          </w:p>
          <w:p>
            <w:pPr>
              <w:ind w:firstLine="480" w:firstLineChars="200"/>
              <w:rPr>
                <w:rFonts w:hint="eastAsia" w:ascii="楷体" w:hAnsi="楷体" w:eastAsia="楷体" w:cs="宋体"/>
                <w:bCs w:val="0"/>
                <w:color w:val="000000"/>
                <w:spacing w:val="0"/>
                <w:kern w:val="2"/>
                <w:sz w:val="24"/>
                <w:szCs w:val="24"/>
                <w:lang w:val="en-US" w:eastAsia="zh-CN" w:bidi="ar-SA"/>
              </w:rPr>
            </w:pP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5"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应急准备和响应</w:t>
            </w:r>
          </w:p>
        </w:tc>
        <w:tc>
          <w:tcPr>
            <w:tcW w:w="356"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8.2</w:t>
            </w:r>
          </w:p>
        </w:tc>
        <w:tc>
          <w:tcPr>
            <w:tcW w:w="3988"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执行《</w:t>
            </w:r>
            <w:r>
              <w:rPr>
                <w:rFonts w:hint="eastAsia" w:ascii="楷体" w:hAnsi="楷体" w:eastAsia="楷体" w:cs="宋体"/>
                <w:bCs w:val="0"/>
                <w:color w:val="000000"/>
                <w:spacing w:val="0"/>
                <w:kern w:val="2"/>
                <w:sz w:val="24"/>
                <w:szCs w:val="24"/>
                <w:lang w:val="zh-CN" w:eastAsia="zh-CN" w:bidi="ar-SA"/>
              </w:rPr>
              <w:t>应急准备和响应</w:t>
            </w:r>
            <w:r>
              <w:rPr>
                <w:rFonts w:hint="eastAsia" w:ascii="楷体" w:hAnsi="楷体" w:eastAsia="楷体" w:cs="宋体"/>
                <w:bCs w:val="0"/>
                <w:color w:val="000000"/>
                <w:spacing w:val="0"/>
                <w:kern w:val="2"/>
                <w:sz w:val="24"/>
                <w:szCs w:val="24"/>
                <w:lang w:val="en-US" w:eastAsia="zh-CN" w:bidi="ar-SA"/>
              </w:rPr>
              <w:t>控制</w:t>
            </w:r>
            <w:r>
              <w:rPr>
                <w:rFonts w:hint="eastAsia" w:ascii="楷体" w:hAnsi="楷体" w:eastAsia="楷体" w:cs="宋体"/>
                <w:bCs w:val="0"/>
                <w:color w:val="000000"/>
                <w:spacing w:val="0"/>
                <w:kern w:val="2"/>
                <w:sz w:val="24"/>
                <w:szCs w:val="24"/>
                <w:lang w:val="zh-CN" w:eastAsia="zh-CN" w:bidi="ar-SA"/>
              </w:rPr>
              <w:t>程序</w:t>
            </w:r>
            <w:r>
              <w:rPr>
                <w:rFonts w:hint="eastAsia" w:ascii="楷体" w:hAnsi="楷体" w:eastAsia="楷体" w:cs="宋体"/>
                <w:bCs w:val="0"/>
                <w:color w:val="000000"/>
                <w:spacing w:val="0"/>
                <w:kern w:val="2"/>
                <w:sz w:val="24"/>
                <w:szCs w:val="24"/>
                <w:lang w:val="en-US" w:eastAsia="zh-CN" w:bidi="ar-SA"/>
              </w:rPr>
              <w:t>》，参加了公司组织消防演练，相关记录详见物流部相关条款。</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不符合和纠正措施</w:t>
            </w:r>
          </w:p>
          <w:p>
            <w:pPr>
              <w:spacing w:line="280" w:lineRule="exact"/>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QEO10.2</w:t>
            </w:r>
          </w:p>
          <w:p>
            <w:pPr>
              <w:spacing w:line="280" w:lineRule="exact"/>
              <w:rPr>
                <w:rFonts w:hint="eastAsia" w:ascii="楷体" w:hAnsi="楷体" w:eastAsia="楷体" w:cs="宋体"/>
                <w:bCs w:val="0"/>
                <w:color w:val="000000"/>
                <w:spacing w:val="0"/>
                <w:kern w:val="2"/>
                <w:sz w:val="24"/>
                <w:szCs w:val="24"/>
                <w:lang w:val="en-US" w:eastAsia="zh-CN" w:bidi="ar-SA"/>
              </w:rPr>
            </w:pPr>
          </w:p>
        </w:tc>
        <w:tc>
          <w:tcPr>
            <w:tcW w:w="3988"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企业通过过程的监视和测量、绩效考核、内审、管理评审等方式和机制，确保质量管理制度有效执行。</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企业经过策划，采用对产品的监视和测量，对不合格品控制等来证实产品的符合性。</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企业制定不符合控制程序、纠正措施控制程序等，通过分析实际存在的或潜在的不符合的原因，制定纠正和预防措施，并验证其效果，以防止不符合的发生／再发生，实现持续改进绩效的目的。</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对内审中的不符合，采取了纠正措施，并验证；</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为保证公司职业健康安全管理体系的有效运行，通过对安全事件的调查处理，以确保管理体系运行的有效性。</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经查在公司正常经营活动中，出现了轻微不符合，部门已经采取纠正和纠正措施，经验证纠正措施有效。</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未发生过环境、安全等事故。</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查持续改进：</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spacing w:line="280" w:lineRule="exact"/>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en-US" w:eastAsia="zh-CN" w:bidi="ar-SA"/>
              </w:rPr>
              <w:t>管理评审提出改进措施正在实施过程中。</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bl>
    <w:p>
      <w:pPr>
        <w:pStyle w:val="7"/>
        <w:rPr>
          <w:rFonts w:hint="eastAsia" w:ascii="楷体" w:hAnsi="楷体" w:eastAsia="楷体" w:cs="宋体"/>
          <w:bCs w:val="0"/>
          <w:color w:val="000000"/>
          <w:spacing w:val="0"/>
          <w:kern w:val="2"/>
          <w:sz w:val="24"/>
          <w:szCs w:val="24"/>
          <w:lang w:val="en-US" w:eastAsia="zh-CN" w:bidi="ar-S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Start w:id="0" w:name="_GoBack"/>
    <w:bookmarkEnd w:id="0"/>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00D27C02"/>
    <w:rsid w:val="0137578E"/>
    <w:rsid w:val="023941CF"/>
    <w:rsid w:val="02743A23"/>
    <w:rsid w:val="02C91F30"/>
    <w:rsid w:val="0374320A"/>
    <w:rsid w:val="03A644B2"/>
    <w:rsid w:val="043E40D2"/>
    <w:rsid w:val="04B070D8"/>
    <w:rsid w:val="04E3379D"/>
    <w:rsid w:val="07B3748A"/>
    <w:rsid w:val="0A246BA4"/>
    <w:rsid w:val="0A2A630B"/>
    <w:rsid w:val="0A9D0CAF"/>
    <w:rsid w:val="11010C82"/>
    <w:rsid w:val="11172982"/>
    <w:rsid w:val="11E2324D"/>
    <w:rsid w:val="137F4113"/>
    <w:rsid w:val="14241075"/>
    <w:rsid w:val="14EC74AA"/>
    <w:rsid w:val="1B9A63DC"/>
    <w:rsid w:val="1F8228E2"/>
    <w:rsid w:val="1FC01D5D"/>
    <w:rsid w:val="20A339FB"/>
    <w:rsid w:val="20CD434D"/>
    <w:rsid w:val="21520FC2"/>
    <w:rsid w:val="21C60E9C"/>
    <w:rsid w:val="21E43DD9"/>
    <w:rsid w:val="22392900"/>
    <w:rsid w:val="22B920CC"/>
    <w:rsid w:val="237107AD"/>
    <w:rsid w:val="24557535"/>
    <w:rsid w:val="248832CB"/>
    <w:rsid w:val="2543007A"/>
    <w:rsid w:val="274F297F"/>
    <w:rsid w:val="2C2800BA"/>
    <w:rsid w:val="2D6462F0"/>
    <w:rsid w:val="2D6F0D20"/>
    <w:rsid w:val="2E8D4551"/>
    <w:rsid w:val="31054460"/>
    <w:rsid w:val="31861F50"/>
    <w:rsid w:val="32913106"/>
    <w:rsid w:val="331A22F8"/>
    <w:rsid w:val="358C5213"/>
    <w:rsid w:val="37521A1F"/>
    <w:rsid w:val="381E48EB"/>
    <w:rsid w:val="38B823C6"/>
    <w:rsid w:val="39771278"/>
    <w:rsid w:val="3A443BE6"/>
    <w:rsid w:val="3CAC12F4"/>
    <w:rsid w:val="3D4A734A"/>
    <w:rsid w:val="3DDB34A2"/>
    <w:rsid w:val="420F3B99"/>
    <w:rsid w:val="42DA6561"/>
    <w:rsid w:val="430A4C33"/>
    <w:rsid w:val="43B9620F"/>
    <w:rsid w:val="43E470B0"/>
    <w:rsid w:val="44330E23"/>
    <w:rsid w:val="44DA663A"/>
    <w:rsid w:val="4553420B"/>
    <w:rsid w:val="455543ED"/>
    <w:rsid w:val="464E35B6"/>
    <w:rsid w:val="480266EB"/>
    <w:rsid w:val="4A157E50"/>
    <w:rsid w:val="4A1901EC"/>
    <w:rsid w:val="4ADF580E"/>
    <w:rsid w:val="4B0E3C2A"/>
    <w:rsid w:val="4D4D765F"/>
    <w:rsid w:val="4DD73AD8"/>
    <w:rsid w:val="4E585EFA"/>
    <w:rsid w:val="501A081E"/>
    <w:rsid w:val="50D035A4"/>
    <w:rsid w:val="512508ED"/>
    <w:rsid w:val="521E7520"/>
    <w:rsid w:val="555B67E4"/>
    <w:rsid w:val="560B383E"/>
    <w:rsid w:val="568878FC"/>
    <w:rsid w:val="573C7EB2"/>
    <w:rsid w:val="59F41F84"/>
    <w:rsid w:val="5AC25B7F"/>
    <w:rsid w:val="5AD13E5C"/>
    <w:rsid w:val="5EBA3AB0"/>
    <w:rsid w:val="5F6B5DAC"/>
    <w:rsid w:val="61DA5BB0"/>
    <w:rsid w:val="634C0B64"/>
    <w:rsid w:val="636A2C21"/>
    <w:rsid w:val="64061384"/>
    <w:rsid w:val="645F79BB"/>
    <w:rsid w:val="64784DF1"/>
    <w:rsid w:val="6812170B"/>
    <w:rsid w:val="68E65C61"/>
    <w:rsid w:val="69AF5E21"/>
    <w:rsid w:val="6A3E1F05"/>
    <w:rsid w:val="6ACB16DA"/>
    <w:rsid w:val="6B604A0B"/>
    <w:rsid w:val="6BD14CEB"/>
    <w:rsid w:val="6D2F50EA"/>
    <w:rsid w:val="6D67354D"/>
    <w:rsid w:val="6DF935BD"/>
    <w:rsid w:val="6E680FDE"/>
    <w:rsid w:val="6E91596D"/>
    <w:rsid w:val="6EA474CA"/>
    <w:rsid w:val="6F277D95"/>
    <w:rsid w:val="706D5F19"/>
    <w:rsid w:val="716B3AAD"/>
    <w:rsid w:val="71F25BBB"/>
    <w:rsid w:val="72042FC7"/>
    <w:rsid w:val="7219025C"/>
    <w:rsid w:val="72CA5A37"/>
    <w:rsid w:val="72DD7520"/>
    <w:rsid w:val="73397B42"/>
    <w:rsid w:val="73E23A22"/>
    <w:rsid w:val="740C7F92"/>
    <w:rsid w:val="74B654A3"/>
    <w:rsid w:val="74C72D16"/>
    <w:rsid w:val="75452668"/>
    <w:rsid w:val="754E6F5E"/>
    <w:rsid w:val="79A033E7"/>
    <w:rsid w:val="7AAA00DC"/>
    <w:rsid w:val="7B8C29DF"/>
    <w:rsid w:val="7DFA3A1A"/>
    <w:rsid w:val="7E5D0AB1"/>
    <w:rsid w:val="7EB26EC7"/>
    <w:rsid w:val="7FB44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left="360"/>
    </w:pPr>
    <w:rPr>
      <w:sz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NormalCharacter"/>
    <w:semiHidden/>
    <w:qFormat/>
    <w:uiPriority w:val="0"/>
    <w:rPr>
      <w:kern w:val="2"/>
      <w:sz w:val="21"/>
      <w:szCs w:val="24"/>
      <w:lang w:val="en-US" w:eastAsia="zh-CN" w:bidi="ar-SA"/>
    </w:rPr>
  </w:style>
  <w:style w:type="character" w:customStyle="1" w:styleId="17">
    <w:name w:val="layui-this"/>
    <w:basedOn w:val="11"/>
    <w:qFormat/>
    <w:uiPriority w:val="0"/>
    <w:rPr>
      <w:bdr w:val="single" w:color="EEEEEE" w:sz="4" w:space="0"/>
      <w:shd w:val="clear" w:fill="FFFFFF"/>
    </w:rPr>
  </w:style>
  <w:style w:type="character" w:customStyle="1" w:styleId="18">
    <w:name w:val="first-child"/>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3822</Words>
  <Characters>4010</Characters>
  <Lines>1</Lines>
  <Paragraphs>1</Paragraphs>
  <TotalTime>0</TotalTime>
  <ScaleCrop>false</ScaleCrop>
  <LinksUpToDate>false</LinksUpToDate>
  <CharactersWithSpaces>4111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2022-08-17T03:03:09Z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521749EFF82D4D6491B922F04B4BC049</vt:lpwstr>
  </property>
</Properties>
</file>