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B77B" w14:textId="77777777" w:rsidR="00000000" w:rsidRDefault="00000000">
      <w:pPr>
        <w:rPr>
          <w:rFonts w:eastAsia="黑体"/>
          <w:b/>
          <w:bCs/>
          <w:sz w:val="32"/>
          <w:szCs w:val="32"/>
        </w:rPr>
      </w:pPr>
    </w:p>
    <w:p w14:paraId="60058EFF" w14:textId="77777777" w:rsidR="00000000" w:rsidRDefault="00000000">
      <w:pPr>
        <w:ind w:firstLineChars="100" w:firstLine="280"/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变压器油中水分测量过程有效性确认记录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7"/>
        <w:gridCol w:w="1011"/>
        <w:gridCol w:w="1458"/>
        <w:gridCol w:w="1738"/>
        <w:gridCol w:w="1038"/>
        <w:gridCol w:w="885"/>
        <w:gridCol w:w="1941"/>
      </w:tblGrid>
      <w:tr w:rsidR="00000000" w14:paraId="30D5EE2D" w14:textId="77777777">
        <w:tc>
          <w:tcPr>
            <w:tcW w:w="1525" w:type="dxa"/>
            <w:gridSpan w:val="2"/>
            <w:vAlign w:val="center"/>
          </w:tcPr>
          <w:p w14:paraId="504BB802" w14:textId="77777777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011" w:type="dxa"/>
            <w:vAlign w:val="center"/>
          </w:tcPr>
          <w:p w14:paraId="03DF09BC" w14:textId="77777777" w:rsidR="00000000" w:rsidRDefault="00000000">
            <w:pPr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458" w:type="dxa"/>
            <w:vAlign w:val="center"/>
          </w:tcPr>
          <w:p w14:paraId="1E851F15" w14:textId="77777777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738" w:type="dxa"/>
            <w:vAlign w:val="center"/>
          </w:tcPr>
          <w:p w14:paraId="74061B6D" w14:textId="7D412C8C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变压器</w:t>
            </w:r>
            <w:r w:rsidR="00FA0CA8">
              <w:rPr>
                <w:rFonts w:ascii="宋体" w:hint="eastAsia"/>
                <w:kern w:val="0"/>
                <w:sz w:val="20"/>
                <w:szCs w:val="20"/>
              </w:rPr>
              <w:t>绝缘油</w:t>
            </w:r>
            <w:r>
              <w:rPr>
                <w:rFonts w:ascii="宋体" w:hint="eastAsia"/>
                <w:kern w:val="0"/>
                <w:sz w:val="20"/>
                <w:szCs w:val="20"/>
              </w:rPr>
              <w:t>水分测量</w:t>
            </w:r>
          </w:p>
        </w:tc>
        <w:tc>
          <w:tcPr>
            <w:tcW w:w="1923" w:type="dxa"/>
            <w:gridSpan w:val="2"/>
            <w:vAlign w:val="center"/>
          </w:tcPr>
          <w:p w14:paraId="29572AA5" w14:textId="77777777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941" w:type="dxa"/>
            <w:vAlign w:val="center"/>
          </w:tcPr>
          <w:p w14:paraId="100BD423" w14:textId="77777777" w:rsidR="00000000" w:rsidRDefault="00000000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/>
                <w:color w:val="000000"/>
                <w:kern w:val="0"/>
                <w:sz w:val="20"/>
                <w:szCs w:val="20"/>
              </w:rPr>
              <w:t>Q/WS.Q05.002</w:t>
            </w:r>
            <w:r>
              <w:rPr>
                <w:rFonts w:hint="eastAsia"/>
              </w:rPr>
              <w:t>-2022</w:t>
            </w:r>
          </w:p>
        </w:tc>
      </w:tr>
      <w:tr w:rsidR="00000000" w14:paraId="746937A7" w14:textId="77777777">
        <w:tc>
          <w:tcPr>
            <w:tcW w:w="1525" w:type="dxa"/>
            <w:gridSpan w:val="2"/>
            <w:vAlign w:val="center"/>
          </w:tcPr>
          <w:p w14:paraId="1A1EF550" w14:textId="77777777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011" w:type="dxa"/>
            <w:vAlign w:val="center"/>
          </w:tcPr>
          <w:p w14:paraId="30B5C40C" w14:textId="77777777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质保部</w:t>
            </w:r>
          </w:p>
        </w:tc>
        <w:tc>
          <w:tcPr>
            <w:tcW w:w="1458" w:type="dxa"/>
            <w:vAlign w:val="center"/>
          </w:tcPr>
          <w:p w14:paraId="482ECCDC" w14:textId="77777777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738" w:type="dxa"/>
            <w:vAlign w:val="center"/>
          </w:tcPr>
          <w:p w14:paraId="4675FF38" w14:textId="15832D72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水分</w:t>
            </w:r>
            <w:r w:rsidR="00FA0CA8"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</w:p>
        </w:tc>
        <w:tc>
          <w:tcPr>
            <w:tcW w:w="1923" w:type="dxa"/>
            <w:gridSpan w:val="2"/>
            <w:vAlign w:val="center"/>
          </w:tcPr>
          <w:p w14:paraId="37CCE561" w14:textId="77777777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41" w:type="dxa"/>
            <w:vAlign w:val="center"/>
          </w:tcPr>
          <w:p w14:paraId="4A889281" w14:textId="77777777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000000" w14:paraId="328D4FAA" w14:textId="77777777">
        <w:tc>
          <w:tcPr>
            <w:tcW w:w="9596" w:type="dxa"/>
            <w:gridSpan w:val="8"/>
          </w:tcPr>
          <w:p w14:paraId="0388E4E1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测量设备：卡尔费休水分测定仪</w:t>
            </w:r>
          </w:p>
          <w:p w14:paraId="35C12BBC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测量方法：GB/T7600-2014。</w:t>
            </w:r>
          </w:p>
          <w:p w14:paraId="4EB79447" w14:textId="30FC90D5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环境条件：温度：</w:t>
            </w:r>
            <w:r w:rsidR="003C52DA" w:rsidRPr="003C52DA">
              <w:rPr>
                <w:rFonts w:ascii="宋体" w:hAnsi="宋体" w:cs="宋体" w:hint="eastAsia"/>
                <w:kern w:val="0"/>
                <w:sz w:val="20"/>
                <w:szCs w:val="20"/>
              </w:rPr>
              <w:t>（20±5）℃，湿度要求：≤80%RH</w:t>
            </w:r>
            <w:r w:rsidR="003C52DA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测量软件；无</w:t>
            </w:r>
          </w:p>
          <w:p w14:paraId="73C03E7B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 w14:paraId="3129FAF5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000000" w14:paraId="7B111904" w14:textId="77777777">
        <w:trPr>
          <w:trHeight w:val="2976"/>
        </w:trPr>
        <w:tc>
          <w:tcPr>
            <w:tcW w:w="9596" w:type="dxa"/>
            <w:gridSpan w:val="8"/>
          </w:tcPr>
          <w:p w14:paraId="7235EB3F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14:paraId="198EBC76" w14:textId="4BAA407F" w:rsidR="00000000" w:rsidRDefault="00000000">
            <w:pPr>
              <w:widowControl/>
              <w:spacing w:line="360" w:lineRule="auto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用卡尔费休水分测定仪对变压器</w:t>
            </w:r>
            <w:r w:rsidR="003C52DA">
              <w:rPr>
                <w:rFonts w:ascii="宋体" w:hAnsi="宋体" w:cs="宋体" w:hint="eastAsia"/>
                <w:kern w:val="0"/>
                <w:sz w:val="18"/>
                <w:szCs w:val="18"/>
              </w:rPr>
              <w:t>绝缘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油</w:t>
            </w:r>
            <w:r w:rsidR="003C52DA">
              <w:rPr>
                <w:rFonts w:ascii="宋体" w:hAnsi="宋体" w:cs="宋体" w:hint="eastAsia"/>
                <w:kern w:val="0"/>
                <w:sz w:val="18"/>
                <w:szCs w:val="18"/>
              </w:rPr>
              <w:t>水分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测量过程的有效性进行确认：</w:t>
            </w:r>
          </w:p>
          <w:p w14:paraId="13E0B5FD" w14:textId="54716FF6" w:rsidR="00000000" w:rsidRDefault="00000000">
            <w:pPr>
              <w:autoSpaceDE w:val="0"/>
              <w:autoSpaceDN w:val="0"/>
              <w:adjustRightInd w:val="0"/>
              <w:spacing w:line="36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22年</w:t>
            </w:r>
            <w:r w:rsidR="00FA0CA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="00FA0CA8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日用卡尔费休水分测定仪对水分含量1.000标准物质测量重复三次，取三次平均值为1.04</w:t>
            </w:r>
          </w:p>
          <w:p w14:paraId="0DAA98D2" w14:textId="24DD3915" w:rsidR="00000000" w:rsidRDefault="00000000">
            <w:pPr>
              <w:widowControl/>
              <w:spacing w:line="360" w:lineRule="auto"/>
              <w:ind w:firstLineChars="200" w:firstLine="360"/>
              <w:rPr>
                <w:rFonts w:asci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公司的卡尔费休水分测定仪的</w:t>
            </w:r>
            <w:r w:rsidR="003C52DA">
              <w:rPr>
                <w:rFonts w:ascii="宋体" w:hAnsi="宋体" w:cs="宋体" w:hint="eastAsia"/>
                <w:kern w:val="0"/>
                <w:sz w:val="18"/>
                <w:szCs w:val="18"/>
              </w:rPr>
              <w:t>最大允许误差为</w:t>
            </w:r>
            <w:r w:rsidR="003C52DA" w:rsidRPr="003C52DA">
              <w:rPr>
                <w:rFonts w:ascii="宋体" w:hAnsi="宋体" w:cs="宋体" w:hint="eastAsia"/>
                <w:kern w:val="0"/>
                <w:sz w:val="18"/>
                <w:szCs w:val="18"/>
              </w:rPr>
              <w:t>±</w:t>
            </w:r>
            <w:r w:rsidR="003C52DA" w:rsidRPr="003C52DA">
              <w:rPr>
                <w:rFonts w:ascii="宋体" w:hAnsi="宋体" w:cs="宋体"/>
                <w:kern w:val="0"/>
                <w:sz w:val="18"/>
                <w:szCs w:val="18"/>
              </w:rPr>
              <w:t>0.1mg/L</w:t>
            </w:r>
            <w:r w:rsidR="003C52DA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="00FA0CA8">
              <w:rPr>
                <w:rFonts w:ascii="宋体" w:hAnsi="宋体" w:cs="宋体" w:hint="eastAsia"/>
                <w:kern w:val="0"/>
                <w:sz w:val="18"/>
                <w:szCs w:val="18"/>
              </w:rPr>
              <w:t>则:</w:t>
            </w:r>
            <w:r w:rsidR="00FA0CA8">
              <w:rPr>
                <w:rFonts w:ascii="宋体" w:hAnsi="宋体" w:cs="宋体"/>
                <w:kern w:val="0"/>
                <w:sz w:val="18"/>
                <w:szCs w:val="18"/>
              </w:rPr>
              <w:t>MPEV=</w:t>
            </w:r>
            <w:r w:rsidR="00FA0CA8" w:rsidRPr="00FA0CA8">
              <w:rPr>
                <w:rFonts w:ascii="宋体" w:hAnsi="宋体" w:cs="宋体"/>
                <w:kern w:val="0"/>
                <w:sz w:val="18"/>
                <w:szCs w:val="18"/>
              </w:rPr>
              <w:t>0.1mg/</w:t>
            </w:r>
            <w:r w:rsidR="00712F77">
              <w:rPr>
                <w:rFonts w:ascii="宋体" w:hAnsi="宋体" w:cs="宋体" w:hint="eastAsia"/>
                <w:kern w:val="0"/>
                <w:sz w:val="18"/>
                <w:szCs w:val="18"/>
              </w:rPr>
              <w:t>，且设备经</w:t>
            </w:r>
            <w:r w:rsidR="003C52DA">
              <w:rPr>
                <w:rFonts w:ascii="宋体" w:hAnsi="宋体" w:cs="宋体" w:hint="eastAsia"/>
                <w:kern w:val="0"/>
                <w:sz w:val="18"/>
                <w:szCs w:val="18"/>
              </w:rPr>
              <w:t>检定合格。</w:t>
            </w:r>
          </w:p>
          <w:p w14:paraId="1BFDDC2F" w14:textId="2B726986" w:rsidR="00000000" w:rsidRDefault="00FA0CA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18"/>
                <w:szCs w:val="18"/>
              </w:rPr>
            </w:pPr>
            <w:r w:rsidRPr="00632A7E">
              <w:rPr>
                <w:rFonts w:ascii="宋体" w:hAnsi="宋体" w:cs="宋体" w:hint="eastAsia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</m:e>
                  </m:acc>
                </m:e>
              </m:d>
            </m:oMath>
            <w:r w:rsidRPr="00632A7E">
              <w:rPr>
                <w:rFonts w:ascii="宋体" w:hAnsi="宋体" w:cs="宋体" w:hint="eastAsia"/>
              </w:rPr>
              <w:t xml:space="preserve"> 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=0.</w:t>
            </w:r>
            <w:r>
              <w:rPr>
                <w:rFonts w:ascii="宋体" w:hAnsi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kern w:val="0"/>
                <w:sz w:val="20"/>
                <w:szCs w:val="20"/>
              </w:rPr>
              <w:t>4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 w:rsidRPr="009525C1">
              <w:rPr>
                <w:rFonts w:ascii="宋体" w:hAnsi="宋体"/>
                <w:kern w:val="0"/>
                <w:sz w:val="20"/>
                <w:szCs w:val="20"/>
              </w:rPr>
              <w:t>MPEV=</w:t>
            </w:r>
            <w:r>
              <w:rPr>
                <w:rFonts w:ascii="宋体" w:hAnsi="宋体"/>
                <w:kern w:val="0"/>
                <w:sz w:val="20"/>
                <w:szCs w:val="20"/>
              </w:rPr>
              <w:t>0.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 w:rsidRPr="009525C1">
              <w:rPr>
                <w:rFonts w:ascii="宋体" w:hAnsi="宋体" w:hint="eastAsia"/>
                <w:kern w:val="0"/>
                <w:sz w:val="20"/>
                <w:szCs w:val="20"/>
              </w:rPr>
              <w:t>时，此测量过程有效</w:t>
            </w:r>
            <w:r w:rsidR="00000000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14:paraId="74F4A4ED" w14:textId="77777777" w:rsidR="00000000" w:rsidRPr="00FA0CA8" w:rsidRDefault="00000000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14:paraId="68681E98" w14:textId="77777777" w:rsidR="00000000" w:rsidRPr="00FA0CA8" w:rsidRDefault="00000000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14:paraId="7D6A88DA" w14:textId="5777A7DD" w:rsidR="00000000" w:rsidRDefault="00000000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确认人员：   </w:t>
            </w:r>
            <w:r w:rsidR="000F01A4">
              <w:rPr>
                <w:rFonts w:ascii="宋体" w:hAnsi="宋体" w:cs="宋体"/>
                <w:noProof/>
                <w:kern w:val="0"/>
                <w:sz w:val="20"/>
                <w:szCs w:val="20"/>
                <w:lang w:val="en-US" w:eastAsia="zh-CN"/>
              </w:rPr>
              <w:drawing>
                <wp:inline distT="0" distB="0" distL="0" distR="0" wp14:anchorId="6EA129EB" wp14:editId="25BCCFAB">
                  <wp:extent cx="787400" cy="501650"/>
                  <wp:effectExtent l="0" t="0" r="0" b="0"/>
                  <wp:docPr id="2" name="图片 2" descr="C:\Users\wbelec\AppData\Local\Temp\WeChat Files\7e1d708830ae22e5b06ab9bed9cd4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wbelec\AppData\Local\Temp\WeChat Files\7e1d708830ae22e5b06ab9bed9cd4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日期：2022.3.30</w:t>
            </w:r>
          </w:p>
        </w:tc>
      </w:tr>
      <w:tr w:rsidR="00000000" w14:paraId="2DA77F74" w14:textId="77777777">
        <w:tc>
          <w:tcPr>
            <w:tcW w:w="9596" w:type="dxa"/>
            <w:gridSpan w:val="8"/>
          </w:tcPr>
          <w:p w14:paraId="59F9982D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14:paraId="574FDB93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00000" w14:paraId="7C7AAB38" w14:textId="77777777">
        <w:tc>
          <w:tcPr>
            <w:tcW w:w="1098" w:type="dxa"/>
          </w:tcPr>
          <w:p w14:paraId="0DD151F2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14:paraId="32416B5C" w14:textId="77777777" w:rsidR="00000000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14:paraId="12C075FA" w14:textId="77777777" w:rsidR="00000000" w:rsidRDefault="00000000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000000" w14:paraId="328B4E44" w14:textId="77777777">
        <w:tc>
          <w:tcPr>
            <w:tcW w:w="1098" w:type="dxa"/>
          </w:tcPr>
          <w:p w14:paraId="0907746A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14:paraId="7E09BDBA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56C083C0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00000" w14:paraId="5BDC7994" w14:textId="77777777">
        <w:tc>
          <w:tcPr>
            <w:tcW w:w="1098" w:type="dxa"/>
          </w:tcPr>
          <w:p w14:paraId="254667AA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14:paraId="190399E2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3A3344A0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00000" w14:paraId="03D22982" w14:textId="77777777">
        <w:tc>
          <w:tcPr>
            <w:tcW w:w="1098" w:type="dxa"/>
          </w:tcPr>
          <w:p w14:paraId="3430F93C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14:paraId="55D63DCD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170DB47F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00000" w14:paraId="2EA75595" w14:textId="77777777">
        <w:tc>
          <w:tcPr>
            <w:tcW w:w="1098" w:type="dxa"/>
          </w:tcPr>
          <w:p w14:paraId="308F0AA3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14:paraId="7A97E1B5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2FBADC6F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00000" w14:paraId="30589B7A" w14:textId="77777777">
        <w:tc>
          <w:tcPr>
            <w:tcW w:w="1098" w:type="dxa"/>
          </w:tcPr>
          <w:p w14:paraId="648B0500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14:paraId="444BC2F7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29836223" w14:textId="77777777" w:rsidR="00000000" w:rsidRDefault="00000000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14:paraId="52516B17" w14:textId="77777777" w:rsidR="008E78B2" w:rsidRDefault="008E78B2"/>
    <w:sectPr w:rsidR="008E78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9288" w14:textId="77777777" w:rsidR="008E78B2" w:rsidRDefault="008E78B2" w:rsidP="003C52DA">
      <w:r>
        <w:separator/>
      </w:r>
    </w:p>
  </w:endnote>
  <w:endnote w:type="continuationSeparator" w:id="0">
    <w:p w14:paraId="349E91C0" w14:textId="77777777" w:rsidR="008E78B2" w:rsidRDefault="008E78B2" w:rsidP="003C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0FE8" w14:textId="77777777" w:rsidR="008E78B2" w:rsidRDefault="008E78B2" w:rsidP="003C52DA">
      <w:r>
        <w:separator/>
      </w:r>
    </w:p>
  </w:footnote>
  <w:footnote w:type="continuationSeparator" w:id="0">
    <w:p w14:paraId="3BECEF76" w14:textId="77777777" w:rsidR="008E78B2" w:rsidRDefault="008E78B2" w:rsidP="003C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I3ZjA0ZTZhNzZiNDZhODY5OTNlZGQ4Y2YzMmRkOGMifQ=="/>
  </w:docVars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0F01A4"/>
    <w:rsid w:val="00127119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2991"/>
    <w:rsid w:val="003C52DA"/>
    <w:rsid w:val="003C6D3B"/>
    <w:rsid w:val="00406C01"/>
    <w:rsid w:val="00413BFC"/>
    <w:rsid w:val="00416110"/>
    <w:rsid w:val="004354B8"/>
    <w:rsid w:val="00456025"/>
    <w:rsid w:val="00470AA9"/>
    <w:rsid w:val="00485B36"/>
    <w:rsid w:val="00490248"/>
    <w:rsid w:val="0049541E"/>
    <w:rsid w:val="004B272E"/>
    <w:rsid w:val="004E5FD2"/>
    <w:rsid w:val="00517566"/>
    <w:rsid w:val="00554E9E"/>
    <w:rsid w:val="005D2646"/>
    <w:rsid w:val="00615CB6"/>
    <w:rsid w:val="00697672"/>
    <w:rsid w:val="006A2D80"/>
    <w:rsid w:val="006B4C2F"/>
    <w:rsid w:val="006C46E7"/>
    <w:rsid w:val="006D2339"/>
    <w:rsid w:val="006D4C88"/>
    <w:rsid w:val="00712F4C"/>
    <w:rsid w:val="00712F77"/>
    <w:rsid w:val="00745EBF"/>
    <w:rsid w:val="00797993"/>
    <w:rsid w:val="007A6EA2"/>
    <w:rsid w:val="007B2E74"/>
    <w:rsid w:val="007C3D73"/>
    <w:rsid w:val="007E3EE7"/>
    <w:rsid w:val="007F1185"/>
    <w:rsid w:val="00830DCC"/>
    <w:rsid w:val="00847E57"/>
    <w:rsid w:val="00860C7C"/>
    <w:rsid w:val="008B1C67"/>
    <w:rsid w:val="008C73D0"/>
    <w:rsid w:val="008D46DD"/>
    <w:rsid w:val="008E78B2"/>
    <w:rsid w:val="008F3AF1"/>
    <w:rsid w:val="00900D56"/>
    <w:rsid w:val="009146CA"/>
    <w:rsid w:val="00921114"/>
    <w:rsid w:val="00931D48"/>
    <w:rsid w:val="009507F2"/>
    <w:rsid w:val="00950A22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A525E"/>
    <w:rsid w:val="00AB6498"/>
    <w:rsid w:val="00AC6D21"/>
    <w:rsid w:val="00B26F27"/>
    <w:rsid w:val="00B32B0C"/>
    <w:rsid w:val="00B364CB"/>
    <w:rsid w:val="00B42A3A"/>
    <w:rsid w:val="00B54BBE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7683F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37379"/>
    <w:rsid w:val="00E44D62"/>
    <w:rsid w:val="00E46334"/>
    <w:rsid w:val="00E73F08"/>
    <w:rsid w:val="00EA74FA"/>
    <w:rsid w:val="00ED22F9"/>
    <w:rsid w:val="00ED49DB"/>
    <w:rsid w:val="00EF4FD6"/>
    <w:rsid w:val="00F7042C"/>
    <w:rsid w:val="00F71203"/>
    <w:rsid w:val="00F72739"/>
    <w:rsid w:val="00F73D5E"/>
    <w:rsid w:val="00F74361"/>
    <w:rsid w:val="00FA0CA8"/>
    <w:rsid w:val="00FA1D7E"/>
    <w:rsid w:val="00FA7A91"/>
    <w:rsid w:val="00FC4736"/>
    <w:rsid w:val="00FF7566"/>
    <w:rsid w:val="03600405"/>
    <w:rsid w:val="19EA6B95"/>
    <w:rsid w:val="1C5B75CB"/>
    <w:rsid w:val="20E7597A"/>
    <w:rsid w:val="27FC06B1"/>
    <w:rsid w:val="28733093"/>
    <w:rsid w:val="2AD41F4E"/>
    <w:rsid w:val="30A958B8"/>
    <w:rsid w:val="3B3D1755"/>
    <w:rsid w:val="3E023A35"/>
    <w:rsid w:val="3FCA510B"/>
    <w:rsid w:val="43CC2BFE"/>
    <w:rsid w:val="46D24E07"/>
    <w:rsid w:val="47976F9C"/>
    <w:rsid w:val="4C4A0F5B"/>
    <w:rsid w:val="52877E4A"/>
    <w:rsid w:val="5B84567A"/>
    <w:rsid w:val="5BEC4CA5"/>
    <w:rsid w:val="68795D4D"/>
    <w:rsid w:val="6B087DF5"/>
    <w:rsid w:val="6D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73B3C7"/>
  <w15:chartTrackingRefBased/>
  <w15:docId w15:val="{733AF037-9DB4-45B9-A684-0927A849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MS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z zx</cp:lastModifiedBy>
  <cp:revision>3</cp:revision>
  <cp:lastPrinted>2022-08-16T01:47:00Z</cp:lastPrinted>
  <dcterms:created xsi:type="dcterms:W3CDTF">2022-08-18T15:08:00Z</dcterms:created>
  <dcterms:modified xsi:type="dcterms:W3CDTF">2022-08-18T15:09:00Z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F0F9D46E99624705B9704EB0F8B3447C</vt:lpwstr>
  </property>
</Properties>
</file>