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bookmarkStart w:id="0" w:name="合同编号"/>
      <w:r>
        <w:rPr>
          <w:b/>
          <w:bCs/>
          <w:color w:val="000000" w:themeColor="text1"/>
          <w:sz w:val="21"/>
          <w:szCs w:val="21"/>
          <w:u w:val="single"/>
        </w:rPr>
        <w:t>0985-2022-QEO</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认证证书信息确认书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3373"/>
        <w:gridCol w:w="1337"/>
        <w:gridCol w:w="330"/>
        <w:gridCol w:w="137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3"/>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江西省拓鸿水利设备有限公司</w:t>
            </w:r>
            <w:bookmarkEnd w:id="1"/>
          </w:p>
        </w:tc>
        <w:tc>
          <w:tcPr>
            <w:tcW w:w="1370" w:type="dxa"/>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褚敏杰</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 xml:space="preserve">订单号 </w:t>
            </w:r>
          </w:p>
        </w:tc>
        <w:tc>
          <w:tcPr>
            <w:tcW w:w="5040" w:type="dxa"/>
            <w:gridSpan w:val="3"/>
          </w:tcPr>
          <w:p>
            <w:pPr>
              <w:snapToGrid w:val="0"/>
              <w:spacing w:line="0" w:lineRule="atLeast"/>
              <w:jc w:val="center"/>
              <w:rPr>
                <w:sz w:val="22"/>
                <w:szCs w:val="22"/>
              </w:rPr>
            </w:pPr>
          </w:p>
        </w:tc>
        <w:tc>
          <w:tcPr>
            <w:tcW w:w="1370" w:type="dxa"/>
          </w:tcPr>
          <w:p>
            <w:pPr>
              <w:snapToGrid w:val="0"/>
              <w:spacing w:line="0" w:lineRule="atLeast"/>
              <w:jc w:val="center"/>
              <w:rPr>
                <w:sz w:val="22"/>
                <w:szCs w:val="22"/>
              </w:rPr>
            </w:pPr>
            <w:r>
              <w:rPr>
                <w:rFonts w:hint="eastAsia"/>
                <w:sz w:val="22"/>
                <w:szCs w:val="22"/>
                <w:lang w:val="en-GB"/>
              </w:rPr>
              <w:t>证书号</w:t>
            </w:r>
          </w:p>
        </w:tc>
        <w:tc>
          <w:tcPr>
            <w:tcW w:w="1976" w:type="dxa"/>
          </w:tcPr>
          <w:p>
            <w:pPr>
              <w:snapToGrid w:val="0"/>
              <w:spacing w:line="0" w:lineRule="atLeast"/>
              <w:jc w:val="center"/>
              <w:rPr>
                <w:sz w:val="22"/>
                <w:szCs w:val="22"/>
              </w:rPr>
            </w:pPr>
            <w:bookmarkStart w:id="3" w:name="证书编号"/>
            <w:r>
              <w:rPr>
                <w:sz w:val="22"/>
                <w:szCs w:val="22"/>
              </w:rPr>
              <w:t>Q:,E:,O:</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组织机构代码</w:t>
            </w:r>
          </w:p>
        </w:tc>
        <w:tc>
          <w:tcPr>
            <w:tcW w:w="5040" w:type="dxa"/>
            <w:gridSpan w:val="3"/>
          </w:tcPr>
          <w:p>
            <w:pPr>
              <w:snapToGrid w:val="0"/>
              <w:spacing w:line="0" w:lineRule="atLeast"/>
              <w:jc w:val="center"/>
              <w:rPr>
                <w:sz w:val="22"/>
                <w:szCs w:val="22"/>
              </w:rPr>
            </w:pPr>
            <w:bookmarkStart w:id="4" w:name="机构代码"/>
            <w:r>
              <w:rPr>
                <w:sz w:val="22"/>
                <w:szCs w:val="22"/>
              </w:rPr>
              <w:t>91360122MA39B1JJXD</w:t>
            </w:r>
            <w:bookmarkEnd w:id="4"/>
          </w:p>
        </w:tc>
        <w:tc>
          <w:tcPr>
            <w:tcW w:w="1370" w:type="dxa"/>
          </w:tcPr>
          <w:p>
            <w:pPr>
              <w:snapToGrid w:val="0"/>
              <w:spacing w:line="0" w:lineRule="atLeast"/>
              <w:jc w:val="center"/>
              <w:rPr>
                <w:sz w:val="22"/>
                <w:szCs w:val="22"/>
              </w:rPr>
            </w:pPr>
            <w:r>
              <w:rPr>
                <w:rFonts w:hint="eastAsia"/>
                <w:sz w:val="22"/>
                <w:szCs w:val="22"/>
              </w:rPr>
              <w:t>是否带CNAS标志</w:t>
            </w:r>
          </w:p>
        </w:tc>
        <w:tc>
          <w:tcPr>
            <w:tcW w:w="1976" w:type="dxa"/>
          </w:tcPr>
          <w:p>
            <w:pPr>
              <w:snapToGrid w:val="0"/>
              <w:spacing w:line="0" w:lineRule="atLeast"/>
              <w:rPr>
                <w:sz w:val="22"/>
                <w:szCs w:val="22"/>
              </w:rPr>
            </w:pPr>
            <w:r>
              <w:rPr>
                <w:rFonts w:hint="eastAsia" w:ascii="Wingdings" w:hAnsi="Wingdings"/>
                <w:sz w:val="22"/>
                <w:szCs w:val="22"/>
                <w:lang w:eastAsia="zh-CN"/>
              </w:rPr>
              <w:t>□</w:t>
            </w:r>
            <w:r>
              <w:rPr>
                <w:rFonts w:hint="eastAsia"/>
                <w:sz w:val="22"/>
                <w:szCs w:val="22"/>
              </w:rPr>
              <w:t xml:space="preserve"> 带标  </w:t>
            </w:r>
            <w:r>
              <w:rPr>
                <w:rFonts w:hint="eastAsia" w:ascii="Wingdings" w:hAnsi="Wingdings"/>
                <w:sz w:val="22"/>
                <w:szCs w:val="22"/>
                <w:lang w:eastAsia="zh-CN"/>
              </w:rPr>
              <w:t>□</w:t>
            </w:r>
            <w:r>
              <w:rPr>
                <w:rFonts w:hint="eastAsia"/>
                <w:sz w:val="22"/>
                <w:szCs w:val="22"/>
              </w:rPr>
              <w:t>不带标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3"/>
          </w:tcPr>
          <w:p>
            <w:pPr>
              <w:snapToGrid w:val="0"/>
              <w:spacing w:line="0" w:lineRule="atLeast"/>
              <w:jc w:val="left"/>
              <w:rPr>
                <w:sz w:val="22"/>
                <w:szCs w:val="22"/>
              </w:rPr>
            </w:pPr>
            <w:bookmarkStart w:id="5" w:name="Q勾选"/>
            <w:r>
              <w:rPr>
                <w:rFonts w:hint="eastAsia"/>
                <w:sz w:val="22"/>
                <w:szCs w:val="22"/>
              </w:rPr>
              <w:t>■</w:t>
            </w:r>
            <w:bookmarkEnd w:id="5"/>
            <w:r>
              <w:rPr>
                <w:rFonts w:hint="eastAsia"/>
                <w:sz w:val="22"/>
                <w:szCs w:val="22"/>
              </w:rPr>
              <w:t xml:space="preserve"> GB/T 19001-2016 idt ISO 9001:2015标准 (不适用：</w:t>
            </w:r>
            <w:r>
              <w:rPr>
                <w:rFonts w:hint="eastAsia"/>
                <w:sz w:val="22"/>
                <w:szCs w:val="22"/>
                <w:lang w:val="en-US" w:eastAsia="zh-CN"/>
              </w:rPr>
              <w:t>8.3</w:t>
            </w:r>
            <w:r>
              <w:rPr>
                <w:rFonts w:hint="eastAsia"/>
                <w:sz w:val="22"/>
                <w:szCs w:val="22"/>
              </w:rPr>
              <w:t>条款)</w:t>
            </w:r>
          </w:p>
          <w:p>
            <w:pPr>
              <w:snapToGrid w:val="0"/>
              <w:spacing w:line="0" w:lineRule="atLeast"/>
              <w:jc w:val="left"/>
              <w:rPr>
                <w:sz w:val="22"/>
                <w:szCs w:val="22"/>
              </w:rPr>
            </w:pPr>
            <w:bookmarkStart w:id="6" w:name="QJ勾选"/>
            <w:r>
              <w:rPr>
                <w:rFonts w:hint="eastAsia"/>
                <w:sz w:val="22"/>
                <w:szCs w:val="22"/>
              </w:rPr>
              <w:t>□</w:t>
            </w:r>
            <w:bookmarkEnd w:id="6"/>
            <w:r>
              <w:rPr>
                <w:rFonts w:hint="eastAsia"/>
                <w:sz w:val="22"/>
                <w:szCs w:val="22"/>
              </w:rPr>
              <w:t xml:space="preserve"> GB/T 50430-2017 (不适用：  条款)；</w:t>
            </w:r>
          </w:p>
          <w:p>
            <w:pPr>
              <w:snapToGrid w:val="0"/>
              <w:spacing w:line="0" w:lineRule="atLeast"/>
              <w:jc w:val="left"/>
              <w:rPr>
                <w:sz w:val="22"/>
                <w:szCs w:val="22"/>
              </w:rPr>
            </w:pPr>
            <w:bookmarkStart w:id="7" w:name="E勾选"/>
            <w:r>
              <w:rPr>
                <w:rFonts w:hint="eastAsia"/>
                <w:sz w:val="22"/>
                <w:szCs w:val="22"/>
              </w:rPr>
              <w:t>■</w:t>
            </w:r>
            <w:bookmarkEnd w:id="7"/>
            <w:r>
              <w:rPr>
                <w:rFonts w:hint="eastAsia"/>
                <w:sz w:val="22"/>
                <w:szCs w:val="22"/>
              </w:rPr>
              <w:t xml:space="preserve"> GB/T 24001-2016 idt ISO 14001:2015标准；</w:t>
            </w:r>
          </w:p>
          <w:p>
            <w:pPr>
              <w:snapToGrid w:val="0"/>
              <w:spacing w:line="0" w:lineRule="atLeast"/>
              <w:jc w:val="left"/>
              <w:rPr>
                <w:sz w:val="22"/>
                <w:szCs w:val="22"/>
              </w:rPr>
            </w:pPr>
            <w:bookmarkStart w:id="8" w:name="S勾选"/>
            <w:r>
              <w:rPr>
                <w:rFonts w:hint="eastAsia"/>
                <w:sz w:val="22"/>
                <w:szCs w:val="22"/>
              </w:rPr>
              <w:t>■</w:t>
            </w:r>
            <w:bookmarkEnd w:id="8"/>
            <w:r>
              <w:rPr>
                <w:rFonts w:hint="eastAsia"/>
                <w:sz w:val="22"/>
                <w:szCs w:val="22"/>
              </w:rPr>
              <w:t xml:space="preserve"> GB/T 45001-2020 idt ISO 45001:2018标准；</w:t>
            </w:r>
          </w:p>
          <w:p>
            <w:pPr>
              <w:snapToGrid w:val="0"/>
              <w:spacing w:line="0" w:lineRule="atLeast"/>
              <w:jc w:val="left"/>
              <w:rPr>
                <w:sz w:val="22"/>
                <w:szCs w:val="22"/>
              </w:rPr>
            </w:pPr>
            <w:bookmarkStart w:id="9" w:name="EnMS勾选"/>
            <w:r>
              <w:rPr>
                <w:rFonts w:hint="eastAsia"/>
                <w:sz w:val="22"/>
                <w:szCs w:val="22"/>
              </w:rPr>
              <w:t>□</w:t>
            </w:r>
            <w:bookmarkEnd w:id="9"/>
            <w:r>
              <w:rPr>
                <w:rFonts w:hint="eastAsia"/>
                <w:sz w:val="22"/>
                <w:szCs w:val="22"/>
              </w:rPr>
              <w:t xml:space="preserve"> GB/T 23331-2020 idt ISO 50001:2018标准；</w:t>
            </w:r>
          </w:p>
          <w:p>
            <w:pPr>
              <w:snapToGrid w:val="0"/>
              <w:spacing w:line="0" w:lineRule="atLeast"/>
              <w:jc w:val="left"/>
              <w:rPr>
                <w:sz w:val="22"/>
                <w:szCs w:val="22"/>
              </w:rPr>
            </w:pPr>
            <w:r>
              <w:rPr>
                <w:rFonts w:hint="eastAsia"/>
                <w:sz w:val="22"/>
                <w:szCs w:val="22"/>
              </w:rPr>
              <w:t xml:space="preserve">□RB/T XXXX-XXXX                     </w:t>
            </w:r>
          </w:p>
          <w:p>
            <w:pPr>
              <w:snapToGrid w:val="0"/>
              <w:spacing w:line="0" w:lineRule="atLeast"/>
              <w:jc w:val="left"/>
              <w:rPr>
                <w:sz w:val="22"/>
                <w:szCs w:val="22"/>
              </w:rPr>
            </w:pPr>
            <w:bookmarkStart w:id="10" w:name="F勾选"/>
            <w:r>
              <w:rPr>
                <w:rFonts w:hint="eastAsia"/>
                <w:sz w:val="22"/>
                <w:szCs w:val="22"/>
              </w:rPr>
              <w:t>□</w:t>
            </w:r>
            <w:bookmarkEnd w:id="10"/>
            <w:r>
              <w:rPr>
                <w:rFonts w:hint="eastAsia"/>
                <w:sz w:val="22"/>
                <w:szCs w:val="22"/>
              </w:rPr>
              <w:t>ISO 22000-2018</w:t>
            </w:r>
          </w:p>
          <w:p>
            <w:pPr>
              <w:snapToGrid w:val="0"/>
              <w:spacing w:line="0" w:lineRule="atLeast"/>
              <w:jc w:val="left"/>
              <w:rPr>
                <w:sz w:val="22"/>
                <w:szCs w:val="22"/>
              </w:rPr>
            </w:pPr>
            <w:bookmarkStart w:id="11" w:name="H勾选"/>
            <w:r>
              <w:rPr>
                <w:rFonts w:hint="eastAsia"/>
                <w:sz w:val="22"/>
                <w:szCs w:val="22"/>
              </w:rPr>
              <w:t>□</w:t>
            </w:r>
            <w:bookmarkEnd w:id="11"/>
            <w:r>
              <w:rPr>
                <w:rFonts w:hint="eastAsia"/>
                <w:sz w:val="22"/>
                <w:szCs w:val="22"/>
              </w:rPr>
              <w:t>GB/T 27341-2009&amp;GB 14881-2013&amp;危害分析与关键控制点（HACCP体系）认证补充要求 1.0</w:t>
            </w:r>
          </w:p>
        </w:tc>
        <w:tc>
          <w:tcPr>
            <w:tcW w:w="1370" w:type="dxa"/>
          </w:tcPr>
          <w:p>
            <w:pPr>
              <w:snapToGrid w:val="0"/>
              <w:spacing w:line="0" w:lineRule="atLeast"/>
              <w:jc w:val="center"/>
              <w:rPr>
                <w:sz w:val="22"/>
                <w:szCs w:val="22"/>
              </w:rPr>
            </w:pPr>
            <w:r>
              <w:rPr>
                <w:rFonts w:hint="eastAsia"/>
                <w:sz w:val="22"/>
                <w:szCs w:val="22"/>
              </w:rPr>
              <w:t>企业体系有效人数</w:t>
            </w:r>
          </w:p>
        </w:tc>
        <w:tc>
          <w:tcPr>
            <w:tcW w:w="1976" w:type="dxa"/>
          </w:tcPr>
          <w:p>
            <w:pPr>
              <w:snapToGrid w:val="0"/>
              <w:spacing w:line="0" w:lineRule="atLeast"/>
              <w:jc w:val="center"/>
              <w:rPr>
                <w:sz w:val="22"/>
                <w:szCs w:val="22"/>
              </w:rPr>
            </w:pPr>
            <w:bookmarkStart w:id="12" w:name="体系人数"/>
            <w:r>
              <w:rPr>
                <w:sz w:val="22"/>
                <w:szCs w:val="22"/>
              </w:rPr>
              <w:t>Q:26,E:26,O:26</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审核类型</w:t>
            </w:r>
          </w:p>
        </w:tc>
        <w:tc>
          <w:tcPr>
            <w:tcW w:w="8386" w:type="dxa"/>
            <w:gridSpan w:val="5"/>
          </w:tcPr>
          <w:p>
            <w:pPr>
              <w:pStyle w:val="2"/>
              <w:spacing w:line="400" w:lineRule="exact"/>
              <w:ind w:firstLine="0"/>
              <w:rPr>
                <w:sz w:val="22"/>
                <w:szCs w:val="22"/>
              </w:rPr>
            </w:pPr>
            <w:bookmarkStart w:id="13" w:name="初审"/>
            <w:r>
              <w:rPr>
                <w:rFonts w:hint="eastAsia"/>
                <w:b/>
                <w:color w:val="000000" w:themeColor="text1"/>
                <w:spacing w:val="-2"/>
                <w:sz w:val="21"/>
                <w:szCs w:val="21"/>
              </w:rPr>
              <w:t>■</w:t>
            </w:r>
            <w:bookmarkEnd w:id="13"/>
            <w:r>
              <w:rPr>
                <w:rFonts w:hint="eastAsia"/>
                <w:b/>
                <w:color w:val="000000" w:themeColor="text1"/>
                <w:spacing w:val="-2"/>
                <w:sz w:val="21"/>
                <w:szCs w:val="21"/>
              </w:rPr>
              <w:t>初次认证</w:t>
            </w:r>
            <w:bookmarkStart w:id="14" w:name="监督勾选"/>
            <w:r>
              <w:rPr>
                <w:rFonts w:hint="eastAsia"/>
                <w:b/>
                <w:color w:val="000000" w:themeColor="text1"/>
                <w:spacing w:val="-2"/>
                <w:sz w:val="21"/>
                <w:szCs w:val="21"/>
              </w:rPr>
              <w:t>□</w:t>
            </w:r>
            <w:bookmarkEnd w:id="14"/>
            <w:r>
              <w:rPr>
                <w:rFonts w:hint="eastAsia"/>
                <w:b/>
                <w:color w:val="000000" w:themeColor="text1"/>
                <w:spacing w:val="-2"/>
                <w:sz w:val="21"/>
                <w:szCs w:val="21"/>
              </w:rPr>
              <w:t>监督审核</w:t>
            </w:r>
            <w:bookmarkStart w:id="15" w:name="再认证勾选"/>
            <w:r>
              <w:rPr>
                <w:rFonts w:hint="eastAsia"/>
                <w:b/>
                <w:color w:val="000000" w:themeColor="text1"/>
                <w:spacing w:val="-2"/>
                <w:sz w:val="21"/>
                <w:szCs w:val="21"/>
              </w:rPr>
              <w:t>□</w:t>
            </w:r>
            <w:bookmarkEnd w:id="15"/>
            <w:r>
              <w:rPr>
                <w:rFonts w:hint="eastAsia"/>
                <w:b/>
                <w:color w:val="000000" w:themeColor="text1"/>
                <w:spacing w:val="-2"/>
                <w:sz w:val="21"/>
                <w:szCs w:val="21"/>
              </w:rPr>
              <w:t>再认证</w:t>
            </w:r>
            <w:bookmarkStart w:id="16" w:name="特殊审核勾选"/>
            <w:r>
              <w:rPr>
                <w:rFonts w:hint="eastAsia"/>
                <w:b/>
                <w:color w:val="000000" w:themeColor="text1"/>
                <w:spacing w:val="-2"/>
                <w:sz w:val="21"/>
                <w:szCs w:val="21"/>
              </w:rPr>
              <w:t>□</w:t>
            </w:r>
            <w:bookmarkEnd w:id="16"/>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变更内容</w:t>
            </w:r>
          </w:p>
        </w:tc>
        <w:tc>
          <w:tcPr>
            <w:tcW w:w="8386" w:type="dxa"/>
            <w:gridSpan w:val="5"/>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中文公司名称及地址</w:t>
            </w:r>
          </w:p>
        </w:tc>
        <w:tc>
          <w:tcPr>
            <w:tcW w:w="5013" w:type="dxa"/>
            <w:gridSpan w:val="4"/>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6" w:type="dxa"/>
            <w:vMerge w:val="restart"/>
          </w:tcPr>
          <w:p>
            <w:pPr>
              <w:snapToGrid w:val="0"/>
              <w:spacing w:line="0" w:lineRule="atLeast"/>
              <w:jc w:val="left"/>
              <w:rPr>
                <w:sz w:val="22"/>
                <w:szCs w:val="22"/>
              </w:rPr>
            </w:pPr>
            <w:r>
              <w:rPr>
                <w:rFonts w:hint="eastAsia"/>
                <w:sz w:val="22"/>
                <w:szCs w:val="22"/>
                <w:lang w:val="en-GB"/>
              </w:rPr>
              <w:t>公司名称</w:t>
            </w:r>
          </w:p>
        </w:tc>
        <w:tc>
          <w:tcPr>
            <w:tcW w:w="3373" w:type="dxa"/>
            <w:vMerge w:val="restart"/>
          </w:tcPr>
          <w:p>
            <w:pPr>
              <w:snapToGrid w:val="0"/>
              <w:spacing w:line="0" w:lineRule="atLeast"/>
              <w:jc w:val="left"/>
              <w:rPr>
                <w:sz w:val="22"/>
                <w:szCs w:val="22"/>
                <w:lang w:val="en-GB"/>
              </w:rPr>
            </w:pPr>
            <w:bookmarkStart w:id="17" w:name="组织名称Add1"/>
            <w:r>
              <w:rPr>
                <w:rFonts w:hint="eastAsia"/>
                <w:sz w:val="22"/>
                <w:szCs w:val="22"/>
              </w:rPr>
              <w:t>江西省拓鸿水利设备有限公司</w:t>
            </w:r>
            <w:bookmarkEnd w:id="17"/>
          </w:p>
        </w:tc>
        <w:tc>
          <w:tcPr>
            <w:tcW w:w="5013" w:type="dxa"/>
            <w:gridSpan w:val="4"/>
            <w:vMerge w:val="restart"/>
          </w:tcPr>
          <w:p>
            <w:pPr>
              <w:snapToGrid w:val="0"/>
              <w:spacing w:line="0" w:lineRule="atLeast"/>
              <w:jc w:val="left"/>
              <w:rPr>
                <w:sz w:val="22"/>
                <w:szCs w:val="22"/>
              </w:rPr>
            </w:pPr>
            <w:bookmarkStart w:id="18" w:name="审核范围"/>
            <w:r>
              <w:rPr>
                <w:sz w:val="22"/>
                <w:szCs w:val="22"/>
              </w:rPr>
              <w:t>Q：水资源专用机械设备（螺杆式启闭机、固定卷扬式启闭机、平面滑动钢闸门、平面定轮钢闸门、移动式抓斗清污机、回转式格栅清污机、智能测控一体式闸门），汽车轴类配件的生产及销售</w:t>
            </w:r>
          </w:p>
          <w:p>
            <w:pPr>
              <w:snapToGrid w:val="0"/>
              <w:spacing w:line="0" w:lineRule="atLeast"/>
              <w:jc w:val="left"/>
              <w:rPr>
                <w:sz w:val="22"/>
                <w:szCs w:val="22"/>
              </w:rPr>
            </w:pPr>
            <w:r>
              <w:rPr>
                <w:sz w:val="22"/>
                <w:szCs w:val="22"/>
              </w:rPr>
              <w:t>E：水资源专用机械设备（螺杆式启闭机、固定卷扬式启闭机、平面滑动钢闸门、平面定轮钢闸门、移动式抓斗清污机、回转式格栅清污机、智能测控一体式闸门），汽车轴类配件的生产及销售所涉及场所的相关环境管理活动</w:t>
            </w:r>
          </w:p>
          <w:p>
            <w:pPr>
              <w:snapToGrid w:val="0"/>
              <w:spacing w:line="0" w:lineRule="atLeast"/>
              <w:jc w:val="left"/>
              <w:rPr>
                <w:sz w:val="22"/>
                <w:szCs w:val="22"/>
              </w:rPr>
            </w:pPr>
            <w:r>
              <w:rPr>
                <w:sz w:val="22"/>
                <w:szCs w:val="22"/>
              </w:rPr>
              <w:t>O：水资源专用机械设备（螺杆式启闭机、固定卷扬式启闭机、平面滑动钢闸门、平面定轮钢闸门、移动式抓斗清污机、回转式格栅清污机、智能测控一体式闸门），汽车轴类配件的生产及销售所涉及场所的相关职业健康安全管理活动</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76" w:type="dxa"/>
          </w:tcPr>
          <w:p>
            <w:pPr>
              <w:snapToGrid w:val="0"/>
              <w:spacing w:line="0" w:lineRule="atLeast"/>
              <w:jc w:val="left"/>
              <w:rPr>
                <w:sz w:val="22"/>
                <w:szCs w:val="22"/>
              </w:rPr>
            </w:pPr>
            <w:r>
              <w:rPr>
                <w:rFonts w:hint="eastAsia"/>
                <w:sz w:val="22"/>
                <w:szCs w:val="22"/>
                <w:lang w:val="en-GB"/>
              </w:rPr>
              <w:t>注册地址</w:t>
            </w:r>
          </w:p>
        </w:tc>
        <w:tc>
          <w:tcPr>
            <w:tcW w:w="3373" w:type="dxa"/>
          </w:tcPr>
          <w:p>
            <w:pPr>
              <w:snapToGrid w:val="0"/>
              <w:spacing w:line="0" w:lineRule="atLeast"/>
              <w:jc w:val="left"/>
              <w:rPr>
                <w:sz w:val="22"/>
                <w:szCs w:val="22"/>
              </w:rPr>
            </w:pPr>
            <w:bookmarkStart w:id="19" w:name="注册地址"/>
            <w:r>
              <w:rPr>
                <w:rFonts w:hint="eastAsia"/>
                <w:sz w:val="22"/>
                <w:szCs w:val="22"/>
                <w:lang w:val="en-GB"/>
              </w:rPr>
              <w:t>江西省南昌市新建区乐化镇乐化招呼站南昌水利设备厂内</w:t>
            </w:r>
            <w:bookmarkEnd w:id="19"/>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76" w:type="dxa"/>
          </w:tcPr>
          <w:p>
            <w:pPr>
              <w:snapToGrid w:val="0"/>
              <w:spacing w:line="0" w:lineRule="atLeast"/>
              <w:jc w:val="left"/>
              <w:rPr>
                <w:sz w:val="22"/>
                <w:szCs w:val="22"/>
                <w:lang w:val="en-GB"/>
              </w:rPr>
            </w:pPr>
            <w:r>
              <w:rPr>
                <w:rFonts w:hint="eastAsia"/>
                <w:sz w:val="22"/>
                <w:szCs w:val="22"/>
                <w:lang w:val="en-GB"/>
              </w:rPr>
              <w:t>经营地址</w:t>
            </w:r>
          </w:p>
        </w:tc>
        <w:tc>
          <w:tcPr>
            <w:tcW w:w="3373" w:type="dxa"/>
          </w:tcPr>
          <w:p>
            <w:pPr>
              <w:snapToGrid w:val="0"/>
              <w:spacing w:line="0" w:lineRule="atLeast"/>
              <w:jc w:val="left"/>
              <w:rPr>
                <w:sz w:val="22"/>
                <w:szCs w:val="22"/>
              </w:rPr>
            </w:pPr>
            <w:bookmarkStart w:id="20" w:name="办公地址"/>
            <w:r>
              <w:rPr>
                <w:rFonts w:hint="eastAsia"/>
                <w:sz w:val="22"/>
                <w:szCs w:val="22"/>
                <w:lang w:val="en-GB"/>
              </w:rPr>
              <w:t>江西省南昌市新建区乐化镇乐化招呼站南昌水利设备厂内</w:t>
            </w:r>
            <w:bookmarkEnd w:id="20"/>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snapToGrid w:val="0"/>
              <w:spacing w:line="0" w:lineRule="atLeast"/>
              <w:jc w:val="center"/>
              <w:rPr>
                <w:sz w:val="22"/>
                <w:szCs w:val="22"/>
              </w:rPr>
            </w:pPr>
            <w:r>
              <w:rPr>
                <w:rFonts w:hint="eastAsia"/>
                <w:sz w:val="21"/>
                <w:szCs w:val="16"/>
              </w:rPr>
              <w:t>(注：除介词和连词外，首字母大写）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英文公司名称及地址                                                      English company name &amp; address</w:t>
            </w:r>
          </w:p>
        </w:tc>
        <w:tc>
          <w:tcPr>
            <w:tcW w:w="5013" w:type="dxa"/>
            <w:gridSpan w:val="4"/>
          </w:tcPr>
          <w:p>
            <w:pPr>
              <w:snapToGrid w:val="0"/>
              <w:spacing w:line="0" w:lineRule="atLeast"/>
              <w:jc w:val="left"/>
              <w:rPr>
                <w:sz w:val="22"/>
                <w:szCs w:val="22"/>
                <w:lang w:val="en-GB"/>
              </w:rPr>
            </w:pPr>
            <w:r>
              <w:rPr>
                <w:rFonts w:hint="eastAsia"/>
                <w:sz w:val="22"/>
                <w:szCs w:val="22"/>
                <w:lang w:val="en-GB"/>
              </w:rPr>
              <w:t xml:space="preserve">英文认证范围                </w:t>
            </w:r>
          </w:p>
          <w:p>
            <w:pPr>
              <w:snapToGrid w:val="0"/>
              <w:spacing w:line="0" w:lineRule="atLeast"/>
              <w:jc w:val="left"/>
              <w:rPr>
                <w:sz w:val="22"/>
                <w:szCs w:val="22"/>
              </w:rPr>
            </w:pPr>
            <w:r>
              <w:rPr>
                <w:rFonts w:hint="eastAsia"/>
                <w:sz w:val="22"/>
                <w:szCs w:val="22"/>
                <w:lang w:val="en-GB"/>
              </w:rPr>
              <w:t>English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76" w:type="dxa"/>
            <w:vMerge w:val="restart"/>
          </w:tcPr>
          <w:p>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vMerge w:val="restart"/>
          </w:tcPr>
          <w:p>
            <w:pPr>
              <w:snapToGrid w:val="0"/>
              <w:spacing w:line="0" w:lineRule="atLeast"/>
              <w:jc w:val="left"/>
              <w:rPr>
                <w:rFonts w:hint="eastAsia"/>
                <w:sz w:val="22"/>
                <w:szCs w:val="22"/>
              </w:rPr>
            </w:pPr>
            <w:r>
              <w:rPr>
                <w:rFonts w:hint="eastAsia"/>
                <w:sz w:val="22"/>
                <w:szCs w:val="22"/>
              </w:rPr>
              <w:t>Jiangxi tuohong water conservancy equipment Co., Ltd</w:t>
            </w:r>
          </w:p>
        </w:tc>
        <w:tc>
          <w:tcPr>
            <w:tcW w:w="1337" w:type="dxa"/>
          </w:tcPr>
          <w:p>
            <w:pPr>
              <w:snapToGrid w:val="0"/>
              <w:spacing w:line="0" w:lineRule="atLeast"/>
              <w:jc w:val="left"/>
              <w:rPr>
                <w:sz w:val="22"/>
                <w:szCs w:val="22"/>
              </w:rPr>
            </w:pPr>
            <w:r>
              <w:rPr>
                <w:rFonts w:hint="eastAsia"/>
                <w:sz w:val="22"/>
                <w:szCs w:val="22"/>
              </w:rPr>
              <w:t>QMS/EcMS</w:t>
            </w:r>
          </w:p>
        </w:tc>
        <w:tc>
          <w:tcPr>
            <w:tcW w:w="3676" w:type="dxa"/>
            <w:gridSpan w:val="3"/>
          </w:tcPr>
          <w:p>
            <w:pPr>
              <w:snapToGrid w:val="0"/>
              <w:spacing w:line="0" w:lineRule="atLeast"/>
              <w:jc w:val="left"/>
              <w:rPr>
                <w:sz w:val="21"/>
                <w:szCs w:val="16"/>
              </w:rPr>
            </w:pPr>
            <w:r>
              <w:rPr>
                <w:rFonts w:hint="eastAsia"/>
                <w:sz w:val="22"/>
                <w:szCs w:val="22"/>
              </w:rPr>
              <w:t>Production and sales of special mechanical equipment for water resources (screw hoist, fixed winch hoist, plane sliding steel gate, plane fixed wheel steel gate, mobile grab trash remover, rotary grid trash remover, intelligent measurement and control integrated gate), automobile shaft accessories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hint="eastAsia"/>
                <w:sz w:val="22"/>
                <w:szCs w:val="22"/>
              </w:rPr>
            </w:pPr>
          </w:p>
        </w:tc>
        <w:tc>
          <w:tcPr>
            <w:tcW w:w="1337" w:type="dxa"/>
          </w:tcPr>
          <w:p>
            <w:pPr>
              <w:snapToGrid w:val="0"/>
              <w:spacing w:line="0" w:lineRule="atLeast"/>
              <w:jc w:val="left"/>
              <w:rPr>
                <w:sz w:val="22"/>
                <w:szCs w:val="22"/>
              </w:rPr>
            </w:pPr>
            <w:r>
              <w:rPr>
                <w:rFonts w:hint="eastAsia"/>
                <w:sz w:val="22"/>
                <w:szCs w:val="22"/>
              </w:rPr>
              <w:t>EMS</w:t>
            </w:r>
          </w:p>
        </w:tc>
        <w:tc>
          <w:tcPr>
            <w:tcW w:w="3676" w:type="dxa"/>
            <w:gridSpan w:val="3"/>
          </w:tcPr>
          <w:p>
            <w:pPr>
              <w:snapToGrid w:val="0"/>
              <w:spacing w:line="0" w:lineRule="atLeast"/>
              <w:jc w:val="left"/>
              <w:rPr>
                <w:sz w:val="21"/>
                <w:szCs w:val="16"/>
              </w:rPr>
            </w:pPr>
            <w:r>
              <w:rPr>
                <w:rFonts w:hint="eastAsia"/>
                <w:sz w:val="21"/>
                <w:szCs w:val="16"/>
              </w:rPr>
              <w:t xml:space="preserve">Special mechanical equipment for water resources (screw hoist, fixed winch </w:t>
            </w:r>
            <w:r>
              <w:drawing>
                <wp:anchor distT="0" distB="0" distL="114300" distR="114300" simplePos="0" relativeHeight="251661312" behindDoc="0" locked="0" layoutInCell="1" allowOverlap="1">
                  <wp:simplePos x="0" y="0"/>
                  <wp:positionH relativeFrom="column">
                    <wp:posOffset>-4658360</wp:posOffset>
                  </wp:positionH>
                  <wp:positionV relativeFrom="paragraph">
                    <wp:posOffset>-906780</wp:posOffset>
                  </wp:positionV>
                  <wp:extent cx="7448550" cy="10775315"/>
                  <wp:effectExtent l="0" t="0" r="0" b="698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7448550" cy="10775315"/>
                          </a:xfrm>
                          <a:prstGeom prst="rect">
                            <a:avLst/>
                          </a:prstGeom>
                          <a:noFill/>
                          <a:ln>
                            <a:noFill/>
                          </a:ln>
                        </pic:spPr>
                      </pic:pic>
                    </a:graphicData>
                  </a:graphic>
                </wp:anchor>
              </w:drawing>
            </w:r>
            <w:r>
              <w:rPr>
                <w:rFonts w:hint="eastAsia"/>
                <w:sz w:val="21"/>
                <w:szCs w:val="16"/>
              </w:rPr>
              <w:t>hoist, plane sliding steel gate, plane fixed wheel steel gate, mobile grab trash remover, rotary grid trash remover, intelligent measurement and control integrated gate), production and sales of automobile shaft accessories and relevant environmental management activities of the 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6" w:type="dxa"/>
            <w:vMerge w:val="restart"/>
          </w:tcPr>
          <w:p>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separate"/>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vMerge w:val="restart"/>
          </w:tcPr>
          <w:p>
            <w:pPr>
              <w:snapToGrid w:val="0"/>
              <w:spacing w:line="0" w:lineRule="atLeast"/>
              <w:jc w:val="left"/>
              <w:rPr>
                <w:rFonts w:hint="eastAsia"/>
                <w:sz w:val="22"/>
                <w:szCs w:val="22"/>
              </w:rPr>
            </w:pPr>
            <w:r>
              <w:rPr>
                <w:rFonts w:hint="eastAsia"/>
                <w:sz w:val="22"/>
                <w:szCs w:val="22"/>
              </w:rPr>
              <w:t>Nanchang water conservancy equipment factory, Lehua greeting station, Lehua Town, Xinjian District, Nanchang City, Jiangxi Province</w:t>
            </w:r>
          </w:p>
        </w:tc>
        <w:tc>
          <w:tcPr>
            <w:tcW w:w="1337" w:type="dxa"/>
          </w:tcPr>
          <w:p>
            <w:pPr>
              <w:snapToGrid w:val="0"/>
              <w:spacing w:line="0" w:lineRule="atLeast"/>
              <w:jc w:val="left"/>
              <w:rPr>
                <w:sz w:val="22"/>
                <w:szCs w:val="22"/>
              </w:rPr>
            </w:pPr>
            <w:r>
              <w:rPr>
                <w:rFonts w:hint="eastAsia"/>
                <w:sz w:val="22"/>
                <w:szCs w:val="22"/>
              </w:rPr>
              <w:t>OHSMS</w:t>
            </w:r>
          </w:p>
        </w:tc>
        <w:tc>
          <w:tcPr>
            <w:tcW w:w="3676" w:type="dxa"/>
            <w:gridSpan w:val="3"/>
          </w:tcPr>
          <w:p>
            <w:pPr>
              <w:snapToGrid w:val="0"/>
              <w:spacing w:line="0" w:lineRule="atLeast"/>
              <w:jc w:val="left"/>
              <w:rPr>
                <w:sz w:val="22"/>
                <w:szCs w:val="22"/>
              </w:rPr>
            </w:pPr>
            <w:r>
              <w:rPr>
                <w:rFonts w:hint="eastAsia"/>
                <w:sz w:val="22"/>
                <w:szCs w:val="22"/>
              </w:rPr>
              <w:t>The production and sales of special mechanical equipment for water resources (screw hoist, fixed winch hoist, plane sliding steel gate, plane fixed wheel steel gate, mobile grab trash remover, rotary grid trash remover, intelligent measurement and control integrated gate), automobile shaft accessories and related occupational health and safety management activities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76" w:type="dxa"/>
            <w:vMerge w:val="continue"/>
          </w:tcPr>
          <w:p>
            <w:pPr>
              <w:snapToGrid w:val="0"/>
              <w:spacing w:line="0" w:lineRule="atLeast"/>
              <w:jc w:val="left"/>
              <w:rPr>
                <w:sz w:val="22"/>
                <w:szCs w:val="16"/>
              </w:rPr>
            </w:pPr>
          </w:p>
        </w:tc>
        <w:tc>
          <w:tcPr>
            <w:tcW w:w="3373" w:type="dxa"/>
            <w:vMerge w:val="continue"/>
          </w:tcPr>
          <w:p>
            <w:pPr>
              <w:snapToGrid w:val="0"/>
              <w:spacing w:line="0" w:lineRule="atLeast"/>
              <w:jc w:val="left"/>
              <w:rPr>
                <w:rFonts w:hint="eastAsia"/>
                <w:sz w:val="22"/>
                <w:szCs w:val="22"/>
              </w:rPr>
            </w:pPr>
          </w:p>
        </w:tc>
        <w:tc>
          <w:tcPr>
            <w:tcW w:w="1337" w:type="dxa"/>
          </w:tcPr>
          <w:p>
            <w:pPr>
              <w:snapToGrid w:val="0"/>
              <w:spacing w:line="0" w:lineRule="atLeast"/>
              <w:jc w:val="left"/>
              <w:rPr>
                <w:sz w:val="22"/>
                <w:szCs w:val="22"/>
              </w:rPr>
            </w:pPr>
            <w:r>
              <w:rPr>
                <w:rFonts w:hint="eastAsia"/>
                <w:sz w:val="22"/>
                <w:szCs w:val="22"/>
              </w:rPr>
              <w:t>EnMS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76" w:type="dxa"/>
            <w:vMerge w:val="restart"/>
          </w:tcPr>
          <w:p>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vMerge w:val="restart"/>
          </w:tcPr>
          <w:p>
            <w:pPr>
              <w:snapToGrid w:val="0"/>
              <w:spacing w:line="0" w:lineRule="atLeast"/>
              <w:jc w:val="left"/>
              <w:rPr>
                <w:rFonts w:hint="eastAsia"/>
                <w:sz w:val="22"/>
                <w:szCs w:val="22"/>
              </w:rPr>
            </w:pPr>
            <w:r>
              <w:rPr>
                <w:rFonts w:hint="eastAsia"/>
                <w:sz w:val="22"/>
                <w:szCs w:val="22"/>
              </w:rPr>
              <w:t>Nanchang water conservancy equipment factory, Lehua greeting station, Lehua Town, Xinjian District, Nanchang City, Jiangxi Province</w:t>
            </w:r>
          </w:p>
        </w:tc>
        <w:tc>
          <w:tcPr>
            <w:tcW w:w="1337" w:type="dxa"/>
          </w:tcPr>
          <w:p>
            <w:pPr>
              <w:snapToGrid w:val="0"/>
              <w:spacing w:line="0" w:lineRule="atLeast"/>
              <w:jc w:val="left"/>
              <w:rPr>
                <w:sz w:val="22"/>
                <w:szCs w:val="22"/>
              </w:rPr>
            </w:pPr>
            <w:r>
              <w:rPr>
                <w:rFonts w:hint="eastAsia"/>
                <w:sz w:val="22"/>
                <w:szCs w:val="22"/>
              </w:rPr>
              <w:t>FSMS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HACCP</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2" w:type="dxa"/>
            <w:gridSpan w:val="6"/>
          </w:tcPr>
          <w:p>
            <w:pPr>
              <w:snapToGrid w:val="0"/>
              <w:spacing w:line="0" w:lineRule="atLeast"/>
              <w:jc w:val="left"/>
              <w:rPr>
                <w:sz w:val="22"/>
                <w:szCs w:val="18"/>
              </w:rPr>
            </w:pPr>
            <w:r>
              <w:rPr>
                <w:rFonts w:hint="eastAsia"/>
                <w:sz w:val="22"/>
                <w:szCs w:val="18"/>
              </w:rPr>
              <w:t>证书规格：A4； 中英文各一份；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76" w:type="dxa"/>
          </w:tcPr>
          <w:p>
            <w:pPr>
              <w:snapToGrid w:val="0"/>
              <w:spacing w:line="0" w:lineRule="atLeast"/>
              <w:jc w:val="left"/>
              <w:rPr>
                <w:rFonts w:cs="Arial"/>
                <w:b/>
                <w:bCs/>
                <w:sz w:val="22"/>
                <w:szCs w:val="16"/>
              </w:rPr>
            </w:pPr>
            <w:r>
              <w:rPr>
                <w:rFonts w:hint="eastAsia" w:cs="Arial"/>
                <w:b/>
                <w:bCs/>
                <w:sz w:val="22"/>
                <w:szCs w:val="16"/>
              </w:rPr>
              <w:t>受审核方签章</w:t>
            </w:r>
          </w:p>
        </w:tc>
        <w:tc>
          <w:tcPr>
            <w:tcW w:w="5040" w:type="dxa"/>
            <w:gridSpan w:val="3"/>
          </w:tcPr>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tc>
        <w:tc>
          <w:tcPr>
            <w:tcW w:w="1370" w:type="dxa"/>
          </w:tcPr>
          <w:p>
            <w:pPr>
              <w:snapToGrid w:val="0"/>
              <w:spacing w:line="0" w:lineRule="atLeast"/>
              <w:jc w:val="left"/>
              <w:rPr>
                <w:sz w:val="22"/>
                <w:szCs w:val="22"/>
              </w:rPr>
            </w:pPr>
            <w:r>
              <w:rPr>
                <w:rFonts w:hint="eastAsia"/>
                <w:sz w:val="22"/>
                <w:szCs w:val="18"/>
              </w:rPr>
              <w:t>审核组长签字</w:t>
            </w:r>
          </w:p>
        </w:tc>
        <w:tc>
          <w:tcPr>
            <w:tcW w:w="1976" w:type="dxa"/>
          </w:tcPr>
          <w:p>
            <w:pPr>
              <w:snapToGrid w:val="0"/>
              <w:spacing w:line="0" w:lineRule="atLeast"/>
              <w:jc w:val="left"/>
              <w:rPr>
                <w:sz w:val="22"/>
                <w:szCs w:val="22"/>
              </w:rPr>
            </w:pPr>
            <w:r>
              <w:rPr>
                <w:rFonts w:hint="eastAsia" w:ascii="宋体" w:hAnsi="宋体"/>
                <w:b/>
                <w:kern w:val="0"/>
                <w:sz w:val="24"/>
              </w:rPr>
              <w:drawing>
                <wp:anchor distT="0" distB="0" distL="114300" distR="114300" simplePos="0" relativeHeight="251660288" behindDoc="0" locked="0" layoutInCell="1" allowOverlap="1">
                  <wp:simplePos x="0" y="0"/>
                  <wp:positionH relativeFrom="column">
                    <wp:posOffset>111760</wp:posOffset>
                  </wp:positionH>
                  <wp:positionV relativeFrom="paragraph">
                    <wp:posOffset>112395</wp:posOffset>
                  </wp:positionV>
                  <wp:extent cx="911225" cy="548640"/>
                  <wp:effectExtent l="0" t="0" r="3175" b="3810"/>
                  <wp:wrapNone/>
                  <wp:docPr id="1"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签名-褚敏杰"/>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911225" cy="548640"/>
                          </a:xfrm>
                          <a:prstGeom prst="rect">
                            <a:avLst/>
                          </a:prstGeom>
                          <a:noFill/>
                          <a:ln>
                            <a:noFill/>
                          </a:ln>
                        </pic:spPr>
                      </pic:pic>
                    </a:graphicData>
                  </a:graphic>
                </wp:anchor>
              </w:drawing>
            </w:r>
          </w:p>
        </w:tc>
      </w:tr>
    </w:tbl>
    <w:p>
      <w:pPr>
        <w:snapToGrid w:val="0"/>
        <w:spacing w:line="0" w:lineRule="atLeast"/>
        <w:jc w:val="center"/>
        <w:rPr>
          <w:szCs w:val="24"/>
        </w:rPr>
      </w:pPr>
    </w:p>
    <w:p>
      <w:pPr>
        <w:pStyle w:val="2"/>
        <w:spacing w:line="0" w:lineRule="atLeast"/>
        <w:ind w:firstLine="0"/>
        <w:rPr>
          <w:b/>
          <w:color w:val="000000" w:themeColor="text1"/>
          <w:sz w:val="18"/>
          <w:szCs w:val="18"/>
          <w:lang w:val="en-GB"/>
        </w:rPr>
      </w:pPr>
      <w:bookmarkStart w:id="21" w:name="_GoBack"/>
      <w:bookmarkEnd w:id="21"/>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389.15pt;margin-top:10.7pt;height:20.2pt;width:87.9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ISC-B-II-20(05版）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5NTRmZWE1ODkyMzI3NzUzMjUzZWZjMTFlMDk4OTYifQ=="/>
  </w:docVars>
  <w:rsids>
    <w:rsidRoot w:val="00000000"/>
    <w:rsid w:val="192C3A63"/>
    <w:rsid w:val="7B822F3B"/>
    <w:rsid w:val="7D1928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943</Words>
  <Characters>2243</Characters>
  <Lines>18</Lines>
  <Paragraphs>5</Paragraphs>
  <TotalTime>3</TotalTime>
  <ScaleCrop>false</ScaleCrop>
  <LinksUpToDate>false</LinksUpToDate>
  <CharactersWithSpaces>2553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lenovo1018</cp:lastModifiedBy>
  <cp:lastPrinted>2019-05-13T03:13:00Z</cp:lastPrinted>
  <dcterms:modified xsi:type="dcterms:W3CDTF">2022-08-22T09:28:48Z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2052-11.1.0.12302</vt:lpwstr>
  </property>
</Properties>
</file>