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江西省拓鸿水利设备有限公司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江西省拓鸿水利设备有限公司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江西省南昌市新建区乐化镇乐化招呼站南昌水利设备厂内</w:t>
            </w:r>
            <w:bookmarkEnd w:id="6"/>
          </w:p>
        </w:tc>
        <w:tc>
          <w:tcPr>
            <w:tcW w:w="1242" w:type="dxa"/>
            <w:vMerge w:val="restart"/>
            <w:vAlign w:val="center"/>
          </w:tcPr>
          <w:p>
            <w:r>
              <w:rPr>
                <w:rFonts w:hint="eastAsia"/>
              </w:rPr>
              <w:t>邮编</w:t>
            </w:r>
          </w:p>
        </w:tc>
        <w:tc>
          <w:tcPr>
            <w:tcW w:w="1771" w:type="dxa"/>
          </w:tcPr>
          <w:p>
            <w:bookmarkStart w:id="7" w:name="注册邮编"/>
            <w:r>
              <w:t>330103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江西省南昌市新建区乐化镇乐化招呼站南昌水利设备厂内</w:t>
            </w:r>
            <w:bookmarkEnd w:id="8"/>
          </w:p>
        </w:tc>
        <w:tc>
          <w:tcPr>
            <w:tcW w:w="1242" w:type="dxa"/>
            <w:vMerge w:val="continue"/>
            <w:vAlign w:val="center"/>
          </w:tcPr>
          <w:p/>
        </w:tc>
        <w:tc>
          <w:tcPr>
            <w:tcW w:w="1771" w:type="dxa"/>
          </w:tcPr>
          <w:p>
            <w:bookmarkStart w:id="9" w:name="办公邮编"/>
            <w:r>
              <w:t>330103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熊威</w:t>
            </w:r>
            <w:bookmarkEnd w:id="10"/>
          </w:p>
        </w:tc>
        <w:tc>
          <w:tcPr>
            <w:tcW w:w="1313" w:type="dxa"/>
            <w:vAlign w:val="center"/>
          </w:tcPr>
          <w:p>
            <w:r>
              <w:rPr>
                <w:rFonts w:hint="eastAsia"/>
              </w:rPr>
              <w:t>电话.</w:t>
            </w:r>
          </w:p>
        </w:tc>
        <w:tc>
          <w:tcPr>
            <w:tcW w:w="2180" w:type="dxa"/>
            <w:vAlign w:val="center"/>
          </w:tcPr>
          <w:p>
            <w:bookmarkStart w:id="11" w:name="联系人电话"/>
            <w:r>
              <w:t>15870607702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徐刚锐</w:t>
            </w:r>
            <w:bookmarkEnd w:id="13"/>
          </w:p>
        </w:tc>
        <w:tc>
          <w:tcPr>
            <w:tcW w:w="1313" w:type="dxa"/>
            <w:vAlign w:val="center"/>
          </w:tcPr>
          <w:p>
            <w:r>
              <w:rPr>
                <w:rFonts w:hint="eastAsia"/>
              </w:rPr>
              <w:t>管理者代表</w:t>
            </w:r>
          </w:p>
        </w:tc>
        <w:tc>
          <w:tcPr>
            <w:tcW w:w="2180" w:type="dxa"/>
          </w:tcPr>
          <w:p>
            <w:bookmarkStart w:id="14" w:name="管理者代表"/>
            <w:r>
              <w:t>徐刚锐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启闭机、闸门、清污机：</w:t>
            </w:r>
          </w:p>
          <w:p>
            <w:pPr>
              <w:rPr>
                <w:rFonts w:hint="eastAsia"/>
              </w:rPr>
            </w:pPr>
            <w:r>
              <w:rPr>
                <w:rFonts w:hint="eastAsia"/>
              </w:rPr>
              <w:t>外购件→机加工→焊接→刷漆→装配→检验→包装→入库</w:t>
            </w:r>
          </w:p>
          <w:p>
            <w:pPr>
              <w:rPr>
                <w:rFonts w:hint="eastAsia"/>
              </w:rPr>
            </w:pPr>
            <w:r>
              <w:rPr>
                <w:rFonts w:hint="eastAsia"/>
              </w:rPr>
              <w:t>汽车轴类配件：</w:t>
            </w:r>
          </w:p>
          <w:p>
            <w:r>
              <w:rPr>
                <w:rFonts w:hint="eastAsia"/>
              </w:rPr>
              <w:t>外购件→机加工→检验→出货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2022年08月19日 下午至2022年08月22日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Q：水资源专用机械设备（螺杆式启闭机、固定卷扬式启闭机、平面滑动钢闸门、平面定轮钢闸门、移动式抓斗清污机、回转式格栅清污机、智能测控一体式闸门），汽车轴类配件的生产及销售</w:t>
            </w:r>
          </w:p>
          <w:p>
            <w:r>
              <w:t>E：水资源专用机械设备（螺杆式启闭机、固定卷扬式启闭机、平面滑动钢闸门、平面定轮钢闸门、移动式抓斗清污机、回转式格栅清污机、智能测控一体式闸门），汽车轴类配件的生产及销售所涉及场所的相关环境管理活动</w:t>
            </w:r>
          </w:p>
          <w:p>
            <w:r>
              <w:t>O：水资源专用机械设备（螺杆式启闭机、固定卷扬式启闭机、平面滑动钢闸门、平面定轮钢闸门、移动式抓斗清污机、回转式格栅清污机、智能测控一体式闸门），汽车轴类配件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Q：18.05.07;22.03.02</w:t>
            </w:r>
          </w:p>
          <w:p>
            <w:r>
              <w:t>E：18.05.07;22.03.02</w:t>
            </w:r>
          </w:p>
          <w:p>
            <w:r>
              <w:t>O：18.05.07;22.03.02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2022年03月05日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18</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江西省拓鸿水利设备有限公司</w:t>
            </w:r>
          </w:p>
          <w:p>
            <w:pPr>
              <w:pStyle w:val="2"/>
              <w:rPr>
                <w:lang w:val="de-DE" w:eastAsia="ja-JP"/>
              </w:rPr>
            </w:pPr>
            <w:r>
              <w:rPr>
                <w:rFonts w:hint="eastAsia"/>
                <w:lang w:val="de-DE" w:eastAsia="ja-JP"/>
              </w:rPr>
              <w:t>江西省南昌市新建区乐化镇乐化招呼站南昌水利设备厂内</w:t>
            </w:r>
          </w:p>
        </w:tc>
        <w:tc>
          <w:tcPr>
            <w:tcW w:w="2267" w:type="dxa"/>
          </w:tcPr>
          <w:p>
            <w:pPr>
              <w:rPr>
                <w:lang w:val="de-DE" w:eastAsia="ja-JP"/>
              </w:rPr>
            </w:pPr>
            <w:r>
              <w:rPr>
                <w:rFonts w:hint="eastAsia"/>
                <w:lang w:val="de-DE" w:eastAsia="ja-JP"/>
              </w:rPr>
              <w:t>江西省南昌市新建区乐化镇乐化招呼站南昌水利设备厂内</w:t>
            </w:r>
          </w:p>
        </w:tc>
        <w:tc>
          <w:tcPr>
            <w:tcW w:w="571" w:type="dxa"/>
            <w:vAlign w:val="center"/>
          </w:tcPr>
          <w:p>
            <w:pPr>
              <w:rPr>
                <w:rFonts w:hint="default" w:eastAsia="宋体"/>
                <w:lang w:val="en-US" w:eastAsia="zh-CN"/>
              </w:rPr>
            </w:pPr>
            <w:r>
              <w:rPr>
                <w:rFonts w:hint="eastAsia"/>
                <w:lang w:val="en-US" w:eastAsia="zh-CN"/>
              </w:rPr>
              <w:t>26</w:t>
            </w:r>
          </w:p>
        </w:tc>
        <w:tc>
          <w:tcPr>
            <w:tcW w:w="2803" w:type="dxa"/>
            <w:vAlign w:val="center"/>
          </w:tcPr>
          <w:p>
            <w:pPr>
              <w:rPr>
                <w:lang w:eastAsia="ja-JP"/>
              </w:rPr>
            </w:pPr>
            <w:r>
              <w:rPr>
                <w:rFonts w:hint="eastAsia"/>
                <w:lang w:eastAsia="ja-JP"/>
              </w:rPr>
              <w:t>水资源专用机械设备（螺杆式启闭机、固定卷扬式启闭机、平面滑动钢闸门、平面定轮钢闸门、移动式抓斗清污机、回转式格栅清污机、智能测控一体式闸门），汽车轴类配件的生产及销售</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2021-N1QMS-1286307</w:t>
            </w:r>
          </w:p>
          <w:p>
            <w:r>
              <w:t>2021-N1EMS-1286307</w:t>
            </w:r>
          </w:p>
          <w:p>
            <w:r>
              <w:t>2021-N1OHSMS-1286307</w:t>
            </w:r>
          </w:p>
        </w:tc>
        <w:tc>
          <w:tcPr>
            <w:tcW w:w="2179" w:type="dxa"/>
            <w:vAlign w:val="center"/>
          </w:tcPr>
          <w:p>
            <w:r>
              <w:t>Q:18.05.07,22.03.02</w:t>
            </w:r>
          </w:p>
          <w:p>
            <w:r>
              <w:t>E:18.05.07,22.03.02</w:t>
            </w:r>
          </w:p>
          <w:p>
            <w:r>
              <w:t>O:18.05.07,22.03.02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971"/>
        <w:gridCol w:w="2764"/>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240665</wp:posOffset>
                  </wp:positionH>
                  <wp:positionV relativeFrom="paragraph">
                    <wp:posOffset>311150</wp:posOffset>
                  </wp:positionV>
                  <wp:extent cx="972820" cy="586105"/>
                  <wp:effectExtent l="0" t="0" r="17780"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72820" cy="58610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tcPr>
          <w:p>
            <w:r>
              <w:rPr>
                <w:rFonts w:hint="eastAsia"/>
              </w:rPr>
              <w:t>审核组长签字</w:t>
            </w:r>
          </w:p>
        </w:tc>
        <w:tc>
          <w:tcPr>
            <w:tcW w:w="2971" w:type="dxa"/>
            <w:tcMar>
              <w:left w:w="113" w:type="dxa"/>
            </w:tcMar>
          </w:tcPr>
          <w:p/>
          <w:p/>
        </w:tc>
        <w:tc>
          <w:tcPr>
            <w:tcW w:w="2764" w:type="dxa"/>
            <w:tcMar>
              <w:left w:w="113" w:type="dxa"/>
            </w:tcMar>
          </w:tcPr>
          <w:p>
            <w:r>
              <w:rPr>
                <w:rFonts w:hint="eastAsia"/>
              </w:rPr>
              <w:t>日期</w:t>
            </w:r>
          </w:p>
        </w:tc>
        <w:tc>
          <w:tcPr>
            <w:tcW w:w="2610"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生产科</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8"/>
              <w:gridCol w:w="29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pPr>
                  <w:r>
                    <w:rPr>
                      <w:rFonts w:hint="eastAsia"/>
                    </w:rPr>
                    <w:t>主要的风险或机遇描述</w:t>
                  </w:r>
                </w:p>
              </w:tc>
              <w:tc>
                <w:tcPr>
                  <w:tcW w:w="296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rPr>
                      <w:rFonts w:hint="eastAsia" w:eastAsia="宋体"/>
                      <w:lang w:eastAsia="zh-CN"/>
                    </w:rPr>
                  </w:pPr>
                  <w:r>
                    <w:rPr>
                      <w:rFonts w:hint="eastAsia"/>
                      <w:lang w:eastAsia="zh-CN"/>
                    </w:rPr>
                    <w:t>行业政策利好</w:t>
                  </w:r>
                </w:p>
              </w:tc>
              <w:tc>
                <w:tcPr>
                  <w:tcW w:w="2967"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rPr>
                      <w:rFonts w:hint="eastAsia" w:eastAsia="宋体"/>
                      <w:lang w:eastAsia="zh-CN"/>
                    </w:rPr>
                  </w:pPr>
                  <w:r>
                    <w:rPr>
                      <w:rFonts w:hint="eastAsia"/>
                      <w:lang w:eastAsia="zh-CN"/>
                    </w:rPr>
                    <w:t>市场竞争激烈、原材料价格波动</w:t>
                  </w:r>
                </w:p>
              </w:tc>
              <w:tc>
                <w:tcPr>
                  <w:tcW w:w="2967" w:type="dxa"/>
                  <w:vAlign w:val="top"/>
                </w:tcPr>
                <w:p>
                  <w:pPr>
                    <w:shd w:val="clear" w:color="auto" w:fill="C7DAF1" w:themeFill="text2" w:themeFillTint="32"/>
                  </w:pPr>
                  <w:r>
                    <w:rPr>
                      <w:rFonts w:hint="eastAsia"/>
                      <w:lang w:eastAsia="zh-CN"/>
                    </w:rPr>
                    <w:t>建立管理体系</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pPr>
                </w:p>
              </w:tc>
              <w:tc>
                <w:tcPr>
                  <w:tcW w:w="2967"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3218"/>
              <w:gridCol w:w="111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18"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18"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0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shd w:val="clear" w:color="auto" w:fill="auto"/>
                </w:tcPr>
                <w:p>
                  <w:pPr>
                    <w:shd w:val="clear" w:color="auto" w:fill="C7DAF1" w:themeFill="text2" w:themeFillTint="32"/>
                  </w:pPr>
                  <w:r>
                    <w:rPr>
                      <w:rFonts w:hint="eastAsia"/>
                    </w:rPr>
                    <w:t>产品出厂合格率≥98%</w:t>
                  </w:r>
                </w:p>
              </w:tc>
              <w:tc>
                <w:tcPr>
                  <w:tcW w:w="3218" w:type="dxa"/>
                  <w:shd w:val="clear" w:color="auto" w:fill="auto"/>
                  <w:vAlign w:val="center"/>
                </w:tcPr>
                <w:p>
                  <w:pPr>
                    <w:shd w:val="clear" w:color="auto" w:fill="C7DAF1" w:themeFill="text2" w:themeFillTint="32"/>
                    <w:rPr>
                      <w:lang w:val="en-GB"/>
                    </w:rPr>
                  </w:pPr>
                  <w:r>
                    <w:rPr>
                      <w:rFonts w:hint="eastAsia"/>
                      <w:lang w:val="en-GB"/>
                    </w:rPr>
                    <w:t>合格数÷总数×100%</w:t>
                  </w:r>
                </w:p>
              </w:tc>
              <w:tc>
                <w:tcPr>
                  <w:tcW w:w="1118"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生产科</w:t>
                  </w:r>
                </w:p>
              </w:tc>
              <w:tc>
                <w:tcPr>
                  <w:tcW w:w="1705"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shd w:val="clear" w:color="auto" w:fill="auto"/>
                </w:tcPr>
                <w:p>
                  <w:pPr>
                    <w:shd w:val="clear" w:color="auto" w:fill="C7DAF1" w:themeFill="text2" w:themeFillTint="32"/>
                  </w:pPr>
                  <w:r>
                    <w:rPr>
                      <w:rFonts w:hint="eastAsia"/>
                    </w:rPr>
                    <w:t>顾客满意度≥95分</w:t>
                  </w:r>
                </w:p>
              </w:tc>
              <w:tc>
                <w:tcPr>
                  <w:tcW w:w="3218" w:type="dxa"/>
                  <w:shd w:val="clear" w:color="auto" w:fill="auto"/>
                  <w:vAlign w:val="center"/>
                </w:tcPr>
                <w:p>
                  <w:pPr>
                    <w:shd w:val="clear" w:color="auto" w:fill="C7DAF1" w:themeFill="text2" w:themeFillTint="32"/>
                    <w:rPr>
                      <w:rFonts w:ascii="宋体" w:hAnsi="宋体"/>
                    </w:rPr>
                  </w:pPr>
                  <w:r>
                    <w:rPr>
                      <w:rFonts w:hint="eastAsia" w:ascii="宋体" w:hAnsi="宋体"/>
                    </w:rPr>
                    <w:t>顾客满意度=调查单位中满意总分数÷调查单位数</w:t>
                  </w:r>
                </w:p>
              </w:tc>
              <w:tc>
                <w:tcPr>
                  <w:tcW w:w="1118"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供销科</w:t>
                  </w:r>
                </w:p>
              </w:tc>
              <w:tc>
                <w:tcPr>
                  <w:tcW w:w="1705"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shd w:val="clear" w:color="auto" w:fill="auto"/>
                </w:tcPr>
                <w:p>
                  <w:pPr>
                    <w:shd w:val="clear" w:color="auto" w:fill="C7DAF1" w:themeFill="text2" w:themeFillTint="32"/>
                  </w:pPr>
                </w:p>
              </w:tc>
              <w:tc>
                <w:tcPr>
                  <w:tcW w:w="3218" w:type="dxa"/>
                  <w:shd w:val="clear" w:color="auto" w:fill="auto"/>
                  <w:vAlign w:val="center"/>
                </w:tcPr>
                <w:p>
                  <w:pPr>
                    <w:shd w:val="clear" w:color="auto" w:fill="C7DAF1" w:themeFill="text2" w:themeFillTint="32"/>
                    <w:rPr>
                      <w:rFonts w:ascii="宋体" w:hAnsi="宋体"/>
                    </w:rPr>
                  </w:pPr>
                </w:p>
              </w:tc>
              <w:tc>
                <w:tcPr>
                  <w:tcW w:w="1118" w:type="dxa"/>
                  <w:shd w:val="clear" w:color="auto" w:fill="auto"/>
                  <w:vAlign w:val="center"/>
                </w:tcPr>
                <w:p>
                  <w:pPr>
                    <w:shd w:val="clear" w:color="auto" w:fill="C7DAF1" w:themeFill="text2" w:themeFillTint="32"/>
                    <w:rPr>
                      <w:rFonts w:ascii="宋体" w:hAnsi="宋体"/>
                    </w:rPr>
                  </w:pPr>
                </w:p>
              </w:tc>
              <w:tc>
                <w:tcPr>
                  <w:tcW w:w="1705"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建筑面积5000平方米；生产车间</w:t>
            </w:r>
            <w:r>
              <w:rPr>
                <w:rFonts w:hint="eastAsia"/>
                <w:lang w:val="en-US" w:eastAsia="zh-CN"/>
              </w:rPr>
              <w:t>3</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二氧保护焊机、空气等离子弧切割机、空压机、数控机床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塞尺、外径千分尺、超声波探伤仪、百分表、深度游标卡尺、钢卷尺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A3"/>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3"/>
              <w:gridCol w:w="1964"/>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tcPr>
                <w:p>
                  <w:pPr>
                    <w:shd w:val="clear" w:color="auto" w:fill="C7DAF1" w:themeFill="text2" w:themeFillTint="32"/>
                    <w:jc w:val="left"/>
                  </w:pPr>
                  <w:r>
                    <w:rPr>
                      <w:rFonts w:hint="eastAsia"/>
                    </w:rPr>
                    <w:t>产品/服务名称</w:t>
                  </w:r>
                </w:p>
              </w:tc>
              <w:tc>
                <w:tcPr>
                  <w:tcW w:w="1964" w:type="dxa"/>
                </w:tcPr>
                <w:p>
                  <w:pPr>
                    <w:shd w:val="clear" w:color="auto" w:fill="C7DAF1" w:themeFill="text2" w:themeFillTint="32"/>
                    <w:jc w:val="left"/>
                  </w:pPr>
                  <w:r>
                    <w:rPr>
                      <w:rFonts w:hint="eastAsia"/>
                    </w:rPr>
                    <w:t>关键过程</w:t>
                  </w:r>
                </w:p>
              </w:tc>
              <w:tc>
                <w:tcPr>
                  <w:tcW w:w="281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tcPr>
                <w:p>
                  <w:pPr>
                    <w:shd w:val="clear" w:color="auto" w:fill="C7DAF1" w:themeFill="text2" w:themeFillTint="32"/>
                    <w:jc w:val="left"/>
                  </w:pPr>
                  <w:r>
                    <w:rPr>
                      <w:rFonts w:hint="eastAsia"/>
                    </w:rPr>
                    <w:t>水资源专用机械设备（螺杆式启闭机、固定卷扬式启闭机、平面滑动钢闸门、平面定轮钢闸门、移动式抓斗清污机、回转式格栅清污机、智能测控一体式闸门），汽车轴类配件的生产及销售</w:t>
                  </w:r>
                </w:p>
              </w:tc>
              <w:tc>
                <w:tcPr>
                  <w:tcW w:w="1964" w:type="dxa"/>
                </w:tcPr>
                <w:p>
                  <w:pPr>
                    <w:shd w:val="clear" w:color="auto" w:fill="C7DAF1" w:themeFill="text2" w:themeFillTint="32"/>
                    <w:jc w:val="left"/>
                    <w:rPr>
                      <w:rFonts w:hint="eastAsia" w:eastAsia="宋体"/>
                      <w:lang w:eastAsia="zh-CN"/>
                    </w:rPr>
                  </w:pPr>
                  <w:r>
                    <w:rPr>
                      <w:rFonts w:hint="eastAsia"/>
                      <w:lang w:eastAsia="zh-CN"/>
                    </w:rPr>
                    <w:t>机加工、焊接</w:t>
                  </w:r>
                </w:p>
              </w:tc>
              <w:tc>
                <w:tcPr>
                  <w:tcW w:w="2815" w:type="dxa"/>
                </w:tcPr>
                <w:p>
                  <w:pPr>
                    <w:shd w:val="clear" w:color="auto" w:fill="C7DAF1" w:themeFill="text2" w:themeFillTint="32"/>
                    <w:jc w:val="left"/>
                    <w:rPr>
                      <w:rFonts w:hint="eastAsia" w:eastAsia="宋体"/>
                      <w:lang w:eastAsia="zh-CN"/>
                    </w:rPr>
                  </w:pPr>
                  <w:r>
                    <w:rPr>
                      <w:rFonts w:hint="eastAsia"/>
                      <w:lang w:eastAsia="zh-CN"/>
                    </w:rPr>
                    <w:t>尺寸、电压、电流</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通过年度策划于2022年7月11-12日实施了质量管理体系内部审核，对质量管理体系的符合性和有效性进行了审核。内审发现的项不符合在本次审核前已完成整改。在公司内完成的这些审核是可信的。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最高管理者已按策划的时间间隔，在2022年7月18日对组织的质量管理体系进行了评审，以确保其持续的适宜性、充分性和有效性；管理评审输入、输出均按要求提供。并对提出的改进措施进行了落实。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生产科</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4"/>
              <w:gridCol w:w="21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4" w:type="dxa"/>
                </w:tcPr>
                <w:p>
                  <w:pPr>
                    <w:shd w:val="clear" w:color="auto" w:fill="EBF1DE" w:themeFill="accent3" w:themeFillTint="32"/>
                  </w:pPr>
                  <w:r>
                    <w:rPr>
                      <w:rFonts w:hint="eastAsia"/>
                    </w:rPr>
                    <w:t>主要的风险或机遇描述</w:t>
                  </w:r>
                </w:p>
              </w:tc>
              <w:tc>
                <w:tcPr>
                  <w:tcW w:w="218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4" w:type="dxa"/>
                </w:tcPr>
                <w:p>
                  <w:pPr>
                    <w:shd w:val="clear" w:color="auto" w:fill="EBF1DE" w:themeFill="accent3" w:themeFillTint="32"/>
                  </w:pPr>
                  <w:r>
                    <w:rPr>
                      <w:rFonts w:hint="eastAsia"/>
                    </w:rPr>
                    <w:t>噪声排放、固废排放、烟尘排放、潜在火灾</w:t>
                  </w:r>
                </w:p>
              </w:tc>
              <w:tc>
                <w:tcPr>
                  <w:tcW w:w="2181" w:type="dxa"/>
                </w:tcPr>
                <w:p>
                  <w:pPr>
                    <w:shd w:val="clear" w:color="auto" w:fill="EBF1DE" w:themeFill="accent3" w:themeFillTint="32"/>
                    <w:rPr>
                      <w:rFonts w:hint="eastAsia" w:eastAsia="宋体"/>
                      <w:lang w:eastAsia="zh-CN"/>
                    </w:rPr>
                  </w:pPr>
                  <w:r>
                    <w:rPr>
                      <w:rFonts w:hint="eastAsia"/>
                      <w:lang w:eastAsia="zh-CN"/>
                    </w:rPr>
                    <w:t>建立管理体系</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4" w:type="dxa"/>
                </w:tcPr>
                <w:p>
                  <w:pPr>
                    <w:shd w:val="clear" w:color="auto" w:fill="EBF1DE" w:themeFill="accent3" w:themeFillTint="32"/>
                  </w:pPr>
                </w:p>
              </w:tc>
              <w:tc>
                <w:tcPr>
                  <w:tcW w:w="2181"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4"/>
              <w:gridCol w:w="220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20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shd w:val="clear" w:color="auto" w:fill="auto"/>
                </w:tcPr>
                <w:p>
                  <w:pPr>
                    <w:shd w:val="clear" w:color="auto" w:fill="EBF1DE" w:themeFill="accent3" w:themeFillTint="32"/>
                  </w:pPr>
                  <w:r>
                    <w:rPr>
                      <w:rFonts w:hint="eastAsia"/>
                    </w:rPr>
                    <w:t>固体废弃物分类处置率≥97%；</w:t>
                  </w:r>
                </w:p>
              </w:tc>
              <w:tc>
                <w:tcPr>
                  <w:tcW w:w="2203"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生产科</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shd w:val="clear" w:color="auto" w:fill="auto"/>
                </w:tcPr>
                <w:p>
                  <w:pPr>
                    <w:shd w:val="clear" w:color="auto" w:fill="EBF1DE" w:themeFill="accent3" w:themeFillTint="32"/>
                  </w:pPr>
                  <w:r>
                    <w:rPr>
                      <w:rFonts w:hint="eastAsia"/>
                    </w:rPr>
                    <w:t>火灾事故发生率为0；</w:t>
                  </w:r>
                </w:p>
              </w:tc>
              <w:tc>
                <w:tcPr>
                  <w:tcW w:w="2203"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GB" w:eastAsia="zh-CN"/>
                    </w:rPr>
                    <w:t>运行控制、应急管理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GB" w:eastAsia="zh-CN"/>
                    </w:rPr>
                    <w:t>生产科</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shd w:val="clear" w:color="auto" w:fill="auto"/>
                </w:tcPr>
                <w:p>
                  <w:pPr>
                    <w:shd w:val="clear" w:color="auto" w:fill="EBF1DE" w:themeFill="accent3" w:themeFillTint="32"/>
                  </w:pPr>
                </w:p>
              </w:tc>
              <w:tc>
                <w:tcPr>
                  <w:tcW w:w="220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shd w:val="clear" w:color="auto" w:fill="auto"/>
                </w:tcPr>
                <w:p>
                  <w:pPr>
                    <w:shd w:val="clear" w:color="auto" w:fill="EBF1DE" w:themeFill="accent3" w:themeFillTint="32"/>
                  </w:pPr>
                </w:p>
              </w:tc>
              <w:tc>
                <w:tcPr>
                  <w:tcW w:w="220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shd w:val="clear" w:color="auto" w:fill="auto"/>
                </w:tcPr>
                <w:p>
                  <w:pPr>
                    <w:shd w:val="clear" w:color="auto" w:fill="EBF1DE" w:themeFill="accent3" w:themeFillTint="32"/>
                  </w:pPr>
                </w:p>
              </w:tc>
              <w:tc>
                <w:tcPr>
                  <w:tcW w:w="220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二氧保护焊机、空气等离子弧切割机、空压机、数控机床</w:t>
            </w:r>
          </w:p>
          <w:p>
            <w:pPr>
              <w:shd w:val="clear" w:color="auto" w:fill="EBF1DE" w:themeFill="accent3" w:themeFillTint="32"/>
              <w:rPr>
                <w:u w:val="single"/>
              </w:rPr>
            </w:pPr>
            <w:r>
              <w:rPr>
                <w:rFonts w:hint="eastAsia"/>
              </w:rPr>
              <w:t>主要环保设备有：</w:t>
            </w:r>
            <w:r>
              <w:rPr>
                <w:rFonts w:hint="eastAsia"/>
                <w:u w:val="single"/>
              </w:rPr>
              <w:t>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塞尺、外径千分尺、超声波探伤仪、百分表</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eastAsia="zh-CN"/>
              </w:rPr>
              <w:t>行车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于2022年4月15日进行了的演练；并总结了预案的可行性和有效性。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定期（每年）：2022年5月17日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《环境监测报告》编号：南环监字(2022)第W364号。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通过年度策划于2022年7月11-12日实施了环境管理体系内部审核，对环境管理体系的符合性和有效性进行了审核。内审发现的项不符合在本次审核前已完成整改。在公司内完成的这些审核是可信的。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最高管理者已按策划的时间间隔，在2022年7月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生产科</w:t>
            </w:r>
          </w:p>
          <w:p>
            <w:pPr>
              <w:rPr>
                <w:rFonts w:hint="eastAsia" w:eastAsia="宋体"/>
                <w:lang w:eastAsia="zh-CN"/>
              </w:rPr>
            </w:pPr>
            <w:r>
              <w:rPr>
                <w:rFonts w:hint="eastAsia"/>
              </w:rPr>
              <w:t>安全的主管部门是——</w:t>
            </w:r>
            <w:r>
              <w:rPr>
                <w:rFonts w:hint="eastAsia"/>
                <w:lang w:eastAsia="zh-CN"/>
              </w:rPr>
              <w:t>生产科</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熊学杰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9"/>
              <w:gridCol w:w="29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r>
                    <w:rPr>
                      <w:rFonts w:hint="eastAsia"/>
                    </w:rPr>
                    <w:t>主要的风险或机遇描述</w:t>
                  </w:r>
                </w:p>
              </w:tc>
              <w:tc>
                <w:tcPr>
                  <w:tcW w:w="295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r>
                    <w:rPr>
                      <w:rFonts w:hint="eastAsia"/>
                    </w:rPr>
                    <w:t>机械伤害、吸入性伤害、人身伤害、触电伤害、火灾伤害</w:t>
                  </w:r>
                </w:p>
              </w:tc>
              <w:tc>
                <w:tcPr>
                  <w:tcW w:w="2956" w:type="dxa"/>
                </w:tcPr>
                <w:p>
                  <w:pPr>
                    <w:rPr>
                      <w:rFonts w:hint="eastAsia" w:eastAsia="宋体"/>
                      <w:lang w:eastAsia="zh-CN"/>
                    </w:rPr>
                  </w:pPr>
                  <w:r>
                    <w:rPr>
                      <w:rFonts w:hint="eastAsia"/>
                      <w:lang w:eastAsia="zh-CN"/>
                    </w:rPr>
                    <w:t>建立管理体系</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tc>
              <w:tc>
                <w:tcPr>
                  <w:tcW w:w="2956"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tc>
              <w:tc>
                <w:tcPr>
                  <w:tcW w:w="2956"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tc>
              <w:tc>
                <w:tcPr>
                  <w:tcW w:w="2956"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eastAsia" w:eastAsia="宋体"/>
                <w:lang w:eastAsia="zh-CN"/>
              </w:rPr>
            </w:pPr>
            <w:r>
              <w:rPr>
                <w:rFonts w:hint="eastAsia"/>
              </w:rPr>
              <w:sym w:font="Wingdings 2" w:char="0052"/>
            </w:r>
            <w:r>
              <w:rPr>
                <w:rFonts w:hint="eastAsia"/>
              </w:rPr>
              <w:t>职业病体检报告书日期：20220318</w:t>
            </w:r>
            <w:r>
              <w:rPr>
                <w:rFonts w:hint="eastAsia"/>
                <w:lang w:eastAsia="zh-CN"/>
              </w:rPr>
              <w:t>；</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火灾事故发生率为0；</w:t>
                  </w:r>
                </w:p>
                <w:p>
                  <w:pPr>
                    <w:rPr>
                      <w:rFonts w:hint="eastAsia"/>
                    </w:rPr>
                  </w:pPr>
                  <w:r>
                    <w:rPr>
                      <w:rFonts w:hint="eastAsia"/>
                    </w:rPr>
                    <w:t>职业病发生率为0；</w:t>
                  </w:r>
                </w:p>
                <w:p>
                  <w:r>
                    <w:rPr>
                      <w:rFonts w:hint="eastAsia"/>
                    </w:rPr>
                    <w:t>员工重大伤亡率为0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生产科</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二氧保护焊机、空气等离子弧切割机、空压机、数控机床</w:t>
            </w:r>
          </w:p>
          <w:p>
            <w:r>
              <w:rPr>
                <w:rFonts w:hint="eastAsia"/>
              </w:rPr>
              <w:t>主要安全装置有：</w:t>
            </w:r>
          </w:p>
          <w:p>
            <w:pPr>
              <w:rPr>
                <w:u w:val="single"/>
              </w:rPr>
            </w:pPr>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eastAsia="zh-CN"/>
              </w:rPr>
              <w:t>行车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于2022年4月15日进行了的演练；并总结了预案的可行性和有效性。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定期（每年）：2022年5月17日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《职业病体检》编号：20220318。</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7月11-12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最高管理者已按策划的时间间隔，在2022年7月18日对组织的职业健康安全管理体系进行了评审，以确保其持续的适宜性、充分性和有效性；管理评审输入、输出均按要求提供。并对提出的改进措施进行了落实。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bookmarkStart w:id="34" w:name="_GoBack"/>
      <w:bookmarkEnd w:id="34"/>
    </w:p>
    <w:tbl>
      <w:tblPr>
        <w:tblStyle w:val="8"/>
        <w:tblW w:w="1009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5F6F6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18890</Words>
  <Characters>19732</Characters>
  <Lines>150</Lines>
  <Paragraphs>42</Paragraphs>
  <TotalTime>10</TotalTime>
  <ScaleCrop>false</ScaleCrop>
  <LinksUpToDate>false</LinksUpToDate>
  <CharactersWithSpaces>19853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2022-08-22T03:19:41Z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