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sz w:val="32"/>
          <w:szCs w:val="32"/>
          <w:u w:val="single"/>
        </w:rPr>
        <w:t>0809-2021-Q-2022</w:t>
      </w:r>
      <w:bookmarkEnd w:id="0"/>
      <w:r>
        <w:rPr>
          <w:rFonts w:hint="eastAsia"/>
          <w:sz w:val="32"/>
          <w:szCs w:val="32"/>
          <w:u w:val="single"/>
        </w:rPr>
        <w:t xml:space="preserve"> </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河北华沃通信科技有限公司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rPr>
          <w:rFonts w:hint="eastAsia"/>
        </w:rPr>
      </w:pPr>
    </w:p>
    <w:p>
      <w:pPr>
        <w:rPr>
          <w:rFonts w:hint="eastAsia"/>
        </w:rPr>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河北华沃通信科技有限公司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石家庄高新区长江大道319号石家庄国际人才城4层408室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石家庄高新区长江大道319号石家庄国际人才城4层408室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王松伟</w:t>
            </w:r>
            <w:bookmarkEnd w:id="10"/>
          </w:p>
        </w:tc>
        <w:tc>
          <w:tcPr>
            <w:tcW w:w="1313" w:type="dxa"/>
            <w:vAlign w:val="center"/>
          </w:tcPr>
          <w:p>
            <w:r>
              <w:rPr>
                <w:rFonts w:hint="eastAsia"/>
              </w:rPr>
              <w:t>电话.</w:t>
            </w:r>
          </w:p>
        </w:tc>
        <w:tc>
          <w:tcPr>
            <w:tcW w:w="2180" w:type="dxa"/>
            <w:vAlign w:val="center"/>
          </w:tcPr>
          <w:p>
            <w:bookmarkStart w:id="11" w:name="联系人电话"/>
            <w:r>
              <w:t>18633093362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郭强</w:t>
            </w:r>
            <w:bookmarkEnd w:id="13"/>
          </w:p>
        </w:tc>
        <w:tc>
          <w:tcPr>
            <w:tcW w:w="1313" w:type="dxa"/>
            <w:vAlign w:val="center"/>
          </w:tcPr>
          <w:p>
            <w:r>
              <w:rPr>
                <w:rFonts w:hint="eastAsia"/>
              </w:rPr>
              <w:t>管理者代表</w:t>
            </w:r>
          </w:p>
        </w:tc>
        <w:tc>
          <w:tcPr>
            <w:tcW w:w="2180" w:type="dxa"/>
          </w:tcPr>
          <w:p>
            <w:bookmarkStart w:id="14" w:name="管理者代表"/>
            <w:r>
              <w:t>王松伟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rPr>
            </w:pPr>
            <w:r>
              <w:rPr>
                <w:b w:val="0"/>
                <w:bCs w:val="0"/>
                <w:sz w:val="21"/>
                <w:szCs w:val="21"/>
              </w:rPr>
              <w:t>计算机软件技术咨询、技术服务</w:t>
            </w:r>
            <w:r>
              <w:rPr>
                <w:rFonts w:hint="eastAsia"/>
                <w:b w:val="0"/>
                <w:bCs w:val="0"/>
                <w:sz w:val="21"/>
                <w:szCs w:val="21"/>
                <w:lang w:eastAsia="zh-CN"/>
              </w:rPr>
              <w:t>：</w:t>
            </w:r>
            <w:r>
              <w:rPr>
                <w:rFonts w:hint="eastAsia"/>
                <w:color w:val="000000"/>
              </w:rPr>
              <w:t>项目立项</w:t>
            </w:r>
            <w:r>
              <w:rPr>
                <w:rFonts w:hint="eastAsia"/>
                <w:color w:val="000000"/>
                <w:lang w:eastAsia="zh-CN"/>
              </w:rPr>
              <w:t>—</w:t>
            </w:r>
            <w:r>
              <w:rPr>
                <w:rFonts w:hint="eastAsia"/>
                <w:color w:val="000000"/>
              </w:rPr>
              <w:t>勘察现场</w:t>
            </w:r>
            <w:r>
              <w:rPr>
                <w:rFonts w:hint="eastAsia"/>
                <w:color w:val="000000"/>
                <w:lang w:eastAsia="zh-CN"/>
              </w:rPr>
              <w:t>—</w:t>
            </w:r>
            <w:r>
              <w:rPr>
                <w:rFonts w:hint="eastAsia"/>
                <w:color w:val="000000"/>
              </w:rPr>
              <w:t>需求分析—技术方案—跟进回款—售后—项目结束</w:t>
            </w:r>
          </w:p>
          <w:p>
            <w:pPr>
              <w:rPr>
                <w:rFonts w:hint="eastAsia"/>
                <w:color w:val="000000"/>
              </w:rPr>
            </w:pPr>
            <w:r>
              <w:rPr>
                <w:rFonts w:hint="eastAsia"/>
                <w:color w:val="000000"/>
              </w:rPr>
              <w:t>软件</w:t>
            </w:r>
            <w:r>
              <w:rPr>
                <w:rFonts w:hint="eastAsia"/>
                <w:color w:val="000000"/>
                <w:lang w:val="en-US" w:eastAsia="zh-CN"/>
              </w:rPr>
              <w:t>/</w:t>
            </w:r>
            <w:r>
              <w:rPr>
                <w:b w:val="0"/>
                <w:bCs w:val="0"/>
                <w:sz w:val="21"/>
                <w:szCs w:val="21"/>
              </w:rPr>
              <w:t>网络及通信设备</w:t>
            </w:r>
            <w:r>
              <w:rPr>
                <w:rFonts w:hint="eastAsia"/>
                <w:color w:val="000000"/>
              </w:rPr>
              <w:t>的开发流程：项目立项</w:t>
            </w:r>
            <w:r>
              <w:rPr>
                <w:rFonts w:hint="eastAsia"/>
                <w:color w:val="000000"/>
                <w:lang w:eastAsia="zh-CN"/>
              </w:rPr>
              <w:t>—</w:t>
            </w:r>
            <w:r>
              <w:rPr>
                <w:rFonts w:hint="eastAsia"/>
                <w:color w:val="000000"/>
              </w:rPr>
              <w:t>计划</w:t>
            </w:r>
            <w:r>
              <w:rPr>
                <w:rFonts w:hint="eastAsia"/>
                <w:color w:val="000000"/>
                <w:lang w:eastAsia="zh-CN"/>
              </w:rPr>
              <w:t>—</w:t>
            </w:r>
            <w:r>
              <w:rPr>
                <w:rFonts w:hint="eastAsia"/>
                <w:color w:val="000000"/>
              </w:rPr>
              <w:t>需求分析</w:t>
            </w:r>
            <w:r>
              <w:rPr>
                <w:rFonts w:hint="eastAsia"/>
                <w:color w:val="000000"/>
                <w:lang w:eastAsia="zh-CN"/>
              </w:rPr>
              <w:t>—</w:t>
            </w:r>
            <w:r>
              <w:rPr>
                <w:rFonts w:hint="eastAsia"/>
                <w:color w:val="000000"/>
              </w:rPr>
              <w:t>设计开发-代码编写-</w:t>
            </w:r>
            <w:r>
              <w:rPr>
                <w:rFonts w:hint="eastAsia"/>
                <w:color w:val="000000"/>
                <w:lang w:eastAsia="zh-CN"/>
              </w:rPr>
              <w:t>—（</w:t>
            </w:r>
            <w:r>
              <w:rPr>
                <w:rFonts w:hint="eastAsia"/>
                <w:color w:val="000000"/>
                <w:lang w:val="en-US" w:eastAsia="zh-CN"/>
              </w:rPr>
              <w:t>组装</w:t>
            </w:r>
            <w:r>
              <w:rPr>
                <w:rFonts w:hint="eastAsia"/>
                <w:color w:val="000000"/>
                <w:lang w:eastAsia="zh-CN"/>
              </w:rPr>
              <w:t>）—</w:t>
            </w:r>
            <w:bookmarkStart w:id="35" w:name="_GoBack"/>
            <w:bookmarkEnd w:id="35"/>
            <w:r>
              <w:rPr>
                <w:rFonts w:hint="eastAsia"/>
                <w:color w:val="000000"/>
              </w:rPr>
              <w:t>系统测试-试运行-验收</w:t>
            </w:r>
          </w:p>
          <w:p>
            <w:pPr>
              <w:rPr>
                <w:rFonts w:hint="eastAsia"/>
                <w:color w:val="000000"/>
              </w:rPr>
            </w:pPr>
            <w:r>
              <w:rPr>
                <w:rFonts w:hint="eastAsia"/>
                <w:color w:val="000000"/>
              </w:rPr>
              <w:t>计算机信息系统集成流程：勘察现场-技术方案-施工准备-采购调货-进场施工（线路敷设、设备安装、软件安装）-内部测试-试运行-客户终验；</w:t>
            </w:r>
          </w:p>
          <w:p>
            <w:r>
              <w:rPr>
                <w:rFonts w:hint="eastAsia"/>
                <w:color w:val="000000"/>
              </w:rPr>
              <w:t>产品销售流程：沟通洽谈---合同评审---采购产品---发货----供方验收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w:t>
            </w:r>
            <w:r>
              <w:rPr>
                <w:rFonts w:hint="eastAsia"/>
                <w:lang w:val="en-US" w:eastAsia="zh-CN"/>
              </w:rPr>
              <w:t>2</w:t>
            </w:r>
            <w:r>
              <w:rPr>
                <w:rFonts w:hint="eastAsia"/>
              </w:rPr>
              <w:t>年08月</w:t>
            </w:r>
            <w:r>
              <w:rPr>
                <w:rFonts w:hint="eastAsia"/>
                <w:lang w:val="en-US" w:eastAsia="zh-CN"/>
              </w:rPr>
              <w:t>30</w:t>
            </w:r>
            <w:r>
              <w:rPr>
                <w:rFonts w:hint="eastAsia"/>
              </w:rPr>
              <w:t xml:space="preserve">日 </w:t>
            </w:r>
            <w:r>
              <w:rPr>
                <w:rFonts w:hint="eastAsia"/>
                <w:lang w:val="en-US" w:eastAsia="zh-CN"/>
              </w:rPr>
              <w:t xml:space="preserve">上午 </w:t>
            </w:r>
            <w:r>
              <w:rPr>
                <w:rFonts w:hint="eastAsia"/>
              </w:rPr>
              <w:t>至202</w:t>
            </w:r>
            <w:r>
              <w:rPr>
                <w:rFonts w:hint="eastAsia"/>
                <w:lang w:val="en-US" w:eastAsia="zh-CN"/>
              </w:rPr>
              <w:t>2</w:t>
            </w:r>
            <w:r>
              <w:rPr>
                <w:rFonts w:hint="eastAsia"/>
              </w:rPr>
              <w:t>年08月</w:t>
            </w:r>
            <w:r>
              <w:rPr>
                <w:rFonts w:hint="eastAsia"/>
                <w:lang w:val="en-US" w:eastAsia="zh-CN"/>
              </w:rPr>
              <w:t>30</w:t>
            </w:r>
            <w:r>
              <w:rPr>
                <w:rFonts w:hint="eastAsia"/>
              </w:rPr>
              <w:t>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bookmarkStart w:id="16" w:name="初审"/>
            <w:bookmarkStart w:id="17" w:name="监督勾选"/>
            <w:r>
              <w:rPr>
                <w:rFonts w:hint="eastAsia"/>
              </w:rPr>
              <w:t>■</w:t>
            </w:r>
            <w:bookmarkEnd w:id="16"/>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lang w:eastAsia="zh-CN"/>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监督勾选Add1"/>
            <w:r>
              <w:rPr>
                <w:rFonts w:hint="eastAsia"/>
              </w:rPr>
              <w:t>□</w:t>
            </w:r>
            <w:bookmarkEnd w:id="24"/>
            <w:r>
              <w:rPr>
                <w:rFonts w:hint="eastAsia"/>
              </w:rPr>
              <w:t xml:space="preserve">初审二阶段  </w:t>
            </w:r>
            <w:bookmarkStart w:id="25" w:name="二阶段勾选"/>
            <w:r>
              <w:rPr>
                <w:rFonts w:hint="eastAsia"/>
              </w:rPr>
              <w:t>■</w:t>
            </w:r>
            <w:bookmarkEnd w:id="25"/>
            <w:r>
              <w:rPr>
                <w:rFonts w:hint="eastAsia"/>
              </w:rPr>
              <w:t xml:space="preserve">监督 第 </w:t>
            </w:r>
            <w:bookmarkStart w:id="26" w:name="监督次数"/>
            <w:bookmarkEnd w:id="26"/>
            <w:r>
              <w:rPr>
                <w:rFonts w:hint="eastAsia"/>
                <w:lang w:val="en-US" w:eastAsia="zh-CN"/>
              </w:rPr>
              <w:t>1</w:t>
            </w:r>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top"/>
          </w:tcPr>
          <w:p>
            <w:pPr>
              <w:tabs>
                <w:tab w:val="left" w:pos="4285"/>
              </w:tabs>
              <w:rPr>
                <w:rFonts w:hint="eastAsia" w:ascii="Times New Roman" w:hAnsi="Times New Roman" w:eastAsia="宋体" w:cs="Arial"/>
                <w:b/>
                <w:bCs/>
                <w:color w:val="0000FF"/>
                <w:kern w:val="2"/>
                <w:sz w:val="21"/>
                <w:szCs w:val="21"/>
                <w:lang w:val="en-US" w:eastAsia="zh-CN" w:bidi="ar-SA"/>
              </w:rPr>
            </w:pPr>
            <w:r>
              <w:rPr>
                <w:rFonts w:hint="eastAsia" w:cs="Arial"/>
                <w:b/>
                <w:bCs/>
                <w:color w:val="0000FF"/>
                <w:szCs w:val="21"/>
              </w:rPr>
              <w:t>审核地址（含远程）</w:t>
            </w:r>
          </w:p>
        </w:tc>
        <w:tc>
          <w:tcPr>
            <w:tcW w:w="7831" w:type="dxa"/>
            <w:gridSpan w:val="3"/>
            <w:tcMar>
              <w:left w:w="113" w:type="dxa"/>
            </w:tcMar>
            <w:vAlign w:val="top"/>
          </w:tcPr>
          <w:p>
            <w:pPr>
              <w:rPr>
                <w:rFonts w:hint="eastAsia" w:ascii="宋体" w:hAnsi="Times New Roman" w:eastAsia="宋体" w:cs="Times New Roman"/>
                <w:b/>
                <w:color w:val="0000FF"/>
                <w:kern w:val="2"/>
                <w:sz w:val="21"/>
                <w:szCs w:val="21"/>
                <w:lang w:val="en-US" w:eastAsia="zh-CN" w:bidi="ar-SA"/>
              </w:rPr>
            </w:pPr>
            <w:bookmarkStart w:id="29" w:name="生产地址"/>
            <w:r>
              <w:rPr>
                <w:rFonts w:asciiTheme="minorEastAsia" w:hAnsiTheme="minorEastAsia" w:eastAsiaTheme="minorEastAsia"/>
                <w:sz w:val="20"/>
              </w:rPr>
              <w:t>石家庄高新区长江大道319号石家庄国际人才城4层408室</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exact"/>
        </w:trPr>
        <w:tc>
          <w:tcPr>
            <w:tcW w:w="1632" w:type="dxa"/>
            <w:gridSpan w:val="2"/>
            <w:vAlign w:val="top"/>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远程审核方式</w:t>
            </w:r>
          </w:p>
        </w:tc>
        <w:tc>
          <w:tcPr>
            <w:tcW w:w="7831" w:type="dxa"/>
            <w:gridSpan w:val="3"/>
            <w:tcMar>
              <w:left w:w="113" w:type="dxa"/>
            </w:tcMar>
            <w:vAlign w:val="bottom"/>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exact"/>
        </w:trPr>
        <w:tc>
          <w:tcPr>
            <w:tcW w:w="1632" w:type="dxa"/>
            <w:gridSpan w:val="2"/>
            <w:vAlign w:val="top"/>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信息安全的控制</w:t>
            </w:r>
          </w:p>
        </w:tc>
        <w:tc>
          <w:tcPr>
            <w:tcW w:w="7831" w:type="dxa"/>
            <w:gridSpan w:val="3"/>
            <w:tcMar>
              <w:left w:w="113" w:type="dxa"/>
            </w:tcMar>
            <w:vAlign w:val="bottom"/>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top"/>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hint="eastAsia" w:ascii="宋体" w:hAnsi="Times New Roman" w:eastAsia="宋体" w:cs="Times New Roman"/>
                <w:b/>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30" w:name="审核范围"/>
            <w:r>
              <w:rPr>
                <w:rFonts w:hint="eastAsia"/>
              </w:rPr>
              <w:t>计算机软件开发、技术咨询、技术服务；信息系统集成服务；网络及通信设备</w:t>
            </w:r>
            <w:r>
              <w:rPr>
                <w:rFonts w:hint="eastAsia"/>
                <w:lang w:eastAsia="zh-CN"/>
              </w:rPr>
              <w:t>（</w:t>
            </w:r>
            <w:r>
              <w:rPr>
                <w:rFonts w:hint="eastAsia"/>
                <w:lang w:val="en-US" w:eastAsia="zh-CN"/>
              </w:rPr>
              <w:t>路由器</w:t>
            </w:r>
            <w:r>
              <w:rPr>
                <w:rFonts w:hint="eastAsia"/>
                <w:lang w:eastAsia="zh-CN"/>
              </w:rPr>
              <w:t>）</w:t>
            </w:r>
            <w:r>
              <w:rPr>
                <w:rFonts w:hint="eastAsia"/>
              </w:rPr>
              <w:t>的研发、设计、销售；电子设备的销售</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rPr>
                <w:sz w:val="20"/>
              </w:rPr>
              <w:t>19.03.00;29.09.02;33.02.01;33.02.02</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年  </w:t>
            </w:r>
            <w:r>
              <w:rPr>
                <w:rFonts w:hint="eastAsia"/>
                <w:lang w:val="en-US" w:eastAsia="zh-CN"/>
              </w:rPr>
              <w:t>6</w:t>
            </w:r>
            <w:r>
              <w:rPr>
                <w:rFonts w:hint="eastAsia"/>
              </w:rPr>
              <w:t xml:space="preserve">  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2021</w:t>
            </w:r>
            <w:r>
              <w:rPr>
                <w:rFonts w:hint="eastAsia"/>
              </w:rPr>
              <w:t xml:space="preserve">年 </w:t>
            </w:r>
            <w:r>
              <w:rPr>
                <w:rFonts w:hint="eastAsia"/>
                <w:lang w:val="en-US" w:eastAsia="zh-CN"/>
              </w:rPr>
              <w:t>8</w:t>
            </w:r>
            <w:r>
              <w:rPr>
                <w:rFonts w:hint="eastAsia"/>
              </w:rPr>
              <w:t xml:space="preserve">月  </w:t>
            </w:r>
            <w:r>
              <w:rPr>
                <w:rFonts w:hint="eastAsia"/>
                <w:lang w:val="en-US" w:eastAsia="zh-CN"/>
              </w:rPr>
              <w:t>20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有效至2024-08-30</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b w:val="0"/>
                <w:bCs w:val="0"/>
                <w:sz w:val="21"/>
                <w:szCs w:val="21"/>
              </w:rPr>
              <w:t>石家庄高新区长江大道319号石家庄国际人才城4层408</w:t>
            </w:r>
          </w:p>
        </w:tc>
        <w:tc>
          <w:tcPr>
            <w:tcW w:w="2267" w:type="dxa"/>
          </w:tcPr>
          <w:p>
            <w:pPr>
              <w:rPr>
                <w:lang w:val="de-DE" w:eastAsia="ja-JP"/>
              </w:rPr>
            </w:pPr>
            <w:r>
              <w:rPr>
                <w:rFonts w:asciiTheme="minorEastAsia" w:hAnsiTheme="minorEastAsia" w:eastAsiaTheme="minorEastAsia"/>
                <w:b w:val="0"/>
                <w:bCs w:val="0"/>
                <w:sz w:val="21"/>
                <w:szCs w:val="21"/>
              </w:rPr>
              <w:t>石家庄高新区长江大道319号石家庄国际人才城4层408</w:t>
            </w:r>
          </w:p>
        </w:tc>
        <w:tc>
          <w:tcPr>
            <w:tcW w:w="571" w:type="dxa"/>
            <w:vAlign w:val="center"/>
          </w:tcPr>
          <w:p>
            <w:pPr>
              <w:rPr>
                <w:rFonts w:hint="eastAsia" w:eastAsia="宋体"/>
                <w:lang w:val="en-US" w:eastAsia="zh-CN"/>
              </w:rPr>
            </w:pPr>
            <w:r>
              <w:rPr>
                <w:rFonts w:hint="eastAsia"/>
                <w:lang w:val="en-US" w:eastAsia="zh-CN"/>
              </w:rPr>
              <w:t>4</w:t>
            </w:r>
          </w:p>
        </w:tc>
        <w:tc>
          <w:tcPr>
            <w:tcW w:w="2803" w:type="dxa"/>
            <w:vAlign w:val="center"/>
          </w:tcPr>
          <w:p>
            <w:pPr>
              <w:rPr>
                <w:lang w:eastAsia="ja-JP"/>
              </w:rPr>
            </w:pPr>
            <w:r>
              <w:rPr>
                <w:b w:val="0"/>
                <w:bCs w:val="0"/>
                <w:sz w:val="21"/>
                <w:szCs w:val="21"/>
              </w:rPr>
              <w:t>计算机软件开发、技术咨询、技术服务；信息系统集成服务；网络及通信设备</w:t>
            </w:r>
            <w:r>
              <w:rPr>
                <w:rFonts w:hint="eastAsia"/>
                <w:b w:val="0"/>
                <w:bCs w:val="0"/>
                <w:sz w:val="21"/>
                <w:szCs w:val="21"/>
                <w:lang w:eastAsia="zh-CN"/>
              </w:rPr>
              <w:t>（</w:t>
            </w:r>
            <w:r>
              <w:rPr>
                <w:rFonts w:hint="eastAsia"/>
                <w:b w:val="0"/>
                <w:bCs w:val="0"/>
                <w:sz w:val="21"/>
                <w:szCs w:val="21"/>
                <w:lang w:val="en-US" w:eastAsia="zh-CN"/>
              </w:rPr>
              <w:t>路由器</w:t>
            </w:r>
            <w:r>
              <w:rPr>
                <w:rFonts w:hint="eastAsia"/>
                <w:b w:val="0"/>
                <w:bCs w:val="0"/>
                <w:sz w:val="21"/>
                <w:szCs w:val="21"/>
                <w:lang w:eastAsia="zh-CN"/>
              </w:rPr>
              <w:t>）</w:t>
            </w:r>
            <w:r>
              <w:rPr>
                <w:b w:val="0"/>
                <w:bCs w:val="0"/>
                <w:sz w:val="21"/>
                <w:szCs w:val="21"/>
              </w:rPr>
              <w:t>的研发、设计、销售；电子设备的销售</w:t>
            </w:r>
          </w:p>
        </w:tc>
        <w:tc>
          <w:tcPr>
            <w:tcW w:w="669" w:type="dxa"/>
            <w:vAlign w:val="center"/>
          </w:tcPr>
          <w:p>
            <w:pPr>
              <w:rPr>
                <w:rFonts w:hint="eastAsia" w:eastAsia="宋体"/>
                <w:lang w:val="en-US" w:eastAsia="zh-CN"/>
              </w:rPr>
            </w:pPr>
            <w:r>
              <w:rPr>
                <w:rFonts w:hint="eastAsia"/>
                <w:lang w:val="en-US" w:eastAsia="zh-CN"/>
              </w:rPr>
              <w:t>/</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hint="eastAsia"/>
                <w:color w:val="000000"/>
                <w:lang w:val="en-US" w:eastAsia="zh-CN"/>
              </w:rPr>
              <w:t>元氏县八一水库雨水情况及安全监测项目</w:t>
            </w:r>
          </w:p>
        </w:tc>
        <w:tc>
          <w:tcPr>
            <w:tcW w:w="2267" w:type="dxa"/>
            <w:vAlign w:val="center"/>
          </w:tcPr>
          <w:p>
            <w:pPr>
              <w:rPr>
                <w:rFonts w:hint="default" w:eastAsia="宋体"/>
                <w:lang w:val="en-US" w:eastAsia="zh-CN"/>
              </w:rPr>
            </w:pPr>
            <w:r>
              <w:rPr>
                <w:rFonts w:hint="eastAsia"/>
                <w:lang w:val="en-US" w:eastAsia="zh-CN"/>
              </w:rPr>
              <w:t>八一水库</w:t>
            </w:r>
          </w:p>
        </w:tc>
        <w:tc>
          <w:tcPr>
            <w:tcW w:w="571" w:type="dxa"/>
            <w:vAlign w:val="center"/>
          </w:tcPr>
          <w:p>
            <w:pPr>
              <w:rPr>
                <w:rFonts w:hint="eastAsia" w:eastAsia="宋体"/>
                <w:lang w:val="en-US" w:eastAsia="zh-CN"/>
              </w:rPr>
            </w:pPr>
            <w:r>
              <w:rPr>
                <w:rFonts w:hint="eastAsia"/>
                <w:lang w:val="en-US" w:eastAsia="zh-CN"/>
              </w:rPr>
              <w:t>3</w:t>
            </w:r>
          </w:p>
        </w:tc>
        <w:tc>
          <w:tcPr>
            <w:tcW w:w="2803" w:type="dxa"/>
            <w:vAlign w:val="center"/>
          </w:tcPr>
          <w:p>
            <w:pPr>
              <w:rPr>
                <w:lang w:eastAsia="ja-JP"/>
              </w:rPr>
            </w:pPr>
            <w:r>
              <w:rPr>
                <w:b w:val="0"/>
                <w:bCs w:val="0"/>
                <w:sz w:val="21"/>
                <w:szCs w:val="21"/>
              </w:rPr>
              <w:t>信息系统集成服务</w:t>
            </w:r>
          </w:p>
        </w:tc>
        <w:tc>
          <w:tcPr>
            <w:tcW w:w="669" w:type="dxa"/>
            <w:vAlign w:val="center"/>
          </w:tcPr>
          <w:p>
            <w:pPr>
              <w:rPr>
                <w:rFonts w:hint="eastAsia" w:eastAsia="宋体"/>
                <w:lang w:val="en-US" w:eastAsia="zh-CN"/>
              </w:rPr>
            </w:pPr>
            <w:r>
              <w:rPr>
                <w:rFonts w:hint="eastAsia"/>
                <w:lang w:val="en-US" w:eastAsia="zh-CN"/>
              </w:rPr>
              <w:t>/</w:t>
            </w: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340"/>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340" w:type="dxa"/>
            <w:vAlign w:val="center"/>
          </w:tcPr>
          <w:p>
            <w:r>
              <w:rPr>
                <w:rFonts w:hint="eastAsia"/>
              </w:rPr>
              <w:t>审核员注册证书号</w:t>
            </w:r>
          </w:p>
        </w:tc>
        <w:tc>
          <w:tcPr>
            <w:tcW w:w="270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340" w:type="dxa"/>
            <w:vAlign w:val="center"/>
          </w:tcPr>
          <w:p>
            <w:pPr>
              <w:rPr>
                <w:rFonts w:ascii="Times New Roman" w:hAnsi="Times New Roman" w:eastAsia="宋体" w:cs="Times New Roman"/>
                <w:kern w:val="2"/>
                <w:sz w:val="21"/>
                <w:szCs w:val="24"/>
                <w:lang w:val="en-US" w:eastAsia="zh-CN" w:bidi="ar-SA"/>
              </w:rPr>
            </w:pPr>
            <w:r>
              <w:t>2019-N1QMS-3022240</w:t>
            </w:r>
          </w:p>
        </w:tc>
        <w:tc>
          <w:tcPr>
            <w:tcW w:w="2709" w:type="dxa"/>
            <w:vAlign w:val="center"/>
          </w:tcPr>
          <w:p>
            <w:pPr>
              <w:rPr>
                <w:rFonts w:ascii="Times New Roman" w:hAnsi="Times New Roman" w:eastAsia="宋体" w:cs="Times New Roman"/>
                <w:kern w:val="2"/>
                <w:sz w:val="21"/>
                <w:szCs w:val="24"/>
                <w:lang w:val="en-US" w:eastAsia="zh-CN" w:bidi="ar-SA"/>
              </w:rPr>
            </w:pPr>
            <w:r>
              <w:t>29.09.02,33.02.01,33.02.02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梁茜</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340" w:type="dxa"/>
            <w:vAlign w:val="center"/>
          </w:tcPr>
          <w:p>
            <w:pPr>
              <w:rPr>
                <w:rFonts w:ascii="Times New Roman" w:hAnsi="Times New Roman" w:eastAsia="宋体" w:cs="Times New Roman"/>
                <w:kern w:val="2"/>
                <w:sz w:val="21"/>
                <w:szCs w:val="24"/>
                <w:lang w:val="en-US" w:eastAsia="zh-CN" w:bidi="ar-SA"/>
              </w:rPr>
            </w:pPr>
            <w:r>
              <w:t>ISC-JSZJ-557</w:t>
            </w:r>
          </w:p>
        </w:tc>
        <w:tc>
          <w:tcPr>
            <w:tcW w:w="2709" w:type="dxa"/>
            <w:vAlign w:val="center"/>
          </w:tcPr>
          <w:p>
            <w:pPr>
              <w:rPr>
                <w:rFonts w:ascii="Times New Roman" w:hAnsi="Times New Roman" w:eastAsia="宋体" w:cs="Times New Roman"/>
                <w:kern w:val="2"/>
                <w:sz w:val="21"/>
                <w:szCs w:val="24"/>
                <w:lang w:val="en-US" w:eastAsia="zh-CN" w:bidi="ar-SA"/>
              </w:rPr>
            </w:pPr>
            <w:r>
              <w:t>19.03.00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340" w:type="dxa"/>
            <w:vAlign w:val="center"/>
          </w:tcPr>
          <w:p>
            <w:r>
              <w:rPr>
                <w:rFonts w:hint="eastAsia"/>
              </w:rPr>
              <w:t>工作单位</w:t>
            </w:r>
          </w:p>
        </w:tc>
        <w:tc>
          <w:tcPr>
            <w:tcW w:w="270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340" w:type="dxa"/>
            <w:vAlign w:val="center"/>
          </w:tcPr>
          <w:p/>
        </w:tc>
        <w:tc>
          <w:tcPr>
            <w:tcW w:w="270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项目部、销售部负责人变更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 xml:space="preserve">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cs="Times New Roman"/>
                <w:szCs w:val="21"/>
                <w:lang w:val="en-US" w:eastAsia="zh-CN"/>
              </w:rPr>
              <w:t>初审不符合项为办公室8.4.1条款，本次审核未发现类似问题，采取的措施有效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rPr>
      </w:pPr>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eastAsia="宋体"/>
                <w:b/>
                <w:sz w:val="21"/>
                <w:szCs w:val="21"/>
                <w:lang w:eastAsia="zh-CN"/>
              </w:rPr>
              <w:drawing>
                <wp:anchor distT="0" distB="0" distL="114300" distR="114300" simplePos="0" relativeHeight="251661312" behindDoc="0" locked="0" layoutInCell="1" allowOverlap="1">
                  <wp:simplePos x="0" y="0"/>
                  <wp:positionH relativeFrom="column">
                    <wp:posOffset>242570</wp:posOffset>
                  </wp:positionH>
                  <wp:positionV relativeFrom="paragraph">
                    <wp:posOffset>320040</wp:posOffset>
                  </wp:positionV>
                  <wp:extent cx="954405" cy="45910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4405" cy="45910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lang w:eastAsia="zh-CN"/>
              </w:rPr>
              <w:t>☑</w:t>
            </w:r>
            <w:r>
              <w:rPr>
                <w:rFonts w:hint="eastAsia"/>
              </w:rPr>
              <w:t xml:space="preserve">新产品设计开发 □原材料采购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 □原材料订制 □生产/服务过程 □检验检测 □产品运输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大型设备租赁</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技术领先，质量卓越，顾客至上，持续改进</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4"/>
              <w:gridCol w:w="387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tcPr>
                <w:p>
                  <w:pPr>
                    <w:shd w:val="clear" w:color="auto" w:fill="C7DAF1" w:themeFill="text2" w:themeFillTint="32"/>
                  </w:pPr>
                  <w:r>
                    <w:rPr>
                      <w:rFonts w:hint="eastAsia"/>
                    </w:rPr>
                    <w:t>主要的风险或机遇描述</w:t>
                  </w:r>
                </w:p>
              </w:tc>
              <w:tc>
                <w:tcPr>
                  <w:tcW w:w="3871" w:type="dxa"/>
                </w:tcPr>
                <w:p>
                  <w:pPr>
                    <w:shd w:val="clear" w:color="auto" w:fill="C7DAF1" w:themeFill="text2" w:themeFillTint="32"/>
                  </w:pPr>
                  <w:r>
                    <w:rPr>
                      <w:rFonts w:hint="eastAsia"/>
                    </w:rPr>
                    <w:t>应对措施</w:t>
                  </w:r>
                </w:p>
              </w:tc>
              <w:tc>
                <w:tcPr>
                  <w:tcW w:w="132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tcPr>
                <w:tbl>
                  <w:tblPr>
                    <w:tblStyle w:val="8"/>
                    <w:tblW w:w="3101" w:type="dxa"/>
                    <w:tblInd w:w="-15" w:type="dxa"/>
                    <w:shd w:val="clear" w:color="auto" w:fill="auto"/>
                    <w:tblLayout w:type="autofit"/>
                    <w:tblCellMar>
                      <w:top w:w="0" w:type="dxa"/>
                      <w:left w:w="108" w:type="dxa"/>
                      <w:bottom w:w="0" w:type="dxa"/>
                      <w:right w:w="108" w:type="dxa"/>
                    </w:tblCellMar>
                  </w:tblPr>
                  <w:tblGrid>
                    <w:gridCol w:w="3108"/>
                  </w:tblGrid>
                  <w:tr>
                    <w:tblPrEx>
                      <w:tblCellMar>
                        <w:top w:w="0" w:type="dxa"/>
                        <w:left w:w="108" w:type="dxa"/>
                        <w:bottom w:w="0" w:type="dxa"/>
                        <w:right w:w="108" w:type="dxa"/>
                      </w:tblCellMar>
                    </w:tblPrEx>
                    <w:trPr>
                      <w:trHeight w:val="319" w:hRule="atLeast"/>
                    </w:trPr>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参加人员未能掌握培训知识</w:t>
                        </w:r>
                      </w:p>
                    </w:tc>
                  </w:tr>
                  <w:tr>
                    <w:tblPrEx>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业务人员未了解客户的要求</w:t>
                        </w:r>
                      </w:p>
                    </w:tc>
                  </w:tr>
                  <w:tr>
                    <w:tblPrEx>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供应商未能如期交付</w:t>
                        </w:r>
                      </w:p>
                    </w:tc>
                  </w:tr>
                  <w:tr>
                    <w:tblPrEx>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供应商交货质量不合格</w:t>
                        </w:r>
                      </w:p>
                    </w:tc>
                  </w:tr>
                  <w:tr>
                    <w:tblPrEx>
                      <w:shd w:val="clear" w:color="auto" w:fill="auto"/>
                      <w:tblCellMar>
                        <w:top w:w="0" w:type="dxa"/>
                        <w:left w:w="108" w:type="dxa"/>
                        <w:bottom w:w="0" w:type="dxa"/>
                        <w:right w:w="108" w:type="dxa"/>
                      </w:tblCellMar>
                    </w:tblPrEx>
                    <w:trPr>
                      <w:trHeight w:val="739" w:hRule="atLeast"/>
                    </w:trPr>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质量未能满足客户要求、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验收不合格</w:t>
                        </w:r>
                      </w:p>
                    </w:tc>
                  </w:tr>
                  <w:tr>
                    <w:tblPrEx>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产品、服务未能满足客户要求</w:t>
                        </w:r>
                      </w:p>
                    </w:tc>
                  </w:tr>
                  <w:tr>
                    <w:tblPrEx>
                      <w:shd w:val="clear" w:color="auto" w:fill="auto"/>
                      <w:tblCellMar>
                        <w:top w:w="0" w:type="dxa"/>
                        <w:left w:w="108" w:type="dxa"/>
                        <w:bottom w:w="0" w:type="dxa"/>
                        <w:right w:w="108" w:type="dxa"/>
                      </w:tblCellM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案件数据遗漏</w:t>
                        </w:r>
                      </w:p>
                    </w:tc>
                  </w:tr>
                </w:tbl>
                <w:p>
                  <w:pPr>
                    <w:shd w:val="clear" w:color="auto" w:fill="C7DAF1" w:themeFill="text2" w:themeFillTint="32"/>
                  </w:pPr>
                </w:p>
              </w:tc>
              <w:tc>
                <w:tcPr>
                  <w:tcW w:w="3871" w:type="dxa"/>
                </w:tcPr>
                <w:tbl>
                  <w:tblPr>
                    <w:tblStyle w:val="8"/>
                    <w:tblW w:w="3431" w:type="dxa"/>
                    <w:tblInd w:w="-15" w:type="dxa"/>
                    <w:shd w:val="clear" w:color="auto" w:fill="auto"/>
                    <w:tblLayout w:type="autofit"/>
                    <w:tblCellMar>
                      <w:top w:w="0" w:type="dxa"/>
                      <w:left w:w="108" w:type="dxa"/>
                      <w:bottom w:w="0" w:type="dxa"/>
                      <w:right w:w="108" w:type="dxa"/>
                    </w:tblCellMar>
                  </w:tblPr>
                  <w:tblGrid>
                    <w:gridCol w:w="3438"/>
                  </w:tblGrid>
                  <w:tr>
                    <w:tblPrEx>
                      <w:shd w:val="clear" w:color="auto" w:fill="auto"/>
                      <w:tblCellMar>
                        <w:top w:w="0" w:type="dxa"/>
                        <w:left w:w="108" w:type="dxa"/>
                        <w:bottom w:w="0" w:type="dxa"/>
                        <w:right w:w="108" w:type="dxa"/>
                      </w:tblCellMar>
                    </w:tblPrEx>
                    <w:trPr>
                      <w:trHeight w:val="319" w:hRule="atLeast"/>
                    </w:trPr>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培训结束后进行效果确认</w:t>
                        </w:r>
                      </w:p>
                    </w:tc>
                  </w:tr>
                  <w:tr>
                    <w:tblPrEx>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对客户订单的投诉进行分析</w:t>
                        </w:r>
                      </w:p>
                    </w:tc>
                  </w:tr>
                  <w:tr>
                    <w:tblPrEx>
                      <w:shd w:val="clear" w:color="auto" w:fill="auto"/>
                      <w:tblCellMar>
                        <w:top w:w="0" w:type="dxa"/>
                        <w:left w:w="108" w:type="dxa"/>
                        <w:bottom w:w="0" w:type="dxa"/>
                        <w:right w:w="108" w:type="dxa"/>
                      </w:tblCellMar>
                    </w:tblPrEx>
                    <w:trPr>
                      <w:trHeight w:val="319" w:hRule="atLeast"/>
                    </w:trPr>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与供应商签订合作协议，约束供应商履行订单的要求</w:t>
                        </w:r>
                      </w:p>
                    </w:tc>
                  </w:tr>
                  <w:tr>
                    <w:tblPrEx>
                      <w:shd w:val="clear" w:color="auto" w:fill="auto"/>
                      <w:tblCellMar>
                        <w:top w:w="0" w:type="dxa"/>
                        <w:left w:w="108" w:type="dxa"/>
                        <w:bottom w:w="0" w:type="dxa"/>
                        <w:right w:w="108" w:type="dxa"/>
                      </w:tblCellMar>
                    </w:tblPrEx>
                    <w:trPr>
                      <w:trHeight w:val="319" w:hRule="atLeast"/>
                    </w:trPr>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制定服务规范，培训客服人员</w:t>
                        </w: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按管理制度进行标准化服务</w:t>
                        </w:r>
                      </w:p>
                    </w:tc>
                  </w:tr>
                  <w:tr>
                    <w:tblPrEx>
                      <w:shd w:val="clear" w:color="auto" w:fill="auto"/>
                      <w:tblCellMar>
                        <w:top w:w="0" w:type="dxa"/>
                        <w:left w:w="108" w:type="dxa"/>
                        <w:bottom w:w="0" w:type="dxa"/>
                        <w:right w:w="108" w:type="dxa"/>
                      </w:tblCellMar>
                    </w:tblPrEx>
                    <w:trPr>
                      <w:trHeight w:val="679" w:hRule="atLeast"/>
                    </w:trPr>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对人员进行培训，对设备进行维护，确保服务能力稳定</w:t>
                        </w: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须按案件账单数据进行核对</w:t>
                        </w:r>
                      </w:p>
                    </w:tc>
                  </w:tr>
                </w:tbl>
                <w:p>
                  <w:pPr>
                    <w:shd w:val="clear" w:color="auto" w:fill="C7DAF1" w:themeFill="text2" w:themeFillTint="32"/>
                  </w:pPr>
                </w:p>
              </w:tc>
              <w:tc>
                <w:tcPr>
                  <w:tcW w:w="132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1763"/>
              <w:gridCol w:w="176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176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76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jc w:val="left"/>
                    <w:rPr>
                      <w:rFonts w:hint="eastAsia" w:ascii="楷体" w:hAnsi="楷体" w:eastAsia="楷体" w:cs="Times New Roman"/>
                      <w:kern w:val="2"/>
                      <w:sz w:val="24"/>
                      <w:szCs w:val="24"/>
                      <w:lang w:val="en-US" w:eastAsia="zh-CN" w:bidi="ar-SA"/>
                    </w:rPr>
                  </w:pPr>
                  <w:r>
                    <w:rPr>
                      <w:rFonts w:hint="eastAsia" w:ascii="楷体" w:hAnsi="楷体" w:eastAsia="楷体"/>
                    </w:rPr>
                    <w:t>顾客满意度≥9</w:t>
                  </w:r>
                  <w:r>
                    <w:rPr>
                      <w:rFonts w:hint="eastAsia" w:ascii="楷体" w:hAnsi="楷体" w:eastAsia="楷体"/>
                      <w:lang w:val="en-US" w:eastAsia="zh-CN"/>
                    </w:rPr>
                    <w:t>8</w:t>
                  </w:r>
                  <w:r>
                    <w:rPr>
                      <w:rFonts w:hint="eastAsia" w:ascii="楷体" w:hAnsi="楷体" w:eastAsia="楷体"/>
                    </w:rPr>
                    <w:t>％</w:t>
                  </w:r>
                </w:p>
              </w:tc>
              <w:tc>
                <w:tcPr>
                  <w:tcW w:w="1763" w:type="dxa"/>
                  <w:shd w:val="clear" w:color="auto" w:fill="auto"/>
                  <w:vAlign w:val="center"/>
                </w:tcPr>
                <w:p>
                  <w:pPr>
                    <w:spacing w:line="360" w:lineRule="auto"/>
                    <w:jc w:val="center"/>
                    <w:rPr>
                      <w:rFonts w:ascii="Times New Roman" w:hAnsi="Times New Roman" w:eastAsia="楷体" w:cs="Times New Roman"/>
                      <w:kern w:val="2"/>
                      <w:sz w:val="21"/>
                      <w:szCs w:val="21"/>
                      <w:lang w:val="en-GB" w:eastAsia="zh-CN" w:bidi="ar-SA"/>
                    </w:rPr>
                  </w:pPr>
                  <w:r>
                    <w:rPr>
                      <w:rFonts w:hAnsi="楷体" w:eastAsia="楷体"/>
                      <w:szCs w:val="21"/>
                    </w:rPr>
                    <w:t>按季度考核</w:t>
                  </w:r>
                </w:p>
              </w:tc>
              <w:tc>
                <w:tcPr>
                  <w:tcW w:w="1769" w:type="dxa"/>
                  <w:shd w:val="clear" w:color="auto" w:fill="auto"/>
                  <w:vAlign w:val="center"/>
                </w:tcPr>
                <w:p>
                  <w:pPr>
                    <w:spacing w:line="360" w:lineRule="auto"/>
                    <w:jc w:val="center"/>
                    <w:rPr>
                      <w:rFonts w:hint="eastAsia" w:ascii="Times New Roman" w:hAnsi="Times New Roman" w:eastAsia="楷体" w:cs="Times New Roman"/>
                      <w:kern w:val="2"/>
                      <w:sz w:val="21"/>
                      <w:szCs w:val="21"/>
                      <w:lang w:val="en-GB" w:eastAsia="zh-CN" w:bidi="ar-SA"/>
                    </w:rPr>
                  </w:pPr>
                  <w:r>
                    <w:rPr>
                      <w:rFonts w:hint="eastAsia" w:eastAsia="楷体"/>
                      <w:szCs w:val="21"/>
                      <w:lang w:val="en-US" w:eastAsia="zh-CN"/>
                    </w:rPr>
                    <w:t>销售部</w:t>
                  </w:r>
                </w:p>
              </w:tc>
              <w:tc>
                <w:tcPr>
                  <w:tcW w:w="1774" w:type="dxa"/>
                  <w:shd w:val="clear" w:color="auto" w:fill="auto"/>
                  <w:vAlign w:val="top"/>
                </w:tcPr>
                <w:p>
                  <w:pPr>
                    <w:spacing w:line="360" w:lineRule="auto"/>
                    <w:rPr>
                      <w:rFonts w:ascii="Times New Roman" w:hAnsi="Times New Roman" w:eastAsia="楷体" w:cs="Times New Roman"/>
                      <w:kern w:val="2"/>
                      <w:sz w:val="21"/>
                      <w:szCs w:val="24"/>
                      <w:lang w:val="en-GB" w:eastAsia="zh-CN" w:bidi="ar-SA"/>
                    </w:rPr>
                  </w:pPr>
                  <w:r>
                    <w:rPr>
                      <w:rFonts w:hint="eastAsia" w:eastAsia="楷体"/>
                      <w:lang w:val="en-US" w:eastAsia="zh-CN"/>
                    </w:rPr>
                    <w:t>99</w:t>
                  </w:r>
                  <w:r>
                    <w:rPr>
                      <w:rFonts w:eastAsia="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jc w:val="left"/>
                    <w:rPr>
                      <w:rFonts w:hint="eastAsia" w:ascii="楷体" w:hAnsi="楷体" w:eastAsia="楷体" w:cs="Times New Roman"/>
                      <w:kern w:val="2"/>
                      <w:sz w:val="21"/>
                      <w:szCs w:val="24"/>
                      <w:lang w:val="en-US" w:eastAsia="zh-CN" w:bidi="ar-SA"/>
                    </w:rPr>
                  </w:pPr>
                  <w:r>
                    <w:rPr>
                      <w:rFonts w:hint="eastAsia" w:ascii="楷体" w:hAnsi="楷体" w:eastAsia="楷体" w:cs="Times New Roman"/>
                      <w:lang w:val="en-US" w:eastAsia="zh-CN"/>
                    </w:rPr>
                    <w:t>产品</w:t>
                  </w:r>
                  <w:r>
                    <w:rPr>
                      <w:rFonts w:hint="eastAsia" w:ascii="楷体" w:hAnsi="楷体" w:eastAsia="楷体" w:cs="Times New Roman"/>
                    </w:rPr>
                    <w:t>一次验收合格率≥9</w:t>
                  </w:r>
                  <w:r>
                    <w:rPr>
                      <w:rFonts w:hint="eastAsia" w:ascii="楷体" w:hAnsi="楷体" w:eastAsia="楷体" w:cs="Times New Roman"/>
                      <w:lang w:val="en-US" w:eastAsia="zh-CN"/>
                    </w:rPr>
                    <w:t>8</w:t>
                  </w:r>
                  <w:r>
                    <w:rPr>
                      <w:rFonts w:hint="eastAsia" w:ascii="楷体" w:hAnsi="楷体" w:eastAsia="楷体" w:cs="Times New Roman"/>
                    </w:rPr>
                    <w:t>%</w:t>
                  </w:r>
                </w:p>
              </w:tc>
              <w:tc>
                <w:tcPr>
                  <w:tcW w:w="1763" w:type="dxa"/>
                  <w:shd w:val="clear" w:color="auto" w:fill="auto"/>
                  <w:vAlign w:val="center"/>
                </w:tcPr>
                <w:p>
                  <w:pPr>
                    <w:spacing w:line="360" w:lineRule="auto"/>
                    <w:jc w:val="center"/>
                    <w:rPr>
                      <w:rFonts w:hint="eastAsia" w:ascii="Times New Roman" w:hAnsi="Times New Roman" w:eastAsia="楷体" w:cs="Times New Roman"/>
                      <w:kern w:val="2"/>
                      <w:sz w:val="21"/>
                      <w:szCs w:val="21"/>
                      <w:lang w:val="en-US" w:eastAsia="zh-CN" w:bidi="ar-SA"/>
                    </w:rPr>
                  </w:pPr>
                  <w:r>
                    <w:rPr>
                      <w:rFonts w:hAnsi="楷体" w:eastAsia="楷体"/>
                      <w:szCs w:val="21"/>
                    </w:rPr>
                    <w:t>按季度考核</w:t>
                  </w:r>
                </w:p>
              </w:tc>
              <w:tc>
                <w:tcPr>
                  <w:tcW w:w="1769" w:type="dxa"/>
                  <w:shd w:val="clear" w:color="auto" w:fill="auto"/>
                  <w:vAlign w:val="center"/>
                </w:tcPr>
                <w:p>
                  <w:pPr>
                    <w:spacing w:line="360" w:lineRule="auto"/>
                    <w:jc w:val="center"/>
                    <w:rPr>
                      <w:rFonts w:hint="default" w:ascii="Times New Roman" w:hAnsi="Times New Roman" w:eastAsia="楷体" w:cs="Times New Roman"/>
                      <w:kern w:val="2"/>
                      <w:sz w:val="21"/>
                      <w:szCs w:val="21"/>
                      <w:lang w:val="en-US" w:eastAsia="zh-CN" w:bidi="ar-SA"/>
                    </w:rPr>
                  </w:pPr>
                  <w:r>
                    <w:rPr>
                      <w:rFonts w:hint="eastAsia" w:eastAsia="楷体"/>
                      <w:szCs w:val="21"/>
                      <w:lang w:val="en-US" w:eastAsia="zh-CN"/>
                    </w:rPr>
                    <w:t>研发部/项目部</w:t>
                  </w:r>
                </w:p>
              </w:tc>
              <w:tc>
                <w:tcPr>
                  <w:tcW w:w="1774" w:type="dxa"/>
                  <w:shd w:val="clear" w:color="auto" w:fill="auto"/>
                  <w:vAlign w:val="top"/>
                </w:tcPr>
                <w:p>
                  <w:pPr>
                    <w:spacing w:line="360" w:lineRule="auto"/>
                    <w:rPr>
                      <w:rFonts w:ascii="Times New Roman" w:hAnsi="Times New Roman" w:eastAsia="楷体" w:cs="Times New Roman"/>
                      <w:kern w:val="2"/>
                      <w:sz w:val="21"/>
                      <w:szCs w:val="24"/>
                      <w:lang w:val="en-US" w:eastAsia="zh-CN" w:bidi="ar-SA"/>
                    </w:rPr>
                  </w:pPr>
                  <w:r>
                    <w:rPr>
                      <w:rFonts w:eastAsia="楷体"/>
                    </w:rPr>
                    <w:t>100%</w:t>
                  </w: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w:t>
            </w:r>
          </w:p>
          <w:p>
            <w:pPr>
              <w:shd w:val="clear" w:color="auto" w:fill="C7DAF1" w:themeFill="text2" w:themeFillTint="32"/>
              <w:spacing w:before="40" w:after="4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w:t>
            </w:r>
            <w:r>
              <w:rPr>
                <w:rFonts w:hint="eastAsia"/>
                <w:lang w:val="en-US" w:eastAsia="zh-CN"/>
              </w:rPr>
              <w:t>办公</w:t>
            </w:r>
            <w:r>
              <w:rPr>
                <w:rFonts w:hint="eastAsia"/>
              </w:rPr>
              <w:t>室</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color w:val="000000"/>
                <w:u w:val="single"/>
                <w:lang w:val="en-US" w:eastAsia="zh-CN"/>
              </w:rPr>
              <w:t>台式电脑、笔记本电脑、</w:t>
            </w:r>
            <w:r>
              <w:rPr>
                <w:color w:val="000000"/>
                <w:u w:val="single"/>
              </w:rPr>
              <w:t xml:space="preserve">  </w:t>
            </w:r>
            <w:r>
              <w:rPr>
                <w:rFonts w:hint="eastAsia"/>
                <w:color w:val="000000"/>
                <w:u w:val="single"/>
                <w:lang w:val="en-US" w:eastAsia="zh-CN"/>
              </w:rPr>
              <w:t>打印机</w:t>
            </w:r>
          </w:p>
          <w:p>
            <w:pPr>
              <w:shd w:val="clear" w:color="auto" w:fill="C7DAF1" w:themeFill="text2" w:themeFillTint="32"/>
            </w:pPr>
            <w:r>
              <w:rPr>
                <w:rFonts w:hint="eastAsia"/>
              </w:rPr>
              <w:t xml:space="preserve">特种设备：  </w:t>
            </w:r>
            <w:r>
              <w:rPr>
                <w:rFonts w:hint="eastAsia" w:ascii="Wingdings" w:hAnsi="Wingdings"/>
              </w:rPr>
              <w:t>¨</w:t>
            </w:r>
            <w:r>
              <w:rPr>
                <w:rFonts w:hint="eastAsia"/>
              </w:rPr>
              <w:t xml:space="preserve">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 xml:space="preserve">：  </w:t>
            </w:r>
            <w:r>
              <w:rPr>
                <w:rFonts w:hint="eastAsia" w:ascii="Wingdings" w:hAnsi="Wingdings"/>
              </w:rPr>
              <w:t>¨</w:t>
            </w:r>
            <w:r>
              <w:rPr>
                <w:rFonts w:hint="eastAsia"/>
              </w:rPr>
              <w:t>其他</w:t>
            </w:r>
            <w:r>
              <w:rPr>
                <w:rFonts w:hint="eastAsia"/>
                <w:lang w:eastAsia="zh-CN"/>
              </w:rPr>
              <w:t>：</w:t>
            </w:r>
            <w:r>
              <w:rPr>
                <w:rFonts w:hint="eastAsia"/>
                <w:lang w:val="en-US" w:eastAsia="zh-CN"/>
              </w:rPr>
              <w:t>测试软件</w:t>
            </w:r>
          </w:p>
          <w:p>
            <w:pPr>
              <w:shd w:val="clear" w:color="auto" w:fill="C7DAF1" w:themeFill="text2" w:themeFillTint="3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C7DAF1" w:themeFill="text2"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ascii="Times New Roman" w:hAnsi="Times New Roman" w:eastAsia="宋体" w:cs="Times New Roman"/>
                <w:u w:val="single"/>
              </w:rPr>
            </w:pPr>
            <w:r>
              <w:rPr>
                <w:rFonts w:hint="eastAsia"/>
              </w:rPr>
              <w:t>审核期间内设计和开发新产品/项目名称：</w:t>
            </w:r>
            <w:r>
              <w:rPr>
                <w:rFonts w:hint="default" w:ascii="Times New Roman" w:hAnsi="Times New Roman" w:eastAsia="宋体" w:cs="Times New Roman"/>
                <w:sz w:val="21"/>
                <w:szCs w:val="21"/>
                <w:highlight w:val="none"/>
              </w:rPr>
              <w:t>工业5G物联网路由器</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大型</w:t>
            </w:r>
            <w:r>
              <w:rPr>
                <w:rFonts w:hint="eastAsia" w:ascii="Wingdings" w:hAnsi="Wingdings"/>
                <w:lang w:val="en-US" w:eastAsia="zh-CN"/>
              </w:rPr>
              <w:t>设备租赁</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257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shd w:val="clear" w:color="auto" w:fill="C7DAF1" w:themeFill="text2" w:themeFillTint="32"/>
                    <w:jc w:val="left"/>
                  </w:pPr>
                  <w:r>
                    <w:rPr>
                      <w:rFonts w:hint="eastAsia"/>
                    </w:rPr>
                    <w:t>产品/服务名称</w:t>
                  </w:r>
                </w:p>
              </w:tc>
              <w:tc>
                <w:tcPr>
                  <w:tcW w:w="257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2" w:type="dxa"/>
                </w:tcPr>
                <w:p>
                  <w:pPr>
                    <w:shd w:val="clear" w:color="auto" w:fill="C7DAF1" w:themeFill="text2" w:themeFillTint="32"/>
                    <w:jc w:val="left"/>
                    <w:rPr>
                      <w:rFonts w:hint="default" w:eastAsia="宋体"/>
                      <w:lang w:val="en-US" w:eastAsia="zh-CN"/>
                    </w:rPr>
                  </w:pPr>
                  <w:r>
                    <w:rPr>
                      <w:b w:val="0"/>
                      <w:bCs w:val="0"/>
                      <w:sz w:val="21"/>
                      <w:szCs w:val="21"/>
                    </w:rPr>
                    <w:t>计算机软件开发、技术咨询、技术服务；信息系统集成服务；网络及通信设备</w:t>
                  </w:r>
                  <w:r>
                    <w:rPr>
                      <w:rFonts w:hint="eastAsia"/>
                      <w:b w:val="0"/>
                      <w:bCs w:val="0"/>
                      <w:sz w:val="21"/>
                      <w:szCs w:val="21"/>
                      <w:lang w:eastAsia="zh-CN"/>
                    </w:rPr>
                    <w:t>（</w:t>
                  </w:r>
                  <w:r>
                    <w:rPr>
                      <w:rFonts w:hint="eastAsia"/>
                      <w:b w:val="0"/>
                      <w:bCs w:val="0"/>
                      <w:sz w:val="21"/>
                      <w:szCs w:val="21"/>
                      <w:lang w:val="en-US" w:eastAsia="zh-CN"/>
                    </w:rPr>
                    <w:t>路由器</w:t>
                  </w:r>
                  <w:r>
                    <w:rPr>
                      <w:rFonts w:hint="eastAsia"/>
                      <w:b w:val="0"/>
                      <w:bCs w:val="0"/>
                      <w:sz w:val="21"/>
                      <w:szCs w:val="21"/>
                      <w:lang w:eastAsia="zh-CN"/>
                    </w:rPr>
                    <w:t>）</w:t>
                  </w:r>
                  <w:r>
                    <w:rPr>
                      <w:b w:val="0"/>
                      <w:bCs w:val="0"/>
                      <w:sz w:val="21"/>
                      <w:szCs w:val="21"/>
                    </w:rPr>
                    <w:t>的研发、设计、销售；电子设备的销售</w:t>
                  </w:r>
                </w:p>
              </w:tc>
              <w:tc>
                <w:tcPr>
                  <w:tcW w:w="2575" w:type="dxa"/>
                </w:tcPr>
                <w:p>
                  <w:pPr>
                    <w:shd w:val="clear" w:color="auto" w:fill="C7DAF1" w:themeFill="text2" w:themeFillTint="32"/>
                    <w:jc w:val="left"/>
                    <w:rPr>
                      <w:rFonts w:hint="default" w:eastAsia="宋体"/>
                      <w:lang w:val="en-US" w:eastAsia="zh-CN"/>
                    </w:rPr>
                  </w:pPr>
                  <w:r>
                    <w:rPr>
                      <w:rFonts w:hint="eastAsia"/>
                      <w:lang w:val="en-US" w:eastAsia="zh-CN"/>
                    </w:rPr>
                    <w:t>需求分析、销售服务</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性能</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需求分析</w:t>
            </w:r>
            <w:r>
              <w:rPr>
                <w:rFonts w:hint="eastAsia"/>
                <w:u w:val="single"/>
              </w:rPr>
              <w:t xml:space="preserve">  </w:t>
            </w:r>
            <w:r>
              <w:rPr>
                <w:rFonts w:hint="eastAsia"/>
                <w:u w:val="single"/>
                <w:lang w:val="en-US" w:eastAsia="zh-CN"/>
              </w:rPr>
              <w:t>销售服务</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进行了有效的确认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1E6E09E9"/>
    <w:rsid w:val="2ADE6030"/>
    <w:rsid w:val="57B07AC1"/>
    <w:rsid w:val="5E3C4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2022-09-08T10:50:32Z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