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领导层/质检部/生产部/采购部/市场部等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杨建红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肖新龙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1" w:name="审核日期"/>
            <w:r>
              <w:rPr>
                <w:color w:val="000000"/>
              </w:rPr>
              <w:t>2022年08月29日 上午至2022年08月29日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91440605MA52Y7301C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2019年3月7日至长期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工程和技术研究和试验发展（芯片制备产业化技术研发）；集成电路制造（智能卡芯片及电子标签芯片）；包装装潢及其他印刷；装订及印刷相关服务；其他电子元件制造（微型射频天线；射频ID模块及组件）；通信系统设备制造（5G核心网设备；5G接入网设备）；其他电子设备制造（物联网标识解析设备）；物联网技术服务（物联网信息感知技术服务）；其他未列明批发业（其他未列明产品的批发和进出口）；贸易代理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2" w:name="审核范围"/>
            <w:r>
              <w:rPr>
                <w:sz w:val="21"/>
                <w:szCs w:val="21"/>
              </w:rPr>
              <w:t>手腕带、不干胶标签、RFID电子标签的制造所涉及场所的相关职业健康安全管理活动</w:t>
            </w:r>
            <w:bookmarkEnd w:id="2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印刷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粤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印证字第4406004606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至2025年12月31日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包装装潢印刷品印刷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sz w:val="21"/>
                <w:szCs w:val="21"/>
                <w:u w:val="single"/>
              </w:rPr>
              <w:t>佛山市南海区里水镇和顺白岗村棠白公路自编5号之八(住所申报)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  <w:u w:val="single"/>
              </w:rPr>
              <w:t>佛山市南海区里水镇和顺白岗村棠白公路自编5号之八(住所申报)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不适用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default" w:eastAsia="宋体"/>
                <w:color w:val="0000FF"/>
                <w:highlight w:val="lightGray"/>
                <w:lang w:val="en-US" w:eastAsia="zh-CN"/>
              </w:rPr>
            </w:pPr>
            <w:r>
              <w:rPr>
                <w:rFonts w:hint="eastAsia"/>
                <w:color w:val="0000FF"/>
                <w:highlight w:val="lightGray"/>
                <w:lang w:eastAsia="zh-CN"/>
              </w:rPr>
              <w:t>——</w:t>
            </w:r>
            <w:r>
              <w:rPr>
                <w:rFonts w:hint="eastAsia"/>
                <w:color w:val="0000FF"/>
                <w:highlight w:val="lightGray"/>
                <w:lang w:val="en-US" w:eastAsia="zh-CN"/>
              </w:rPr>
              <w:t>不干胶标签、手腕带工艺流程图：</w:t>
            </w:r>
          </w:p>
          <w:p>
            <w:pPr>
              <w:rPr>
                <w:rFonts w:hint="default" w:eastAsia="宋体"/>
                <w:color w:val="0000FF"/>
                <w:highlight w:val="cyan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lang w:val="en-US" w:eastAsia="zh-CN"/>
              </w:rPr>
              <w:t>原辅料验收→入库→排产→领料→调墨→印刷→模切→质量检验→分条→打包→入库</w:t>
            </w:r>
          </w:p>
          <w:p>
            <w:pPr>
              <w:rPr>
                <w:rFonts w:hint="eastAsia"/>
                <w:color w:val="0000FF"/>
              </w:rPr>
            </w:pPr>
          </w:p>
          <w:p>
            <w:pPr>
              <w:rPr>
                <w:rFonts w:hint="default" w:eastAsia="宋体"/>
                <w:color w:val="0000FF"/>
                <w:highlight w:val="lightGray"/>
                <w:lang w:val="en-US" w:eastAsia="zh-CN"/>
              </w:rPr>
            </w:pPr>
            <w:r>
              <w:rPr>
                <w:rFonts w:hint="eastAsia"/>
                <w:color w:val="0000FF"/>
                <w:highlight w:val="lightGray"/>
                <w:lang w:eastAsia="zh-CN"/>
              </w:rPr>
              <w:t>——</w:t>
            </w:r>
            <w:r>
              <w:rPr>
                <w:rFonts w:hint="eastAsia"/>
                <w:color w:val="0000FF"/>
                <w:highlight w:val="lightGray"/>
                <w:lang w:val="en-US" w:eastAsia="zh-CN"/>
              </w:rPr>
              <w:t>RFID电子工艺流程图：</w:t>
            </w:r>
          </w:p>
          <w:p>
            <w:pPr>
              <w:rPr>
                <w:rFonts w:hint="default" w:eastAsia="宋体"/>
                <w:color w:val="0000FF"/>
                <w:highlight w:val="cyan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lang w:val="en-US" w:eastAsia="zh-CN"/>
              </w:rPr>
              <w:t>原辅料验收→入库→排产→领料→开机准备→放卷/放置芯片→热压固化→测试识别→收卷→复合【含印刷】（适用时）→收卷→质量检验→打包→入库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 xml:space="preserve"> 49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 xml:space="preserve">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21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21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bookmarkStart w:id="3" w:name="_GoBack"/>
            <w:bookmarkEnd w:id="3"/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eastAsia="zh-CN"/>
              </w:rPr>
              <w:t>【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[时间策划不够合理，已与企业沟通】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无外包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240" w:lineRule="auto"/>
              <w:ind w:right="-1" w:firstLine="210" w:firstLineChars="100"/>
              <w:rPr>
                <w:rFonts w:ascii="宋体" w:hAnsi="宋体"/>
                <w:color w:val="0000FF"/>
                <w:sz w:val="21"/>
                <w:szCs w:val="21"/>
                <w:u w:val="single"/>
              </w:rPr>
            </w:pPr>
            <w:r>
              <w:rPr>
                <w:rFonts w:ascii="宋体" w:hAnsi="宋体" w:cs="宋体"/>
                <w:color w:val="0000FF"/>
                <w:kern w:val="0"/>
                <w:sz w:val="21"/>
                <w:szCs w:val="21"/>
                <w:u w:val="single"/>
              </w:rPr>
              <w:t>诚信经营，品质取胜、热诚服务、不断创新</w:t>
            </w:r>
            <w:r>
              <w:rPr>
                <w:rFonts w:ascii="宋体" w:hAnsi="宋体"/>
                <w:color w:val="0000FF"/>
                <w:sz w:val="21"/>
                <w:szCs w:val="21"/>
                <w:u w:val="single"/>
              </w:rPr>
              <w:t>。</w:t>
            </w:r>
          </w:p>
          <w:p>
            <w:pPr>
              <w:spacing w:line="240" w:lineRule="auto"/>
              <w:ind w:right="-1" w:firstLine="210" w:firstLineChars="100"/>
              <w:rPr>
                <w:rFonts w:ascii="宋体" w:hAnsi="宋体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color w:val="0000FF"/>
                <w:sz w:val="21"/>
                <w:szCs w:val="21"/>
                <w:u w:val="single"/>
              </w:rPr>
              <w:t>遵规守法，预防为主，清洁发展，持续改进。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会议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2870"/>
              <w:gridCol w:w="30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87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307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（审核周期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2022.01-2022.07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火灾事故发生率0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8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行政部季度统计结果</w:t>
                  </w:r>
                </w:p>
              </w:tc>
              <w:tc>
                <w:tcPr>
                  <w:tcW w:w="3073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触电事故为零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8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行政部季度统计结果</w:t>
                  </w:r>
                </w:p>
              </w:tc>
              <w:tc>
                <w:tcPr>
                  <w:tcW w:w="3073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重大安全事故为零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8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行政部季度统计结果</w:t>
                  </w:r>
                </w:p>
              </w:tc>
              <w:tc>
                <w:tcPr>
                  <w:tcW w:w="3073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87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07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30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3-4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FF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不适用</w:t>
            </w:r>
          </w:p>
          <w:p>
            <w:pPr>
              <w:rPr>
                <w:strike/>
                <w:dstrike w:val="0"/>
                <w:color w:val="000000"/>
                <w:szCs w:val="18"/>
              </w:rPr>
            </w:pPr>
            <w:r>
              <w:rPr>
                <w:rFonts w:hint="eastAsia"/>
                <w:strike/>
                <w:dstrike w:val="0"/>
                <w:color w:val="000000"/>
                <w:szCs w:val="18"/>
              </w:rPr>
              <w:t>有效期：</w:t>
            </w:r>
            <w:r>
              <w:rPr>
                <w:rFonts w:hint="eastAsia"/>
                <w:strike/>
                <w:dstrike w:val="0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strike/>
                <w:dstrike w:val="0"/>
                <w:color w:val="000000"/>
              </w:rPr>
            </w:pPr>
            <w:r>
              <w:rPr>
                <w:rFonts w:hint="eastAsia"/>
                <w:strike/>
                <w:dstrike w:val="0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-查看合规性证明（作业场所有害物质监测报告、职业病体检报告）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包括：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化学物质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高温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噪声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有害微生物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开具不符合项，见问题清单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包括：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化学物质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高温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噪声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有害微生物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特殊作业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  <w:lang w:val="en-US" w:eastAsia="zh-CN"/>
              </w:rPr>
              <w:t>无危险化学品，有危废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  <w:r>
              <w:rPr>
                <w:rFonts w:hint="eastAsia"/>
                <w:color w:val="0000FF"/>
                <w:szCs w:val="18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由承包方负责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-了解防静电/防雷控制状况</w:t>
            </w:r>
            <w:r>
              <w:rPr>
                <w:rFonts w:hint="eastAsia"/>
                <w:color w:val="0000FF"/>
                <w:szCs w:val="18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由承包方负责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检测合格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未检测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2022-05月开展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  <w:r>
              <w:rPr>
                <w:rFonts w:hint="eastAsia"/>
                <w:color w:val="0000FF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  <w:sz w:val="21"/>
                <w:szCs w:val="21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1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  <w:sz w:val="21"/>
                <w:szCs w:val="21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1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培训时间不充分，已现场沟通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【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岗前告知、工作中告知，口头方式，建议后期规范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】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□不满足要求</w:t>
            </w: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A3"/>
            </w:r>
            <w:r>
              <w:rPr>
                <w:rFonts w:hint="eastAsia"/>
                <w:color w:val="FF0000"/>
              </w:rPr>
              <w:t>满足要求</w:t>
            </w:r>
          </w:p>
          <w:p>
            <w:pPr>
              <w:pStyle w:val="14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□粉尘  □危险作业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工业废水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噪声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固体废弃物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含危废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易燃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易爆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腐蚀性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有毒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有害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污水处理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防静电鞋、防静电服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其他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无变化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在二阶段验证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1FE654EF"/>
    <w:rsid w:val="360D4636"/>
    <w:rsid w:val="37354747"/>
    <w:rsid w:val="58B94C42"/>
    <w:rsid w:val="772010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4</TotalTime>
  <ScaleCrop>false</ScaleCrop>
  <LinksUpToDate>false</LinksUpToDate>
  <CharactersWithSpaces>13072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2022-09-06T03:14:45Z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