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0573-2022-O EnMS</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华润雪花啤酒（武汉）有限公司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周涛</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EnMS:,O: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914201006164322078</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S勾选"/>
            <w:r>
              <w:rPr>
                <w:rFonts w:hint="eastAsia"/>
                <w:sz w:val="22"/>
                <w:szCs w:val="22"/>
              </w:rPr>
              <w:t>■</w:t>
            </w:r>
            <w:bookmarkEnd w:id="5"/>
            <w:r>
              <w:rPr>
                <w:rFonts w:hint="eastAsia"/>
                <w:sz w:val="22"/>
                <w:szCs w:val="22"/>
              </w:rPr>
              <w:t>GB/T 45001-2020 idt ISO 45001:2018标准；</w:t>
            </w:r>
          </w:p>
          <w:p>
            <w:pPr>
              <w:snapToGrid w:val="0"/>
              <w:spacing w:line="0" w:lineRule="atLeast"/>
              <w:jc w:val="left"/>
              <w:rPr>
                <w:sz w:val="22"/>
                <w:szCs w:val="22"/>
              </w:rPr>
            </w:pPr>
            <w:r>
              <w:rPr>
                <w:rFonts w:hint="eastAsia"/>
                <w:sz w:val="22"/>
                <w:szCs w:val="22"/>
              </w:rPr>
              <w:t>■GB/T 23331-2020 idt ISO 50001:2018标准；</w:t>
            </w:r>
          </w:p>
          <w:p>
            <w:pPr>
              <w:snapToGrid w:val="0"/>
              <w:spacing w:line="0" w:lineRule="atLeast"/>
              <w:jc w:val="left"/>
              <w:rPr>
                <w:sz w:val="22"/>
                <w:szCs w:val="22"/>
              </w:rPr>
            </w:pPr>
            <w:r>
              <w:rPr>
                <w:rFonts w:hint="eastAsia"/>
                <w:sz w:val="22"/>
                <w:szCs w:val="22"/>
              </w:rPr>
              <w:t>■</w:t>
            </w:r>
            <w:r>
              <w:rPr>
                <w:rFonts w:hint="eastAsia" w:eastAsia="宋体"/>
                <w:sz w:val="22"/>
                <w:szCs w:val="22"/>
                <w:lang w:val="de-DE"/>
              </w:rPr>
              <w:t>RB/T</w:t>
            </w:r>
            <w:r>
              <w:rPr>
                <w:rFonts w:hint="eastAsia" w:eastAsia="宋体"/>
                <w:sz w:val="22"/>
                <w:szCs w:val="22"/>
                <w:lang w:val="en-US" w:eastAsia="zh-CN"/>
              </w:rPr>
              <w:t>120-2015能源管理体系 食品企业认证要求</w:t>
            </w:r>
            <w:r>
              <w:rPr>
                <w:rFonts w:hint="eastAsia" w:eastAsia="宋体"/>
                <w:sz w:val="22"/>
                <w:szCs w:val="22"/>
              </w:rPr>
              <w:t xml:space="preserve"> </w:t>
            </w:r>
            <w:r>
              <w:rPr>
                <w:rFonts w:hint="eastAsia"/>
                <w:sz w:val="22"/>
                <w:szCs w:val="22"/>
              </w:rPr>
              <w:t xml:space="preserve">                   </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6" w:name="体系人数"/>
            <w:r>
              <w:rPr>
                <w:sz w:val="22"/>
                <w:szCs w:val="22"/>
              </w:rPr>
              <w:t>EnMS:168,O:935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7" w:name="初审"/>
            <w:r>
              <w:rPr>
                <w:rFonts w:hint="eastAsia"/>
                <w:b/>
                <w:color w:val="000000" w:themeColor="text1"/>
                <w:spacing w:val="-2"/>
                <w:sz w:val="21"/>
                <w:szCs w:val="21"/>
              </w:rPr>
              <w:t>■</w:t>
            </w:r>
            <w:bookmarkEnd w:id="7"/>
            <w:r>
              <w:rPr>
                <w:rFonts w:hint="eastAsia"/>
                <w:b/>
                <w:color w:val="000000" w:themeColor="text1"/>
                <w:spacing w:val="-2"/>
                <w:sz w:val="21"/>
                <w:szCs w:val="21"/>
              </w:rPr>
              <w:t>初次认证</w:t>
            </w:r>
            <w:bookmarkStart w:id="8" w:name="监督勾选"/>
            <w:r>
              <w:rPr>
                <w:rFonts w:hint="eastAsia"/>
                <w:b/>
                <w:color w:val="000000" w:themeColor="text1"/>
                <w:spacing w:val="-2"/>
                <w:sz w:val="21"/>
                <w:szCs w:val="21"/>
              </w:rPr>
              <w:t>□</w:t>
            </w:r>
            <w:bookmarkEnd w:id="8"/>
            <w:r>
              <w:rPr>
                <w:rFonts w:hint="eastAsia"/>
                <w:b/>
                <w:color w:val="000000" w:themeColor="text1"/>
                <w:spacing w:val="-2"/>
                <w:sz w:val="21"/>
                <w:szCs w:val="21"/>
              </w:rPr>
              <w:t>监督审核</w:t>
            </w:r>
            <w:bookmarkStart w:id="9" w:name="再认证勾选"/>
            <w:r>
              <w:rPr>
                <w:rFonts w:hint="eastAsia"/>
                <w:b/>
                <w:color w:val="000000" w:themeColor="text1"/>
                <w:spacing w:val="-2"/>
                <w:sz w:val="21"/>
                <w:szCs w:val="21"/>
              </w:rPr>
              <w:t>□</w:t>
            </w:r>
            <w:bookmarkEnd w:id="9"/>
            <w:r>
              <w:rPr>
                <w:rFonts w:hint="eastAsia"/>
                <w:b/>
                <w:color w:val="000000" w:themeColor="text1"/>
                <w:spacing w:val="-2"/>
                <w:sz w:val="21"/>
                <w:szCs w:val="21"/>
              </w:rPr>
              <w:t>再认证</w:t>
            </w:r>
            <w:bookmarkStart w:id="10" w:name="特殊审核勾选"/>
            <w:r>
              <w:rPr>
                <w:rFonts w:hint="eastAsia"/>
                <w:b/>
                <w:color w:val="000000" w:themeColor="text1"/>
                <w:spacing w:val="-2"/>
                <w:sz w:val="21"/>
                <w:szCs w:val="21"/>
              </w:rPr>
              <w:t>□</w:t>
            </w:r>
            <w:bookmarkEnd w:id="10"/>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4"/>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1" w:name="组织名称Add1"/>
            <w:r>
              <w:rPr>
                <w:rFonts w:hint="eastAsia"/>
                <w:sz w:val="22"/>
                <w:szCs w:val="22"/>
              </w:rPr>
              <w:t>华润雪花啤酒（武汉）有限公司</w:t>
            </w:r>
            <w:bookmarkEnd w:id="11"/>
          </w:p>
        </w:tc>
        <w:tc>
          <w:tcPr>
            <w:tcW w:w="5013" w:type="dxa"/>
            <w:gridSpan w:val="4"/>
            <w:vMerge w:val="restart"/>
          </w:tcPr>
          <w:p>
            <w:pPr>
              <w:snapToGrid w:val="0"/>
              <w:spacing w:line="0" w:lineRule="atLeast"/>
              <w:jc w:val="left"/>
              <w:rPr>
                <w:sz w:val="22"/>
                <w:szCs w:val="22"/>
              </w:rPr>
            </w:pPr>
            <w:bookmarkStart w:id="12" w:name="审核范围"/>
            <w:r>
              <w:rPr>
                <w:sz w:val="22"/>
                <w:szCs w:val="22"/>
              </w:rPr>
              <w:t>EnMS：啤酒生产所涉及的能源管理活动</w:t>
            </w:r>
          </w:p>
          <w:p>
            <w:pPr>
              <w:snapToGrid w:val="0"/>
              <w:spacing w:line="0" w:lineRule="atLeast"/>
              <w:jc w:val="left"/>
              <w:rPr>
                <w:sz w:val="22"/>
                <w:szCs w:val="22"/>
              </w:rPr>
            </w:pPr>
            <w:r>
              <w:rPr>
                <w:sz w:val="22"/>
                <w:szCs w:val="22"/>
              </w:rPr>
              <w:t>O：</w:t>
            </w:r>
            <w:bookmarkStart w:id="13" w:name="OLE_LINK2"/>
            <w:r>
              <w:rPr>
                <w:sz w:val="22"/>
                <w:szCs w:val="22"/>
              </w:rPr>
              <w:t>啤酒生产所涉及场所的相关职业健康安全管理活动</w:t>
            </w:r>
            <w:bookmarkEnd w:id="12"/>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4" w:name="注册地址"/>
            <w:r>
              <w:rPr>
                <w:rFonts w:hint="eastAsia"/>
                <w:sz w:val="22"/>
                <w:szCs w:val="22"/>
                <w:lang w:val="en-GB"/>
              </w:rPr>
              <w:t>武汉市东西湖区走马岭办事处革新大道1999号</w:t>
            </w:r>
            <w:bookmarkEnd w:id="14"/>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5" w:name="办公地址"/>
            <w:r>
              <w:rPr>
                <w:rFonts w:hint="eastAsia"/>
                <w:sz w:val="22"/>
                <w:szCs w:val="22"/>
                <w:lang w:val="en-GB"/>
              </w:rPr>
              <w:t>武汉市东西湖区走马岭办事处革新大道1999号</w:t>
            </w:r>
            <w:bookmarkEnd w:id="15"/>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 xml:space="preserve">China Resources Snow Breweries </w:t>
            </w:r>
            <w:r>
              <w:rPr>
                <w:rFonts w:hint="eastAsia" w:cs="Arial"/>
                <w:b/>
                <w:bCs/>
                <w:sz w:val="22"/>
                <w:szCs w:val="16"/>
                <w:lang w:eastAsia="zh-CN"/>
              </w:rPr>
              <w:t>Wuhan</w:t>
            </w:r>
            <w:r>
              <w:rPr>
                <w:rFonts w:hint="eastAsia" w:cs="Arial"/>
                <w:b/>
                <w:bCs/>
                <w:sz w:val="22"/>
                <w:szCs w:val="16"/>
              </w:rPr>
              <w:t xml:space="preserve"> Company</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bookmarkStart w:id="16" w:name="OLE_LINK1"/>
            <w:r>
              <w:rPr>
                <w:rFonts w:hint="eastAsia" w:cs="Arial"/>
                <w:b/>
                <w:bCs/>
                <w:sz w:val="22"/>
                <w:szCs w:val="16"/>
                <w:lang w:eastAsia="zh-CN"/>
              </w:rPr>
              <w:t>No.1999,Gexin Avenue,Zoumaling Sub-district Office,Dongxihu District, Wuhan,Hubei,PRC</w:t>
            </w:r>
            <w:bookmarkEnd w:id="16"/>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r>
              <w:rPr>
                <w:rFonts w:hint="eastAsia"/>
                <w:color w:val="000000"/>
                <w:spacing w:val="0"/>
                <w:w w:val="100"/>
                <w:position w:val="0"/>
                <w:lang w:val="en-US" w:eastAsia="en-US" w:bidi="en-US"/>
              </w:rPr>
              <w:t>Development and production of beer products and occupational health and safety management activities of the site involved in the production of beer products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rFonts w:hint="default" w:ascii="Times New Roman" w:hAnsi="Times New Roman" w:cs="Times New Roman"/>
                <w:color w:val="000000"/>
                <w:spacing w:val="0"/>
                <w:w w:val="100"/>
                <w:position w:val="0"/>
                <w:lang w:val="en-US" w:eastAsia="zh-CN" w:bidi="en-US"/>
              </w:rPr>
            </w:pPr>
            <w:r>
              <w:rPr>
                <w:rFonts w:hint="eastAsia" w:ascii="Times New Roman" w:hAnsi="Times New Roman" w:cs="Times New Roman"/>
                <w:color w:val="000000"/>
                <w:spacing w:val="0"/>
                <w:w w:val="100"/>
                <w:position w:val="0"/>
                <w:lang w:val="en-US" w:eastAsia="en-US" w:bidi="en-US"/>
              </w:rPr>
              <w:t>Energy management activities involved in beer production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hint="eastAsia" w:cs="Arial"/>
                <w:b/>
                <w:bCs/>
                <w:sz w:val="22"/>
                <w:szCs w:val="16"/>
                <w:lang w:eastAsia="zh-CN"/>
              </w:rPr>
              <w:t>No.1999,Gexin Avenue,Zoumaling Sub-district Office,Dongxihu District, Wuhan,Hubei,PRC</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lang w:val="en-GB"/>
        </w:rPr>
      </w:pPr>
      <w:bookmarkStart w:id="20" w:name="_GoBack"/>
      <w:bookmarkEnd w:id="20"/>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7"/>
              <w:spacing w:before="0" w:after="0"/>
              <w:jc w:val="left"/>
              <w:rPr>
                <w:rFonts w:cs="Arial"/>
                <w:b/>
                <w:bCs/>
                <w:sz w:val="22"/>
                <w:szCs w:val="22"/>
              </w:rPr>
            </w:pPr>
            <w:r>
              <w:rPr>
                <w:rFonts w:hint="eastAsia" w:cs="Arial"/>
                <w:b/>
                <w:bCs/>
                <w:sz w:val="22"/>
                <w:szCs w:val="22"/>
              </w:rPr>
              <w:t>公司名称 - 总部</w:t>
            </w:r>
          </w:p>
          <w:p>
            <w:pPr>
              <w:pStyle w:val="17"/>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7"/>
              <w:spacing w:before="0" w:after="0"/>
              <w:jc w:val="left"/>
              <w:rPr>
                <w:rFonts w:cs="Arial"/>
                <w:b/>
                <w:bCs/>
                <w:sz w:val="22"/>
                <w:szCs w:val="22"/>
              </w:rPr>
            </w:pPr>
            <w:r>
              <w:rPr>
                <w:rFonts w:cs="Arial"/>
                <w:b/>
                <w:bCs/>
                <w:sz w:val="22"/>
                <w:szCs w:val="22"/>
              </w:rPr>
              <w:t>Company Name – HQ</w:t>
            </w:r>
          </w:p>
          <w:p>
            <w:pPr>
              <w:pStyle w:val="17"/>
              <w:spacing w:before="0" w:after="0"/>
              <w:jc w:val="left"/>
              <w:rPr>
                <w:rFonts w:cs="Arial"/>
                <w:b/>
                <w:bCs/>
                <w:sz w:val="22"/>
                <w:szCs w:val="22"/>
              </w:rPr>
            </w:pPr>
            <w:r>
              <w:rPr>
                <w:rFonts w:cs="Arial"/>
                <w:b/>
                <w:bCs/>
                <w:sz w:val="22"/>
                <w:szCs w:val="22"/>
              </w:rPr>
              <w:t>Registration Address:</w:t>
            </w:r>
          </w:p>
          <w:p>
            <w:pPr>
              <w:pStyle w:val="17"/>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7"/>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7"/>
              <w:spacing w:before="0" w:after="0"/>
              <w:jc w:val="left"/>
              <w:rPr>
                <w:rFonts w:cs="Arial"/>
                <w:b/>
                <w:bCs/>
                <w:sz w:val="22"/>
                <w:szCs w:val="22"/>
              </w:rPr>
            </w:pPr>
            <w:r>
              <w:rPr>
                <w:rFonts w:hint="eastAsia" w:cs="Arial"/>
                <w:b/>
                <w:bCs/>
                <w:sz w:val="22"/>
                <w:szCs w:val="22"/>
              </w:rPr>
              <w:t>注册地址：</w:t>
            </w:r>
          </w:p>
          <w:p>
            <w:pPr>
              <w:pStyle w:val="17"/>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7"/>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7"/>
              <w:spacing w:before="0" w:after="0"/>
              <w:jc w:val="left"/>
              <w:rPr>
                <w:rFonts w:cs="Arial"/>
                <w:b/>
                <w:bCs/>
                <w:sz w:val="22"/>
                <w:szCs w:val="22"/>
              </w:rPr>
            </w:pPr>
            <w:r>
              <w:rPr>
                <w:rFonts w:cs="Arial"/>
                <w:b/>
                <w:bCs/>
                <w:sz w:val="22"/>
                <w:szCs w:val="22"/>
              </w:rPr>
              <w:t>Registration Address:</w:t>
            </w:r>
          </w:p>
          <w:p>
            <w:pPr>
              <w:pStyle w:val="17"/>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7"/>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7"/>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7"/>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7"/>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rPr>
          <w:rFonts w:hint="eastAsia"/>
        </w:rPr>
      </w:pPr>
    </w:p>
    <w:p>
      <w:pPr>
        <w:snapToGrid w:val="0"/>
        <w:spacing w:line="0" w:lineRule="atLeast"/>
      </w:pPr>
      <w:r>
        <w:rPr>
          <w:rFonts w:hint="eastAsia"/>
        </w:rPr>
        <w:t>附件2：</w:t>
      </w:r>
    </w:p>
    <w:p>
      <w:pPr>
        <w:pStyle w:val="2"/>
        <w:spacing w:line="0" w:lineRule="atLeast"/>
        <w:ind w:firstLine="0"/>
        <w:jc w:val="center"/>
        <w:rPr>
          <w:rFonts w:ascii="宋体" w:hAnsi="宋体"/>
          <w:b/>
          <w:color w:val="000000" w:themeColor="text1"/>
          <w:sz w:val="30"/>
          <w:szCs w:val="30"/>
        </w:rPr>
      </w:pPr>
      <w:r>
        <w:rPr>
          <w:rFonts w:hint="eastAsia" w:ascii="宋体" w:hAnsi="宋体"/>
          <w:b/>
          <w:color w:val="000000" w:themeColor="text1"/>
          <w:sz w:val="30"/>
          <w:szCs w:val="30"/>
        </w:rPr>
        <w:t>能源管理体系认证证书附件</w:t>
      </w:r>
    </w:p>
    <w:p>
      <w:pPr>
        <w:pStyle w:val="2"/>
        <w:spacing w:line="400" w:lineRule="exact"/>
        <w:ind w:firstLine="0"/>
        <w:rPr>
          <w:b/>
          <w:color w:val="000000" w:themeColor="text1"/>
          <w:sz w:val="22"/>
          <w:szCs w:val="22"/>
        </w:rPr>
      </w:pPr>
      <w:r>
        <w:rPr>
          <w:rFonts w:hint="eastAsia"/>
          <w:b/>
          <w:color w:val="000000" w:themeColor="text1"/>
          <w:sz w:val="22"/>
          <w:szCs w:val="22"/>
        </w:rPr>
        <w:t>获证组织名称：</w:t>
      </w:r>
      <w:bookmarkStart w:id="17" w:name="组织名称Add2"/>
      <w:r>
        <w:rPr>
          <w:rFonts w:hint="eastAsia"/>
          <w:b/>
          <w:color w:val="000000" w:themeColor="text1"/>
          <w:sz w:val="22"/>
          <w:szCs w:val="22"/>
        </w:rPr>
        <w:t>华润雪花啤酒（武汉）有限公司</w:t>
      </w:r>
      <w:bookmarkEnd w:id="17"/>
      <w:r>
        <w:rPr>
          <w:rFonts w:hint="eastAsia"/>
          <w:b/>
          <w:color w:val="000000" w:themeColor="text1"/>
          <w:sz w:val="22"/>
          <w:szCs w:val="22"/>
          <w:lang w:val="en-US" w:eastAsia="zh-CN"/>
        </w:rPr>
        <w:t xml:space="preserve">            </w:t>
      </w:r>
      <w:r>
        <w:rPr>
          <w:rFonts w:hint="eastAsia"/>
          <w:b/>
          <w:color w:val="000000" w:themeColor="text1"/>
          <w:sz w:val="22"/>
          <w:szCs w:val="22"/>
        </w:rPr>
        <w:t>证书注册号：</w:t>
      </w:r>
      <w:bookmarkStart w:id="18" w:name="证书编号Add1"/>
      <w:r>
        <w:rPr>
          <w:b/>
          <w:color w:val="000000" w:themeColor="text1"/>
          <w:sz w:val="22"/>
          <w:szCs w:val="22"/>
        </w:rPr>
        <w:t>EnMS:,O:</w:t>
      </w:r>
      <w:bookmarkEnd w:id="18"/>
    </w:p>
    <w:p>
      <w:pPr>
        <w:pStyle w:val="2"/>
        <w:spacing w:line="400" w:lineRule="exact"/>
        <w:ind w:firstLine="0"/>
        <w:rPr>
          <w:b/>
          <w:color w:val="000000" w:themeColor="text1"/>
          <w:sz w:val="22"/>
          <w:szCs w:val="22"/>
        </w:rPr>
      </w:pPr>
      <w:r>
        <w:rPr>
          <w:rFonts w:hint="eastAsia"/>
          <w:b/>
          <w:color w:val="000000" w:themeColor="text1"/>
          <w:sz w:val="22"/>
          <w:szCs w:val="22"/>
        </w:rPr>
        <w:t>获证组织地址：</w:t>
      </w:r>
      <w:bookmarkStart w:id="19" w:name="生产地址"/>
      <w:r>
        <w:rPr>
          <w:b/>
          <w:color w:val="000000" w:themeColor="text1"/>
          <w:sz w:val="22"/>
          <w:szCs w:val="22"/>
        </w:rPr>
        <w:t>武汉市东西湖区走马岭办事处革新大道1999号</w:t>
      </w:r>
      <w:bookmarkEnd w:id="19"/>
    </w:p>
    <w:p>
      <w:pPr>
        <w:pStyle w:val="2"/>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2"/>
        <w:spacing w:line="400" w:lineRule="exact"/>
        <w:ind w:firstLine="1546" w:firstLineChars="700"/>
        <w:rPr>
          <w:b/>
          <w:color w:val="000000" w:themeColor="text1"/>
          <w:sz w:val="22"/>
          <w:szCs w:val="22"/>
        </w:rPr>
      </w:pPr>
      <w:r>
        <w:rPr>
          <w:rFonts w:hint="eastAsia"/>
          <w:b/>
          <w:color w:val="000000" w:themeColor="text1"/>
          <w:sz w:val="22"/>
          <w:szCs w:val="22"/>
        </w:rPr>
        <w:t>&amp;</w:t>
      </w:r>
      <w:r>
        <w:rPr>
          <w:rFonts w:hint="eastAsia" w:ascii="宋体" w:hAnsi="宋体"/>
          <w:b/>
          <w:sz w:val="21"/>
          <w:szCs w:val="21"/>
          <w:lang w:val="de-DE"/>
        </w:rPr>
        <w:t>RB/T</w:t>
      </w:r>
      <w:r>
        <w:rPr>
          <w:rFonts w:hint="eastAsia" w:ascii="宋体" w:hAnsi="宋体"/>
          <w:b/>
          <w:sz w:val="21"/>
          <w:szCs w:val="21"/>
          <w:lang w:val="en-US" w:eastAsia="zh-CN"/>
        </w:rPr>
        <w:t>120-2015能源管理体系 食品企业认证要求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审核类型及时间</w:t>
            </w:r>
          </w:p>
        </w:tc>
        <w:tc>
          <w:tcPr>
            <w:tcW w:w="47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能源数据</w:t>
            </w:r>
          </w:p>
        </w:tc>
        <w:tc>
          <w:tcPr>
            <w:tcW w:w="28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初次审核</w:t>
            </w:r>
          </w:p>
          <w:p>
            <w:pPr>
              <w:pStyle w:val="2"/>
              <w:spacing w:line="400" w:lineRule="exact"/>
              <w:ind w:firstLine="0"/>
              <w:rPr>
                <w:sz w:val="20"/>
                <w:szCs w:val="22"/>
              </w:rPr>
            </w:pPr>
            <w:r>
              <w:rPr>
                <w:rFonts w:hint="eastAsia"/>
                <w:sz w:val="20"/>
                <w:szCs w:val="22"/>
                <w:u w:val="single"/>
              </w:rPr>
              <w:t>20</w:t>
            </w:r>
            <w:r>
              <w:rPr>
                <w:rFonts w:hint="eastAsia"/>
                <w:sz w:val="20"/>
                <w:szCs w:val="22"/>
                <w:u w:val="single"/>
                <w:lang w:val="en-US" w:eastAsia="zh-CN"/>
              </w:rPr>
              <w:t>22</w:t>
            </w:r>
            <w:r>
              <w:rPr>
                <w:rFonts w:hint="eastAsia"/>
                <w:sz w:val="20"/>
                <w:szCs w:val="22"/>
              </w:rPr>
              <w:t>年</w:t>
            </w:r>
            <w:r>
              <w:rPr>
                <w:rFonts w:hint="eastAsia"/>
                <w:sz w:val="20"/>
                <w:szCs w:val="22"/>
                <w:u w:val="single"/>
                <w:lang w:val="en-US" w:eastAsia="zh-CN"/>
              </w:rPr>
              <w:t>08</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lang w:val="en-US" w:eastAsia="zh-CN"/>
              </w:rPr>
              <w:t>21</w:t>
            </w:r>
            <w:r>
              <w:rPr>
                <w:rFonts w:hint="eastAsia"/>
                <w:sz w:val="20"/>
                <w:szCs w:val="22"/>
                <w:u w:val="single"/>
              </w:rPr>
              <w:t>~</w:t>
            </w:r>
            <w:r>
              <w:rPr>
                <w:rFonts w:hint="eastAsia"/>
                <w:sz w:val="20"/>
                <w:szCs w:val="22"/>
                <w:u w:val="single"/>
                <w:lang w:val="en-US" w:eastAsia="zh-CN"/>
              </w:rPr>
              <w:t>23</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01</w:t>
            </w:r>
            <w:r>
              <w:rPr>
                <w:rFonts w:hint="eastAsia"/>
                <w:sz w:val="20"/>
                <w:szCs w:val="22"/>
              </w:rPr>
              <w:t>月至</w:t>
            </w: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12</w:t>
            </w:r>
            <w:r>
              <w:rPr>
                <w:rFonts w:hint="eastAsia"/>
                <w:sz w:val="20"/>
                <w:szCs w:val="22"/>
              </w:rPr>
              <w:t>月</w:t>
            </w:r>
            <w:r>
              <w:rPr>
                <w:rFonts w:hint="eastAsia"/>
                <w:sz w:val="20"/>
                <w:szCs w:val="22"/>
                <w:u w:val="single"/>
                <w:lang w:val="en-US" w:eastAsia="zh-CN"/>
              </w:rPr>
              <w:t>31</w:t>
            </w:r>
            <w:r>
              <w:rPr>
                <w:rFonts w:hint="eastAsia"/>
                <w:sz w:val="20"/>
                <w:szCs w:val="22"/>
              </w:rPr>
              <w:t>日</w:t>
            </w:r>
          </w:p>
        </w:tc>
        <w:tc>
          <w:tcPr>
            <w:tcW w:w="2835" w:type="dxa"/>
            <w:vMerge w:val="restart"/>
          </w:tcPr>
          <w:p>
            <w:pPr>
              <w:pStyle w:val="2"/>
              <w:spacing w:line="320" w:lineRule="exact"/>
              <w:ind w:firstLine="0"/>
              <w:rPr>
                <w:rFonts w:hint="eastAsia"/>
                <w:b/>
                <w:color w:val="000000" w:themeColor="text1"/>
                <w:sz w:val="22"/>
                <w:szCs w:val="22"/>
                <w:lang w:eastAsia="zh-CN"/>
              </w:rPr>
            </w:pPr>
            <w:r>
              <w:rPr>
                <w:rFonts w:hint="eastAsia" w:ascii="宋体" w:hAnsi="宋体"/>
                <w:b/>
                <w:color w:val="000000" w:themeColor="text1"/>
                <w:sz w:val="24"/>
                <w:szCs w:val="24"/>
                <w:lang w:val="en-US" w:eastAsia="zh-CN"/>
              </w:rPr>
              <w:t>边界：位于</w:t>
            </w:r>
            <w:r>
              <w:rPr>
                <w:b/>
                <w:color w:val="000000" w:themeColor="text1"/>
                <w:sz w:val="22"/>
                <w:szCs w:val="22"/>
              </w:rPr>
              <w:t>武汉市东西湖区走马岭办事处革新大道1999号</w:t>
            </w:r>
            <w:r>
              <w:rPr>
                <w:rFonts w:hint="eastAsia"/>
                <w:b/>
                <w:color w:val="000000" w:themeColor="text1"/>
                <w:sz w:val="22"/>
                <w:szCs w:val="22"/>
                <w:lang w:val="en-US" w:eastAsia="zh-CN"/>
              </w:rPr>
              <w:t>的</w:t>
            </w:r>
            <w:r>
              <w:rPr>
                <w:rFonts w:hint="eastAsia"/>
                <w:b/>
                <w:color w:val="000000" w:themeColor="text1"/>
                <w:sz w:val="22"/>
                <w:szCs w:val="22"/>
              </w:rPr>
              <w:t>华润雪花啤酒（武汉）有限公司</w:t>
            </w:r>
            <w:r>
              <w:rPr>
                <w:rFonts w:hint="eastAsia"/>
                <w:b/>
                <w:color w:val="000000" w:themeColor="text1"/>
                <w:sz w:val="22"/>
                <w:szCs w:val="22"/>
                <w:lang w:eastAsia="zh-CN"/>
              </w:rPr>
              <w:t>；</w:t>
            </w:r>
          </w:p>
          <w:p>
            <w:pPr>
              <w:pStyle w:val="2"/>
              <w:spacing w:line="320" w:lineRule="exact"/>
              <w:ind w:firstLine="0"/>
              <w:rPr>
                <w:rFonts w:hint="default"/>
                <w:b/>
                <w:color w:val="000000" w:themeColor="text1"/>
                <w:sz w:val="22"/>
                <w:szCs w:val="22"/>
                <w:lang w:val="en-US" w:eastAsia="zh-CN"/>
              </w:rPr>
            </w:pPr>
            <w:r>
              <w:rPr>
                <w:rFonts w:hint="eastAsia"/>
                <w:b/>
                <w:color w:val="000000" w:themeColor="text1"/>
                <w:sz w:val="22"/>
                <w:szCs w:val="22"/>
                <w:lang w:val="en-US" w:eastAsia="zh-CN"/>
              </w:rPr>
              <w:t>主要用系统：酿造系统、包装系统、听装系统；</w:t>
            </w:r>
          </w:p>
          <w:p>
            <w:pPr>
              <w:pStyle w:val="2"/>
              <w:spacing w:line="320" w:lineRule="exact"/>
              <w:ind w:firstLine="0"/>
              <w:rPr>
                <w:rFonts w:hint="default"/>
                <w:b/>
                <w:color w:val="000000" w:themeColor="text1"/>
                <w:sz w:val="22"/>
                <w:szCs w:val="22"/>
                <w:lang w:val="en-US" w:eastAsia="zh-CN"/>
              </w:rPr>
            </w:pPr>
            <w:r>
              <w:rPr>
                <w:rFonts w:hint="eastAsia"/>
                <w:b/>
                <w:color w:val="000000" w:themeColor="text1"/>
                <w:sz w:val="22"/>
                <w:szCs w:val="22"/>
                <w:lang w:val="en-US" w:eastAsia="zh-CN"/>
              </w:rPr>
              <w:t>辅助用能系统：通风系统、照明系统、化验系统；</w:t>
            </w:r>
          </w:p>
          <w:p>
            <w:pPr>
              <w:pStyle w:val="2"/>
              <w:spacing w:line="320" w:lineRule="exact"/>
              <w:ind w:firstLine="0"/>
              <w:rPr>
                <w:rFonts w:hint="default"/>
                <w:b/>
                <w:color w:val="000000" w:themeColor="text1"/>
                <w:sz w:val="22"/>
                <w:szCs w:val="22"/>
                <w:lang w:val="en-US" w:eastAsia="zh-CN"/>
              </w:rPr>
            </w:pPr>
            <w:r>
              <w:rPr>
                <w:rFonts w:hint="eastAsia"/>
                <w:b/>
                <w:color w:val="000000" w:themeColor="text1"/>
                <w:sz w:val="22"/>
                <w:szCs w:val="22"/>
                <w:lang w:val="en-US" w:eastAsia="zh-CN"/>
              </w:rPr>
              <w:t>附属用能系统：办公系统；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rFonts w:hint="eastAsia" w:eastAsia="宋体"/>
                <w:b/>
                <w:bCs/>
                <w:sz w:val="20"/>
                <w:lang w:val="en-US" w:eastAsia="zh-CN"/>
              </w:rPr>
            </w:pPr>
            <w:r>
              <w:rPr>
                <w:rFonts w:hint="eastAsia"/>
                <w:b/>
                <w:bCs/>
                <w:sz w:val="20"/>
              </w:rPr>
              <w:t>产量：502007</w:t>
            </w:r>
            <w:r>
              <w:rPr>
                <w:rFonts w:hint="eastAsia"/>
                <w:b/>
                <w:bCs/>
                <w:sz w:val="20"/>
                <w:lang w:val="en-US" w:eastAsia="zh-CN"/>
              </w:rPr>
              <w:t>KL</w:t>
            </w:r>
          </w:p>
          <w:p>
            <w:pPr>
              <w:pStyle w:val="2"/>
              <w:spacing w:line="320" w:lineRule="exact"/>
              <w:ind w:firstLine="0"/>
              <w:rPr>
                <w:rFonts w:ascii="宋体" w:hAnsi="宋体"/>
                <w:b/>
                <w:color w:val="000000" w:themeColor="text1"/>
                <w:szCs w:val="24"/>
              </w:rPr>
            </w:pPr>
            <w:r>
              <w:rPr>
                <w:rFonts w:hint="eastAsia"/>
                <w:b/>
                <w:bCs/>
                <w:sz w:val="20"/>
              </w:rPr>
              <w:t>产值（万元）：142924</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rFonts w:hint="eastAsia" w:eastAsia="宋体"/>
                <w:b/>
                <w:bCs/>
                <w:sz w:val="20"/>
                <w:szCs w:val="22"/>
                <w:lang w:val="zh-CN" w:eastAsia="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：931</w:t>
            </w:r>
            <w:r>
              <w:rPr>
                <w:rFonts w:hint="eastAsia"/>
                <w:b/>
                <w:bCs/>
                <w:sz w:val="20"/>
                <w:szCs w:val="22"/>
                <w:lang w:val="en-US" w:eastAsia="zh-CN"/>
              </w:rPr>
              <w:t>7</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036" w:type="dxa"/>
            <w:vMerge w:val="continue"/>
          </w:tcPr>
          <w:p>
            <w:pPr>
              <w:pStyle w:val="2"/>
              <w:spacing w:line="400" w:lineRule="exact"/>
              <w:ind w:firstLine="0"/>
              <w:rPr>
                <w:sz w:val="20"/>
                <w:szCs w:val="22"/>
              </w:rPr>
            </w:pPr>
          </w:p>
        </w:tc>
        <w:tc>
          <w:tcPr>
            <w:tcW w:w="4735" w:type="dxa"/>
          </w:tcPr>
          <w:p>
            <w:pPr>
              <w:rPr>
                <w:rFonts w:hint="eastAsia"/>
                <w:b/>
                <w:bCs/>
                <w:sz w:val="20"/>
                <w:szCs w:val="22"/>
                <w:lang w:val="en-US" w:eastAsia="zh-CN"/>
              </w:rPr>
            </w:pPr>
            <w:r>
              <w:rPr>
                <w:rFonts w:hint="eastAsia"/>
                <w:b/>
                <w:bCs/>
                <w:sz w:val="20"/>
                <w:szCs w:val="22"/>
              </w:rPr>
              <w:t>单位能耗：</w:t>
            </w:r>
            <w:r>
              <w:rPr>
                <w:rFonts w:hint="eastAsia"/>
                <w:b/>
                <w:bCs/>
                <w:sz w:val="20"/>
                <w:szCs w:val="22"/>
                <w:lang w:val="en-US" w:eastAsia="zh-CN"/>
              </w:rPr>
              <w:t>单位产品能耗18.56kgce/KL</w:t>
            </w:r>
          </w:p>
          <w:p>
            <w:pPr>
              <w:rPr>
                <w:rFonts w:ascii="宋体" w:hAnsi="宋体"/>
                <w:b/>
                <w:color w:val="000000" w:themeColor="text1"/>
                <w:szCs w:val="24"/>
              </w:rPr>
            </w:pPr>
            <w:r>
              <w:rPr>
                <w:rFonts w:hint="eastAsia"/>
                <w:b/>
                <w:bCs/>
                <w:sz w:val="20"/>
                <w:szCs w:val="22"/>
                <w:lang w:val="en-US" w:eastAsia="zh-CN"/>
              </w:rPr>
              <w:t xml:space="preserve">          单位产值能耗65.19kgce/万元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第一次监督审核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第二次监督审核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bl>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FhOTUxOWU4NmEyZTY3NTg5Zjg0ZDY5NTZmMzA5NGQifQ=="/>
  </w:docVars>
  <w:rsids>
    <w:rsidRoot w:val="00000000"/>
    <w:rsid w:val="1EF50865"/>
    <w:rsid w:val="5969444E"/>
    <w:rsid w:val="76B70EA7"/>
    <w:rsid w:val="7D837E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0"/>
    <w:pPr>
      <w:snapToGrid w:val="0"/>
      <w:spacing w:line="336" w:lineRule="auto"/>
      <w:ind w:firstLine="630"/>
    </w:pPr>
    <w:rPr>
      <w:sz w:val="32"/>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rPr>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正文文本缩进 Char"/>
    <w:basedOn w:val="8"/>
    <w:link w:val="2"/>
    <w:qFormat/>
    <w:uiPriority w:val="0"/>
    <w:rPr>
      <w:rFonts w:ascii="Times New Roman" w:hAnsi="Times New Roman" w:eastAsia="宋体" w:cs="Times New Roman"/>
      <w:sz w:val="32"/>
      <w:szCs w:val="20"/>
    </w:rPr>
  </w:style>
  <w:style w:type="character" w:customStyle="1" w:styleId="10">
    <w:name w:val="页眉 Char"/>
    <w:basedOn w:val="8"/>
    <w:link w:val="4"/>
    <w:qFormat/>
    <w:uiPriority w:val="99"/>
    <w:rPr>
      <w:rFonts w:ascii="Times New Roman" w:hAnsi="Times New Roman" w:eastAsia="宋体" w:cs="Times New Roman"/>
      <w:sz w:val="18"/>
      <w:szCs w:val="18"/>
    </w:rPr>
  </w:style>
  <w:style w:type="character" w:customStyle="1" w:styleId="11">
    <w:name w:val="页脚 Char"/>
    <w:basedOn w:val="8"/>
    <w:link w:val="3"/>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apple-converted-space"/>
    <w:basedOn w:val="8"/>
    <w:qFormat/>
    <w:uiPriority w:val="0"/>
  </w:style>
  <w:style w:type="paragraph" w:customStyle="1" w:styleId="14">
    <w:name w:val="Body 9pt Bold"/>
    <w:basedOn w:val="1"/>
    <w:qFormat/>
    <w:uiPriority w:val="0"/>
    <w:pPr>
      <w:ind w:left="170"/>
    </w:pPr>
    <w:rPr>
      <w:b/>
      <w:sz w:val="18"/>
    </w:rPr>
  </w:style>
  <w:style w:type="paragraph" w:customStyle="1" w:styleId="15">
    <w:name w:val="Body 8pt Feeder"/>
    <w:basedOn w:val="1"/>
    <w:next w:val="1"/>
    <w:qFormat/>
    <w:uiPriority w:val="0"/>
    <w:pPr>
      <w:spacing w:before="40" w:after="40"/>
      <w:ind w:left="284" w:right="284"/>
    </w:pPr>
    <w:rPr>
      <w:sz w:val="16"/>
    </w:rPr>
  </w:style>
  <w:style w:type="paragraph" w:customStyle="1" w:styleId="16">
    <w:name w:val="Body 7pt"/>
    <w:basedOn w:val="1"/>
    <w:qFormat/>
    <w:uiPriority w:val="0"/>
    <w:pPr>
      <w:spacing w:before="40" w:after="40"/>
      <w:jc w:val="left"/>
    </w:pPr>
    <w:rPr>
      <w:sz w:val="14"/>
    </w:rPr>
  </w:style>
  <w:style w:type="paragraph" w:customStyle="1" w:styleId="17">
    <w:name w:val="Body 9pt"/>
    <w:basedOn w:val="1"/>
    <w:qFormat/>
    <w:uiPriority w:val="0"/>
    <w:pPr>
      <w:spacing w:before="40" w:after="40"/>
    </w:pPr>
    <w:rPr>
      <w:sz w:val="18"/>
    </w:rPr>
  </w:style>
  <w:style w:type="paragraph" w:customStyle="1" w:styleId="18">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1410</Words>
  <Characters>2499</Characters>
  <Lines>18</Lines>
  <Paragraphs>5</Paragraphs>
  <TotalTime>59</TotalTime>
  <ScaleCrop>false</ScaleCrop>
  <LinksUpToDate>false</LinksUpToDate>
  <CharactersWithSpaces>2748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开门大吉～ISO认证服务</cp:lastModifiedBy>
  <cp:lastPrinted>2019-05-13T03:13:00Z</cp:lastPrinted>
  <dcterms:modified xsi:type="dcterms:W3CDTF">2022-08-22T08:52:58Z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