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华润雪花啤酒（武汉）有限公司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周涛、</w:t>
            </w:r>
            <w:r>
              <w:rPr>
                <w:rFonts w:hint="eastAsia"/>
                <w:color w:val="000000"/>
                <w:sz w:val="24"/>
                <w:szCs w:val="24"/>
              </w:rPr>
              <w:t>王宁敏，王波，张磊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2022年08月20日 上午至2022年08月20日 下午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：914201006164322078 </w:t>
            </w:r>
            <w:r>
              <w:rPr>
                <w:rFonts w:hint="eastAsia"/>
                <w:color w:val="000000"/>
                <w:szCs w:val="21"/>
              </w:rPr>
              <w:t>； 有效期</w:t>
            </w:r>
            <w:r>
              <w:rPr>
                <w:rFonts w:hint="eastAsia"/>
                <w:color w:val="000000"/>
                <w:szCs w:val="21"/>
                <w:u w:val="single"/>
              </w:rPr>
              <w:t>：1993-12-29 至 2043-12-29；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>许可项目：酒制品生产；酒类经营；饮料生产（依法须经批准的项目，经相关部门批准后方可开展经营活动，具体经营项目以相关部门批准文件或许可证件为准）一般项目：食品销售（仅销售预包装食品）；再生资源回收（除生产性废旧金属）；再生资源销售；针纺织品销售；化妆品零售；日用百货销售；户外用品销售；塑料制品销售；钟表销售；自行车及零配件零售；日用杂品销售；体育用品及器材零售；美发饰品销售；工艺美术品及礼仪用品销售（象牙及其制品除外）；办公用品销售；机械设备销售；新能源汽车整车销售；汽车新车销售；家用电器销售；电子产品销售；通讯设备销售；食品进出口；技术进出口；进出口代理；货物进出口（除依法须经批准的项目外，凭营业执照依法自主开展经营活动）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EnMS：啤酒生产所涉及的能源管理活动</w:t>
            </w:r>
          </w:p>
          <w:p>
            <w:pPr>
              <w:spacing w:line="440" w:lineRule="exact"/>
              <w:ind w:firstLine="1470" w:firstLineChars="700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O：啤酒生产所涉及场所的相关职业健康安全管理活动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  <w:highlight w:val="yellow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  <w:highlight w:val="yellow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highlight w:val="yellow"/>
                <w:lang w:val="en-US" w:eastAsia="zh-CN"/>
              </w:rPr>
              <w:t>食品生产</w:t>
            </w:r>
            <w:r>
              <w:rPr>
                <w:rFonts w:hint="eastAsia"/>
                <w:b/>
                <w:bCs/>
                <w:color w:val="000000"/>
                <w:szCs w:val="21"/>
                <w:highlight w:val="yellow"/>
              </w:rPr>
              <w:t>许可证》</w:t>
            </w:r>
            <w:r>
              <w:rPr>
                <w:rFonts w:hint="eastAsia"/>
                <w:color w:val="000000"/>
                <w:szCs w:val="21"/>
                <w:highlight w:val="yellow"/>
              </w:rPr>
              <w:t>——：</w:t>
            </w:r>
            <w:r>
              <w:rPr>
                <w:rFonts w:hint="eastAsia"/>
                <w:color w:val="000000"/>
                <w:szCs w:val="21"/>
                <w:highlight w:val="yellow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  <w:highlight w:val="yellow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highlight w:val="yellow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  <w:highlight w:val="yellow"/>
              </w:rPr>
              <w:t xml:space="preserve">原件 </w:t>
            </w:r>
            <w:r>
              <w:rPr>
                <w:rFonts w:hint="eastAsia"/>
                <w:color w:val="000000"/>
                <w:szCs w:val="21"/>
                <w:highlight w:val="yellow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  <w:highlight w:val="yellow"/>
              </w:rPr>
              <w:t>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color w:val="000000"/>
                <w:szCs w:val="21"/>
                <w:highlight w:val="yellow"/>
              </w:rPr>
              <w:t>编号</w:t>
            </w:r>
            <w:r>
              <w:rPr>
                <w:rFonts w:hint="eastAsia"/>
                <w:color w:val="000000"/>
                <w:szCs w:val="21"/>
                <w:highlight w:val="yellow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highlight w:val="yellow"/>
                <w:u w:val="single"/>
                <w:lang w:val="en-US" w:eastAsia="zh-CN"/>
              </w:rPr>
              <w:t>SC11542011200078</w:t>
            </w:r>
            <w:r>
              <w:rPr>
                <w:rFonts w:hint="eastAsia"/>
                <w:color w:val="000000"/>
                <w:szCs w:val="21"/>
                <w:highlight w:val="yellow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yellow"/>
              </w:rPr>
              <w:t>； 有效期：</w:t>
            </w:r>
            <w:r>
              <w:rPr>
                <w:rFonts w:hint="eastAsia"/>
                <w:color w:val="000000"/>
                <w:szCs w:val="21"/>
                <w:highlight w:val="yellow"/>
                <w:lang w:val="en-US" w:eastAsia="zh-CN"/>
              </w:rPr>
              <w:t>至2022年9月19日</w:t>
            </w:r>
            <w:r>
              <w:rPr>
                <w:rFonts w:hint="eastAsia"/>
                <w:color w:val="000000"/>
                <w:szCs w:val="21"/>
                <w:highlight w:val="yellow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highlight w:val="yellow"/>
                <w:u w:val="single"/>
              </w:rPr>
            </w:pPr>
          </w:p>
          <w:p>
            <w:pPr>
              <w:spacing w:line="440" w:lineRule="exact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yellow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  <w:highlight w:val="yellow"/>
              </w:rPr>
              <w:t>相关描述</w:t>
            </w:r>
            <w:r>
              <w:rPr>
                <w:rFonts w:hint="eastAsia"/>
                <w:color w:val="000000"/>
                <w:szCs w:val="21"/>
                <w:highlight w:val="yellow"/>
              </w:rPr>
              <w:t>：</w:t>
            </w:r>
            <w:r>
              <w:rPr>
                <w:rFonts w:hint="eastAsia"/>
                <w:color w:val="000000"/>
                <w:szCs w:val="21"/>
                <w:highlight w:val="yellow"/>
                <w:lang w:val="en-US" w:eastAsia="zh-CN"/>
              </w:rPr>
              <w:t>酒类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注册地址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武汉市东西湖区走马岭办事处革新大道1999号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武汉市东西湖区走马岭办事处革新大道1999号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229235</wp:posOffset>
                  </wp:positionV>
                  <wp:extent cx="5139690" cy="6544310"/>
                  <wp:effectExtent l="0" t="0" r="3810" b="8890"/>
                  <wp:wrapSquare wrapText="bothSides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9690" cy="654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0"/>
              <w:ind w:firstLine="40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auto"/>
                <w:sz w:val="20"/>
              </w:rPr>
              <w:t>公司</w:t>
            </w:r>
            <w:r>
              <w:rPr>
                <w:rFonts w:hint="eastAsia"/>
                <w:color w:val="auto"/>
                <w:szCs w:val="21"/>
              </w:rPr>
              <w:t>总人数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935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其中含非本公司实际人员，即销售人员650人</w:t>
            </w:r>
            <w:r>
              <w:rPr>
                <w:rFonts w:hint="eastAsia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/>
                <w:color w:val="auto"/>
                <w:szCs w:val="21"/>
              </w:rPr>
              <w:t>，其中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职业健康安全</w:t>
            </w:r>
            <w:r>
              <w:rPr>
                <w:rFonts w:hint="eastAsia"/>
                <w:color w:val="auto"/>
                <w:szCs w:val="21"/>
              </w:rPr>
              <w:t>体系覆盖人数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285</w:t>
            </w:r>
            <w:r>
              <w:rPr>
                <w:rFonts w:hint="eastAsia"/>
                <w:color w:val="auto"/>
                <w:szCs w:val="21"/>
              </w:rPr>
              <w:t>人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能源体系覆盖人数168人，能源管理团队17人，其余操作人员151人</w:t>
            </w:r>
            <w:r>
              <w:rPr>
                <w:rFonts w:hint="eastAsia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大专以上（含大专）147人，</w:t>
            </w:r>
            <w:r>
              <w:rPr>
                <w:rFonts w:hint="eastAsia"/>
                <w:color w:val="auto"/>
                <w:szCs w:val="22"/>
              </w:rPr>
              <w:t>管理人员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77</w:t>
            </w:r>
            <w:r>
              <w:rPr>
                <w:rFonts w:hint="eastAsia"/>
                <w:color w:val="auto"/>
                <w:szCs w:val="22"/>
              </w:rPr>
              <w:t>，作业人员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208</w:t>
            </w:r>
            <w:r>
              <w:rPr>
                <w:rFonts w:hint="eastAsia"/>
                <w:color w:val="auto"/>
                <w:szCs w:val="22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</w:rPr>
              <w:t>从事相同/重复工作人数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auto"/>
                <w:szCs w:val="21"/>
              </w:rPr>
              <w:t>人；劳务派遣人员0 人；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兼职人员0人（技术支持）；</w:t>
            </w:r>
            <w:r>
              <w:rPr>
                <w:rFonts w:hint="eastAsia"/>
                <w:color w:val="auto"/>
                <w:szCs w:val="21"/>
              </w:rPr>
              <w:t>临时工0 人；其中承包商员工数0人；季节工 0 人。</w:t>
            </w:r>
            <w:r>
              <w:rPr>
                <w:rFonts w:hint="eastAsia"/>
                <w:color w:val="auto"/>
                <w:sz w:val="20"/>
                <w:szCs w:val="22"/>
              </w:rPr>
              <w:t>占地面积：</w:t>
            </w:r>
            <w:r>
              <w:rPr>
                <w:rFonts w:hint="eastAsia"/>
                <w:color w:val="auto"/>
                <w:sz w:val="20"/>
                <w:szCs w:val="22"/>
                <w:lang w:val="en-US" w:eastAsia="zh-CN"/>
              </w:rPr>
              <w:t>551.36亩。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注册资金为77841.44万元，固定资产：166800万元</w:t>
            </w:r>
            <w:r>
              <w:rPr>
                <w:rFonts w:hint="eastAsia"/>
                <w:color w:val="auto"/>
                <w:sz w:val="20"/>
                <w:szCs w:val="22"/>
              </w:rPr>
              <w:t>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</w:t>
            </w:r>
            <w:r>
              <w:rPr>
                <w:rFonts w:hint="eastAsia"/>
                <w:color w:val="000000"/>
                <w:lang w:val="en-US" w:eastAsia="zh-CN"/>
              </w:rPr>
              <w:t>6</w:t>
            </w:r>
            <w:r>
              <w:rPr>
                <w:rFonts w:hint="eastAsia"/>
                <w:color w:val="000000"/>
              </w:rPr>
              <w:t>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n</w:t>
            </w:r>
            <w:r>
              <w:rPr>
                <w:rFonts w:hint="eastAsia"/>
                <w:color w:val="000000"/>
                <w:szCs w:val="21"/>
              </w:rPr>
              <w:t xml:space="preserve">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职业健康安全方针：以人为本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安全第一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遵守法规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持续改进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能源方针：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遵守法规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清洁生产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节能降耗、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</w:rPr>
              <w:t>创新改造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lang w:val="en-US" w:eastAsia="zh-CN"/>
              </w:rPr>
              <w:t>能耗限额、持续改进。</w:t>
            </w:r>
          </w:p>
          <w:p>
            <w:pPr>
              <w:snapToGrid w:val="0"/>
              <w:spacing w:after="156" w:afterLines="50" w:line="30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Cs w:val="18"/>
                <w:lang w:val="en-US" w:eastAsia="zh-C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86"/>
              <w:gridCol w:w="1244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yellow"/>
                    </w:rPr>
                    <w:t>目标</w:t>
                  </w:r>
                </w:p>
              </w:tc>
              <w:tc>
                <w:tcPr>
                  <w:tcW w:w="12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yellow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yellow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yellow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yellow"/>
                      <w:lang w:val="en-US" w:eastAsia="zh-CN"/>
                    </w:rPr>
                    <w:t>职业健康达标率100%</w:t>
                  </w:r>
                </w:p>
              </w:tc>
              <w:tc>
                <w:tcPr>
                  <w:tcW w:w="12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yellow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yellow"/>
                      <w:lang w:val="en-US" w:eastAsia="zh-CN"/>
                    </w:rPr>
                    <w:t>职业健康达标人数/企业总人数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yellow"/>
                      <w:lang w:val="en-US" w:eastAsia="zh-CN"/>
                    </w:rPr>
                    <w:t>100%完成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6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重伤及以上人身伤害事故</w:t>
                  </w:r>
                  <w:bookmarkStart w:id="5" w:name="_GoBack"/>
                  <w:bookmarkEnd w:id="5"/>
                </w:p>
              </w:tc>
              <w:tc>
                <w:tcPr>
                  <w:tcW w:w="12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yellow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yellow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yellow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yellow"/>
                      <w:lang w:val="en-US" w:eastAsia="zh-CN"/>
                    </w:rPr>
                    <w:t>0完成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86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单位产品能耗≦19.69kgce/kL，</w:t>
                  </w:r>
                </w:p>
              </w:tc>
              <w:tc>
                <w:tcPr>
                  <w:tcW w:w="12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18"/>
                      <w:highlight w:val="yellow"/>
                      <w:lang w:val="en-US" w:eastAsia="zh-CN" w:bidi="ar-SA"/>
                    </w:rPr>
                    <w:t>年度</w:t>
                  </w:r>
                </w:p>
              </w:tc>
              <w:tc>
                <w:tcPr>
                  <w:tcW w:w="3499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 w:cs="Times New Roman"/>
                      <w:color w:val="000000"/>
                      <w:kern w:val="2"/>
                      <w:sz w:val="21"/>
                      <w:szCs w:val="18"/>
                      <w:highlight w:val="yellow"/>
                      <w:lang w:val="en-US" w:eastAsia="zh-CN" w:bidi="ar-SA"/>
                    </w:rPr>
                    <w:t>年度综合能耗/年产量</w:t>
                  </w:r>
                </w:p>
              </w:tc>
              <w:tc>
                <w:tcPr>
                  <w:tcW w:w="2444" w:type="dxa"/>
                  <w:vAlign w:val="top"/>
                </w:tcPr>
                <w:p>
                  <w:pPr>
                    <w:widowControl/>
                    <w:spacing w:before="40"/>
                    <w:jc w:val="left"/>
                    <w:rPr>
                      <w:rFonts w:ascii="Times New Roman" w:hAnsi="Times New Roman" w:eastAsia="宋体" w:cs="Times New Roman"/>
                      <w:color w:val="000000"/>
                      <w:kern w:val="2"/>
                      <w:sz w:val="21"/>
                      <w:szCs w:val="18"/>
                      <w:highlight w:val="yellow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实际完成18.56kgce/kL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>E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>n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若干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31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pStyle w:val="2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查《职业病危害因素定期检测分析报告》，编号：XYZW-DJ-20200923，检测日期：2020年10月，检测机构：武汉兴业安全技术服务有限责任公司，检测结果：有粉尘、噪声、高温等职业危害</w:t>
            </w:r>
          </w:p>
          <w:p>
            <w:pPr>
              <w:pStyle w:val="2"/>
              <w:rPr>
                <w:rFonts w:hint="default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查《工作场所职业病危害因素监测报告》，检测机构：武汉市石化医院，检测编号：武石职检【2021】10070-105号，检测日期：2021年11月24日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jc w:val="left"/>
              <w:rPr>
                <w:rFonts w:hint="eastAsia" w:ascii="楷体" w:hAnsi="楷体" w:eastAsia="楷体" w:cs="Times New Roman"/>
                <w:bCs w:val="0"/>
                <w:color w:val="FF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 w:ascii="楷体" w:hAnsi="楷体" w:eastAsia="楷体" w:cs="Times New Roman"/>
                <w:bCs w:val="0"/>
                <w:color w:val="FF0000"/>
                <w:spacing w:val="0"/>
                <w:kern w:val="2"/>
                <w:sz w:val="24"/>
                <w:szCs w:val="24"/>
                <w:lang w:val="en-US" w:eastAsia="zh-CN" w:bidi="ar-SA"/>
              </w:rPr>
              <w:t>现场查看《润雪花啤酒（武汉）有限公司职业健康法律法规识别清单》中未识别中华人民共和国安全生产法、特种作业人员安全技术培训考核管理规定、中华人民共和国特种设备安全法、易制毒化学品管理条例等等</w:t>
            </w:r>
          </w:p>
          <w:p>
            <w:pPr>
              <w:ind w:firstLine="480" w:firstLineChars="200"/>
              <w:rPr>
                <w:color w:val="000000"/>
                <w:u w:val="single"/>
              </w:rPr>
            </w:pPr>
            <w:r>
              <w:rPr>
                <w:rFonts w:hint="eastAsia" w:ascii="楷体" w:hAnsi="楷体" w:eastAsia="楷体" w:cs="Times New Roman"/>
                <w:bCs w:val="0"/>
                <w:color w:val="FF0000"/>
                <w:spacing w:val="0"/>
                <w:kern w:val="2"/>
                <w:sz w:val="24"/>
                <w:szCs w:val="24"/>
                <w:lang w:val="en-US" w:eastAsia="zh-CN" w:bidi="ar-SA"/>
              </w:rPr>
              <w:t>部分法律法规未更新，如：生产经营单位生产安全事故应急预案编制导则等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年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月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pStyle w:val="2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查，丁健勇，听装部，有害因素：噪声，职业健康体检编号：202101253538，检测日期：2021年3月16日，检测结果：无异常</w:t>
            </w:r>
          </w:p>
          <w:p>
            <w:pPr>
              <w:pStyle w:val="2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蒋红星，听装部，有害因素：噪声，职业健康体检编号：202101253522，检测日期：2021年3月10日，检测结果：听力减退，进一步复查</w:t>
            </w:r>
          </w:p>
          <w:p>
            <w:pPr>
              <w:pStyle w:val="2"/>
              <w:rPr>
                <w:rFonts w:hint="default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王雄杰，酿造部，有害因素：粉尘，职业健康体检编号：202101253651，检测日期：2021年3月15日，检测结果：无异常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（鄂州擎天）雷检 字 第202102622号，检测机构：鄂州市擎天雷电防护有限公司，检测日期：2021年12月31日，检测结果：无异常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</w:rPr>
              <w:t xml:space="preserve">机械伤害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</w:rPr>
              <w:t xml:space="preserve">触电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</w:rPr>
              <w:t xml:space="preserve">化学伤害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</w:rPr>
              <w:t xml:space="preserve">噪声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</w:rPr>
              <w:t xml:space="preserve">粉尘  □危险作业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</w:rPr>
              <w:t xml:space="preserve">高低温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</w:rPr>
              <w:t xml:space="preserve">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能源目标指标完成情况：</w:t>
            </w:r>
          </w:p>
          <w:tbl>
            <w:tblPr>
              <w:tblStyle w:val="8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 xml:space="preserve">已完成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 xml:space="preserve"> 502007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  <w:lang w:val="en-US" w:eastAsia="zh-CN"/>
              </w:rPr>
              <w:t>KL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pStyle w:val="15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-了解适用的能源法律和其他要求的获取、识别和实施情况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了解组织能源评审报告的完成情况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-近一年是否进行了技术改进？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-能源采购包括：</w:t>
            </w:r>
          </w:p>
          <w:p>
            <w:pPr>
              <w:ind w:left="210" w:left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气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了解主要耗能设备的运行效率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þ</w:t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停用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5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4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4"/>
        <w:rFonts w:hint="default"/>
      </w:rPr>
      <w:t>北京国标联合认证有限公司</w:t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  <w:r>
      <w:rPr>
        <w:rStyle w:val="14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4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FhOTUxOWU4NmEyZTY3NTg5Zjg0ZDY5NTZmMzA5NGQifQ=="/>
  </w:docVars>
  <w:rsids>
    <w:rsidRoot w:val="00000000"/>
    <w:rsid w:val="5CA17D30"/>
    <w:rsid w:val="66DE4994"/>
    <w:rsid w:val="69163C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unhideWhenUsed/>
    <w:qFormat/>
    <w:uiPriority w:val="99"/>
    <w:pPr>
      <w:ind w:firstLine="420" w:firstLineChars="100"/>
    </w:p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6016</Words>
  <Characters>6385</Characters>
  <Lines>92</Lines>
  <Paragraphs>26</Paragraphs>
  <TotalTime>1</TotalTime>
  <ScaleCrop>false</ScaleCrop>
  <LinksUpToDate>false</LinksUpToDate>
  <CharactersWithSpaces>7559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开门大吉～ISO认证服务</cp:lastModifiedBy>
  <dcterms:modified xsi:type="dcterms:W3CDTF">2022-08-25T18:24:29Z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2052-11.1.0.12313</vt:lpwstr>
  </property>
</Properties>
</file>