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val="de-DE" w:eastAsia="de-DE"/>
              </w:rPr>
              <w:t>生产部</w:t>
            </w:r>
            <w:r>
              <w:rPr>
                <w:rFonts w:hint="eastAsia"/>
                <w:sz w:val="24"/>
                <w:szCs w:val="24"/>
                <w:lang w:val="de-DE" w:eastAsia="zh-CN"/>
              </w:rPr>
              <w:t>；</w:t>
            </w:r>
            <w:r>
              <w:rPr>
                <w:rFonts w:hint="eastAsia"/>
                <w:sz w:val="24"/>
                <w:szCs w:val="24"/>
              </w:rPr>
              <w:t>主管领导：</w:t>
            </w:r>
            <w:r>
              <w:rPr>
                <w:rFonts w:hint="eastAsia"/>
                <w:sz w:val="24"/>
                <w:szCs w:val="24"/>
                <w:lang w:val="en-US" w:eastAsia="zh-CN"/>
              </w:rPr>
              <w:t>夏彬；</w:t>
            </w:r>
            <w:r>
              <w:rPr>
                <w:rFonts w:hint="eastAsia"/>
                <w:sz w:val="24"/>
                <w:szCs w:val="24"/>
              </w:rPr>
              <w:t>陪同人员：甘方荣</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bookmarkStart w:id="0" w:name="审核组成员不含组长"/>
            <w:r>
              <w:rPr>
                <w:rFonts w:hint="eastAsia"/>
                <w:sz w:val="24"/>
                <w:szCs w:val="24"/>
                <w:lang w:val="en-US" w:eastAsia="zh-CN"/>
              </w:rPr>
              <w:t>周文</w:t>
            </w:r>
            <w:r>
              <w:rPr>
                <w:rFonts w:hint="eastAsia"/>
                <w:sz w:val="24"/>
                <w:szCs w:val="24"/>
              </w:rPr>
              <w:t>，赵娟</w:t>
            </w:r>
            <w:bookmarkEnd w:id="0"/>
            <w:r>
              <w:rPr>
                <w:rFonts w:hint="eastAsia"/>
                <w:sz w:val="24"/>
                <w:szCs w:val="24"/>
              </w:rPr>
              <w:t>审核时间：</w:t>
            </w:r>
            <w:bookmarkStart w:id="1" w:name="审核日期"/>
            <w:r>
              <w:t>2022年08月17日 至2022年08月</w:t>
            </w:r>
            <w:r>
              <w:rPr>
                <w:rFonts w:hint="eastAsia"/>
                <w:lang w:val="en-US" w:eastAsia="zh-CN"/>
              </w:rPr>
              <w:t>19</w:t>
            </w:r>
            <w:r>
              <w:t>日</w:t>
            </w:r>
            <w:bookmarkEnd w:id="1"/>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rPr>
            </w:pPr>
            <w:r>
              <w:rPr>
                <w:rFonts w:hint="eastAsia"/>
              </w:rPr>
              <w:t>审核条款：</w:t>
            </w:r>
          </w:p>
          <w:p>
            <w:pPr>
              <w:rPr>
                <w:rFonts w:hint="eastAsia" w:eastAsia="宋体"/>
                <w:sz w:val="21"/>
                <w:szCs w:val="21"/>
                <w:lang w:val="de-DE" w:eastAsia="zh-CN"/>
              </w:rPr>
            </w:pPr>
            <w:r>
              <w:rPr>
                <w:rFonts w:hint="eastAsia"/>
                <w:sz w:val="21"/>
                <w:szCs w:val="21"/>
                <w:lang w:val="de-DE"/>
              </w:rPr>
              <w:t>Q</w:t>
            </w:r>
            <w:r>
              <w:rPr>
                <w:sz w:val="21"/>
                <w:szCs w:val="21"/>
                <w:lang w:val="de-DE"/>
              </w:rPr>
              <w:t>MS</w:t>
            </w:r>
            <w:r>
              <w:rPr>
                <w:rFonts w:hint="eastAsia"/>
                <w:sz w:val="21"/>
                <w:szCs w:val="21"/>
                <w:lang w:val="de-DE" w:eastAsia="zh-CN"/>
              </w:rPr>
              <w:t>：</w:t>
            </w:r>
            <w:r>
              <w:rPr>
                <w:rFonts w:hint="eastAsia"/>
                <w:sz w:val="21"/>
                <w:szCs w:val="21"/>
                <w:lang w:val="en-US" w:eastAsia="zh-CN"/>
              </w:rPr>
              <w:t>5.3，6.2，</w:t>
            </w:r>
            <w:r>
              <w:rPr>
                <w:rFonts w:hint="eastAsia"/>
                <w:sz w:val="21"/>
                <w:szCs w:val="21"/>
                <w:lang w:val="de-DE"/>
              </w:rPr>
              <w:t>8.1</w:t>
            </w:r>
            <w:r>
              <w:rPr>
                <w:rFonts w:hint="eastAsia"/>
                <w:sz w:val="21"/>
                <w:szCs w:val="21"/>
                <w:lang w:val="en-US" w:eastAsia="zh-CN"/>
              </w:rPr>
              <w:t>，</w:t>
            </w:r>
            <w:r>
              <w:rPr>
                <w:rFonts w:hint="eastAsia"/>
                <w:sz w:val="21"/>
                <w:szCs w:val="21"/>
                <w:lang w:val="de-DE"/>
              </w:rPr>
              <w:t>8.3</w:t>
            </w:r>
            <w:r>
              <w:rPr>
                <w:rFonts w:hint="eastAsia"/>
                <w:sz w:val="21"/>
                <w:szCs w:val="21"/>
                <w:lang w:val="en-US" w:eastAsia="zh-CN"/>
              </w:rPr>
              <w:t>，</w:t>
            </w:r>
            <w:r>
              <w:rPr>
                <w:rFonts w:hint="eastAsia"/>
                <w:sz w:val="21"/>
                <w:szCs w:val="21"/>
                <w:lang w:val="de-DE"/>
              </w:rPr>
              <w:t>8.5.1</w:t>
            </w:r>
            <w:r>
              <w:rPr>
                <w:rFonts w:hint="eastAsia"/>
                <w:sz w:val="21"/>
                <w:szCs w:val="21"/>
                <w:lang w:val="de-DE" w:eastAsia="zh-CN"/>
              </w:rPr>
              <w:t>；</w:t>
            </w:r>
          </w:p>
          <w:p>
            <w:pPr>
              <w:rPr>
                <w:rFonts w:hint="eastAsia" w:eastAsia="宋体"/>
                <w:sz w:val="21"/>
                <w:szCs w:val="21"/>
                <w:lang w:val="de-DE" w:eastAsia="zh-CN"/>
              </w:rPr>
            </w:pPr>
            <w:r>
              <w:rPr>
                <w:sz w:val="21"/>
                <w:szCs w:val="21"/>
                <w:lang w:val="de-DE"/>
              </w:rPr>
              <w:t>EMS</w:t>
            </w:r>
            <w:r>
              <w:rPr>
                <w:rFonts w:hint="eastAsia"/>
                <w:sz w:val="21"/>
                <w:szCs w:val="21"/>
                <w:lang w:val="de-DE" w:eastAsia="zh-CN"/>
              </w:rPr>
              <w:t>：</w:t>
            </w:r>
            <w:r>
              <w:rPr>
                <w:rFonts w:hint="eastAsia"/>
                <w:sz w:val="21"/>
                <w:szCs w:val="21"/>
                <w:lang w:val="en-US" w:eastAsia="zh-CN"/>
              </w:rPr>
              <w:t>5.3，6.2，</w:t>
            </w:r>
            <w:r>
              <w:rPr>
                <w:sz w:val="21"/>
                <w:szCs w:val="21"/>
                <w:lang w:val="de-DE"/>
              </w:rPr>
              <w:t>6.1.2</w:t>
            </w:r>
            <w:r>
              <w:rPr>
                <w:rFonts w:hint="eastAsia"/>
                <w:sz w:val="21"/>
                <w:szCs w:val="21"/>
                <w:lang w:val="en-US" w:eastAsia="zh-CN"/>
              </w:rPr>
              <w:t>，</w:t>
            </w:r>
            <w:r>
              <w:rPr>
                <w:sz w:val="21"/>
                <w:szCs w:val="21"/>
                <w:lang w:val="de-DE"/>
              </w:rPr>
              <w:t>8.1</w:t>
            </w:r>
            <w:r>
              <w:rPr>
                <w:rFonts w:hint="eastAsia"/>
                <w:sz w:val="21"/>
                <w:szCs w:val="21"/>
                <w:lang w:val="en-US" w:eastAsia="zh-CN"/>
              </w:rPr>
              <w:t>，</w:t>
            </w:r>
            <w:r>
              <w:rPr>
                <w:sz w:val="21"/>
                <w:szCs w:val="21"/>
                <w:lang w:val="de-DE"/>
              </w:rPr>
              <w:t>8.2</w:t>
            </w:r>
            <w:r>
              <w:rPr>
                <w:rFonts w:hint="eastAsia"/>
                <w:sz w:val="21"/>
                <w:szCs w:val="21"/>
                <w:lang w:val="de-DE" w:eastAsia="zh-CN"/>
              </w:rPr>
              <w:t>；</w:t>
            </w:r>
          </w:p>
          <w:p>
            <w:pPr>
              <w:rPr>
                <w:rFonts w:hint="eastAsia" w:eastAsia="宋体"/>
                <w:sz w:val="21"/>
                <w:szCs w:val="21"/>
                <w:lang w:val="de-DE" w:eastAsia="zh-CN"/>
              </w:rPr>
            </w:pPr>
            <w:r>
              <w:rPr>
                <w:sz w:val="21"/>
                <w:szCs w:val="21"/>
              </w:rPr>
              <w:t>OHS</w:t>
            </w:r>
            <w:r>
              <w:rPr>
                <w:rFonts w:hint="eastAsia"/>
                <w:sz w:val="21"/>
                <w:szCs w:val="21"/>
                <w:lang w:eastAsia="zh-CN"/>
              </w:rPr>
              <w:t>：</w:t>
            </w:r>
            <w:r>
              <w:rPr>
                <w:rFonts w:hint="eastAsia"/>
                <w:sz w:val="21"/>
                <w:szCs w:val="21"/>
                <w:lang w:val="en-US" w:eastAsia="zh-CN"/>
              </w:rPr>
              <w:t>5.3，6.2，</w:t>
            </w:r>
            <w:r>
              <w:rPr>
                <w:sz w:val="21"/>
                <w:szCs w:val="21"/>
              </w:rPr>
              <w:t>6.1.2</w:t>
            </w:r>
            <w:r>
              <w:rPr>
                <w:rFonts w:hint="eastAsia" w:asciiTheme="minorEastAsia" w:hAnsiTheme="minorEastAsia" w:eastAsiaTheme="minorEastAsia"/>
                <w:sz w:val="21"/>
                <w:szCs w:val="21"/>
                <w:lang w:val="en-US" w:eastAsia="zh-CN"/>
              </w:rPr>
              <w:t>，</w:t>
            </w:r>
            <w:r>
              <w:rPr>
                <w:sz w:val="21"/>
                <w:szCs w:val="21"/>
              </w:rPr>
              <w:t>8.1</w:t>
            </w:r>
            <w:r>
              <w:rPr>
                <w:rFonts w:hint="eastAsia" w:asciiTheme="minorEastAsia" w:hAnsiTheme="minorEastAsia" w:eastAsiaTheme="minorEastAsia"/>
                <w:sz w:val="21"/>
                <w:szCs w:val="21"/>
                <w:lang w:val="en-US" w:eastAsia="zh-CN"/>
              </w:rPr>
              <w:t>，</w:t>
            </w:r>
            <w:r>
              <w:rPr>
                <w:sz w:val="21"/>
                <w:szCs w:val="21"/>
                <w:lang w:val="de-DE"/>
              </w:rPr>
              <w:t>8.2</w:t>
            </w:r>
            <w:r>
              <w:rPr>
                <w:rFonts w:hint="eastAsia"/>
                <w:sz w:val="21"/>
                <w:szCs w:val="21"/>
                <w:lang w:val="de-DE" w:eastAsia="zh-CN"/>
              </w:rPr>
              <w:t>；</w:t>
            </w:r>
          </w:p>
          <w:p>
            <w:pPr>
              <w:spacing w:line="300" w:lineRule="exact"/>
              <w:rPr>
                <w:rFonts w:hint="eastAsia" w:eastAsia="宋体"/>
                <w:bCs/>
                <w:spacing w:val="10"/>
                <w:sz w:val="21"/>
                <w:szCs w:val="21"/>
                <w:lang w:eastAsia="zh-CN"/>
              </w:rPr>
            </w:pPr>
            <w:r>
              <w:rPr>
                <w:rFonts w:hint="eastAsia" w:ascii="宋体" w:hAnsi="宋体" w:cs="Arial"/>
                <w:sz w:val="21"/>
                <w:szCs w:val="21"/>
              </w:rPr>
              <w:t>职责权限、目标实现，</w:t>
            </w:r>
            <w:r>
              <w:rPr>
                <w:rFonts w:hint="eastAsia"/>
                <w:bCs/>
                <w:spacing w:val="10"/>
                <w:sz w:val="21"/>
                <w:szCs w:val="21"/>
              </w:rPr>
              <w:t>产品实现的策划、产品的设计和开发、产品实现的控制</w:t>
            </w:r>
            <w:r>
              <w:rPr>
                <w:rFonts w:hint="eastAsia"/>
                <w:bCs/>
                <w:spacing w:val="10"/>
                <w:sz w:val="21"/>
                <w:szCs w:val="21"/>
                <w:lang w:eastAsia="zh-CN"/>
              </w:rPr>
              <w:t>；</w:t>
            </w:r>
          </w:p>
          <w:p>
            <w:r>
              <w:rPr>
                <w:rFonts w:hint="eastAsia" w:eastAsia="宋体"/>
                <w:sz w:val="21"/>
                <w:szCs w:val="21"/>
                <w:lang w:val="en-US" w:eastAsia="zh-CN"/>
              </w:rPr>
              <w:t>主控：</w:t>
            </w:r>
            <w:r>
              <w:rPr>
                <w:rFonts w:hint="eastAsia"/>
                <w:sz w:val="21"/>
                <w:szCs w:val="21"/>
              </w:rPr>
              <w:t>EHS</w:t>
            </w:r>
            <w:r>
              <w:rPr>
                <w:rFonts w:hint="eastAsia" w:ascii="宋体" w:hAnsi="宋体" w:eastAsia="宋体" w:cs="宋体"/>
                <w:sz w:val="21"/>
                <w:szCs w:val="21"/>
              </w:rPr>
              <w:t>因素识别及控制，生产现场运行控制</w:t>
            </w:r>
            <w:r>
              <w:rPr>
                <w:rFonts w:hint="eastAsia" w:ascii="宋体" w:hAnsi="宋体" w:eastAsia="宋体" w:cs="宋体"/>
                <w:sz w:val="21"/>
                <w:szCs w:val="21"/>
                <w:lang w:val="en-US" w:eastAsia="zh-CN"/>
              </w:rPr>
              <w:t>,</w:t>
            </w:r>
            <w:r>
              <w:rPr>
                <w:rFonts w:hint="eastAsia" w:ascii="宋体" w:hAnsi="宋体"/>
                <w:sz w:val="21"/>
                <w:szCs w:val="21"/>
              </w:rPr>
              <w:t>安全设施管理，</w:t>
            </w:r>
            <w:r>
              <w:rPr>
                <w:rFonts w:hint="eastAsia"/>
                <w:sz w:val="21"/>
                <w:szCs w:val="21"/>
              </w:rPr>
              <w:t>危化品及危废库管理</w:t>
            </w:r>
            <w:r>
              <w:rPr>
                <w:rFonts w:hint="eastAsia" w:ascii="宋体" w:hAnsi="宋体"/>
                <w:sz w:val="21"/>
                <w:szCs w:val="21"/>
              </w:rPr>
              <w:t>，危险作业管理、公用工程管理（配电室、空压站、沉淀池等）</w:t>
            </w:r>
            <w:r>
              <w:rPr>
                <w:rFonts w:hint="eastAsia" w:ascii="宋体" w:hAnsi="宋体" w:eastAsia="宋体"/>
                <w:sz w:val="21"/>
                <w:szCs w:val="21"/>
                <w:lang w:eastAsia="zh-CN"/>
              </w:rPr>
              <w:t>，</w:t>
            </w:r>
            <w:r>
              <w:rPr>
                <w:rFonts w:hint="eastAsia" w:ascii="宋体" w:hAnsi="宋体" w:eastAsia="宋体" w:cs="宋体"/>
                <w:sz w:val="21"/>
                <w:szCs w:val="21"/>
              </w:rPr>
              <w:t>生产现场</w:t>
            </w:r>
            <w:r>
              <w:rPr>
                <w:rFonts w:hint="eastAsia" w:ascii="宋体" w:hAnsi="宋体" w:eastAsia="宋体" w:cs="宋体"/>
                <w:sz w:val="21"/>
                <w:szCs w:val="21"/>
                <w:lang w:eastAsia="zh-CN"/>
              </w:rPr>
              <w:t>应急管理；</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eastAsia="楷体"/>
                <w:lang w:eastAsia="zh-CN"/>
              </w:rPr>
            </w:pPr>
            <w:r>
              <w:rPr>
                <w:rFonts w:hint="eastAsia"/>
              </w:rPr>
              <w:t>组织的岗位、职责权限</w:t>
            </w:r>
            <w:r>
              <w:rPr>
                <w:rFonts w:hint="eastAsia"/>
                <w:lang w:eastAsia="zh-CN"/>
              </w:rPr>
              <w:t>；</w:t>
            </w:r>
          </w:p>
        </w:tc>
        <w:tc>
          <w:tcPr>
            <w:tcW w:w="960" w:type="dxa"/>
          </w:tcPr>
          <w:p>
            <w:pPr>
              <w:rPr>
                <w:rFonts w:hint="default" w:eastAsia="宋体"/>
                <w:lang w:val="en-US" w:eastAsia="zh-CN"/>
              </w:rPr>
            </w:pPr>
            <w:r>
              <w:rPr>
                <w:rFonts w:hint="eastAsia"/>
                <w:lang w:val="en-US" w:eastAsia="zh-CN"/>
              </w:rPr>
              <w:t>QES5.3</w:t>
            </w:r>
          </w:p>
        </w:tc>
        <w:tc>
          <w:tcPr>
            <w:tcW w:w="10004" w:type="dxa"/>
          </w:tcPr>
          <w:p>
            <w:pPr>
              <w:spacing w:line="360" w:lineRule="auto"/>
              <w:rPr>
                <w:rFonts w:hint="eastAsia" w:ascii="宋体" w:hAnsi="宋体"/>
                <w:b/>
                <w:bCs/>
                <w:sz w:val="24"/>
              </w:rPr>
            </w:pPr>
            <w:r>
              <w:rPr>
                <w:rFonts w:hint="eastAsia"/>
                <w:lang w:val="en-US" w:eastAsia="zh-CN"/>
              </w:rPr>
              <w:t>查手册</w:t>
            </w:r>
            <w:r>
              <w:rPr>
                <w:rFonts w:hint="eastAsia" w:ascii="宋体" w:hAnsi="宋体"/>
                <w:b/>
                <w:sz w:val="24"/>
              </w:rPr>
              <w:t>5.3.2.5</w:t>
            </w:r>
            <w:r>
              <w:rPr>
                <w:rFonts w:hint="eastAsia" w:ascii="宋体" w:hAnsi="宋体"/>
                <w:b/>
                <w:bCs/>
                <w:sz w:val="24"/>
              </w:rPr>
              <w:t>生产部:</w:t>
            </w:r>
          </w:p>
          <w:p>
            <w:pPr>
              <w:pStyle w:val="2"/>
              <w:ind w:left="0" w:leftChars="0" w:firstLine="0" w:firstLineChars="0"/>
              <w:rPr>
                <w:rFonts w:hint="eastAsia"/>
              </w:rPr>
            </w:pPr>
            <w:r>
              <w:rPr>
                <w:rFonts w:hint="eastAsia"/>
              </w:rPr>
              <w:t>1)负责对生产全过程进行管理和协调,编制生产计划，合理安排生产调度；</w:t>
            </w:r>
          </w:p>
          <w:p>
            <w:pPr>
              <w:pStyle w:val="2"/>
              <w:ind w:left="0" w:leftChars="0" w:firstLine="0" w:firstLineChars="0"/>
              <w:rPr>
                <w:rFonts w:hint="eastAsia"/>
              </w:rPr>
            </w:pPr>
            <w:r>
              <w:rPr>
                <w:rFonts w:hint="eastAsia"/>
              </w:rPr>
              <w:t>2)负责对生产现场的全面考察（包括区域环境、交通道路、现场供电、供水、生产人员操作的熟练程度等），并根据产品供应情况和用户要求，编制生产供应方案；</w:t>
            </w:r>
          </w:p>
          <w:p>
            <w:pPr>
              <w:pStyle w:val="2"/>
              <w:ind w:left="0" w:leftChars="0" w:firstLine="0" w:firstLineChars="0"/>
              <w:rPr>
                <w:rFonts w:hint="eastAsia"/>
              </w:rPr>
            </w:pPr>
            <w:r>
              <w:rPr>
                <w:rFonts w:hint="eastAsia"/>
              </w:rPr>
              <w:t>3)全面掌握生产情况，合理调度，及时应变，并按照先重点后一般的原则，妥善安排生产计划与现场调度工作，保证生产顺利进行；</w:t>
            </w:r>
          </w:p>
          <w:p>
            <w:pPr>
              <w:pStyle w:val="2"/>
              <w:ind w:left="0" w:leftChars="0" w:firstLine="0" w:firstLineChars="0"/>
              <w:rPr>
                <w:rFonts w:hint="eastAsia"/>
              </w:rPr>
            </w:pPr>
            <w:r>
              <w:rPr>
                <w:rFonts w:hint="eastAsia"/>
              </w:rPr>
              <w:t>4)协助相关部门共同处理在生产、调度、运输等各过程中影响产品的质量和供应量等问题；</w:t>
            </w:r>
          </w:p>
          <w:p>
            <w:pPr>
              <w:pStyle w:val="2"/>
              <w:ind w:left="0" w:leftChars="0" w:firstLine="0" w:firstLineChars="0"/>
              <w:rPr>
                <w:rFonts w:hint="eastAsia"/>
              </w:rPr>
            </w:pPr>
            <w:r>
              <w:rPr>
                <w:rFonts w:hint="eastAsia"/>
              </w:rPr>
              <w:t>5)做好生产现场的调度、现场服务管理工作，并根据生产现场出现的问题与车间变化的情况（包括产品质量变化等）及时进行处理，并进行信息反馈；</w:t>
            </w:r>
          </w:p>
          <w:p>
            <w:pPr>
              <w:pStyle w:val="2"/>
              <w:ind w:left="0" w:leftChars="0" w:firstLine="0" w:firstLineChars="0"/>
              <w:rPr>
                <w:rFonts w:hint="default"/>
                <w:lang w:val="en-US" w:eastAsia="zh-CN"/>
              </w:rPr>
            </w:pPr>
            <w:r>
              <w:rPr>
                <w:rFonts w:hint="eastAsia"/>
                <w:lang w:val="en-US" w:eastAsia="zh-CN"/>
              </w:rPr>
              <w:t>......等等。</w:t>
            </w:r>
          </w:p>
          <w:p>
            <w:pPr>
              <w:rPr>
                <w:rFonts w:hint="default" w:eastAsia="宋体"/>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rPr>
            </w:pPr>
            <w:r>
              <w:rPr>
                <w:rFonts w:hint="eastAsia"/>
              </w:rPr>
              <w:t>目标</w:t>
            </w:r>
          </w:p>
        </w:tc>
        <w:tc>
          <w:tcPr>
            <w:tcW w:w="960" w:type="dxa"/>
          </w:tcPr>
          <w:p>
            <w:pPr>
              <w:rPr>
                <w:rFonts w:hint="eastAsia"/>
                <w:lang w:val="en-US" w:eastAsia="zh-CN"/>
              </w:rPr>
            </w:pPr>
            <w:r>
              <w:rPr>
                <w:rFonts w:hint="eastAsia"/>
                <w:lang w:val="en-US" w:eastAsia="zh-CN"/>
              </w:rPr>
              <w:t>QESS6.2</w:t>
            </w:r>
          </w:p>
        </w:tc>
        <w:tc>
          <w:tcPr>
            <w:tcW w:w="10004" w:type="dxa"/>
          </w:tcPr>
          <w:p>
            <w:pPr>
              <w:rPr>
                <w:rFonts w:hint="eastAsia"/>
                <w:lang w:val="en-US" w:eastAsia="zh-CN"/>
              </w:rPr>
            </w:pPr>
            <w:r>
              <w:rPr>
                <w:rFonts w:hint="eastAsia"/>
                <w:lang w:val="en-US" w:eastAsia="zh-CN"/>
              </w:rPr>
              <w:t>---策划有“目标管理方案”，本部门主控。</w:t>
            </w:r>
          </w:p>
          <w:p>
            <w:pPr>
              <w:pStyle w:val="10"/>
              <w:rPr>
                <w:rFonts w:hint="eastAsia"/>
                <w:lang w:val="en-US" w:eastAsia="zh-CN"/>
              </w:rPr>
            </w:pPr>
            <w:r>
              <w:rPr>
                <w:rFonts w:hint="eastAsia"/>
                <w:lang w:val="en-US" w:eastAsia="zh-CN"/>
              </w:rPr>
              <w:t>---提供有“目标、指标、绩效完成情况统计表”，内容显示2022.1-6.公司及生产部的目标均已达成。</w:t>
            </w:r>
          </w:p>
          <w:tbl>
            <w:tblPr>
              <w:tblStyle w:val="6"/>
              <w:tblW w:w="10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4809"/>
              <w:gridCol w:w="1335"/>
              <w:gridCol w:w="1857"/>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157" w:type="dxa"/>
                  <w:vMerge w:val="restart"/>
                  <w:noWrap w:val="0"/>
                  <w:vAlign w:val="center"/>
                </w:tcPr>
                <w:p>
                  <w:pPr>
                    <w:jc w:val="center"/>
                    <w:rPr>
                      <w:rFonts w:hint="eastAsia" w:ascii="宋体" w:hAnsi="宋体"/>
                      <w:b/>
                      <w:color w:val="000000"/>
                      <w:sz w:val="24"/>
                    </w:rPr>
                  </w:pPr>
                  <w:r>
                    <w:rPr>
                      <w:rFonts w:hint="eastAsia" w:ascii="宋体" w:hAnsi="宋体"/>
                      <w:b/>
                      <w:color w:val="000000"/>
                      <w:sz w:val="24"/>
                    </w:rPr>
                    <w:t>部  门</w:t>
                  </w:r>
                </w:p>
              </w:tc>
              <w:tc>
                <w:tcPr>
                  <w:tcW w:w="4809" w:type="dxa"/>
                  <w:vMerge w:val="restart"/>
                  <w:noWrap w:val="0"/>
                  <w:vAlign w:val="center"/>
                </w:tcPr>
                <w:p>
                  <w:pPr>
                    <w:jc w:val="center"/>
                    <w:rPr>
                      <w:rFonts w:hint="eastAsia" w:ascii="宋体" w:hAnsi="宋体"/>
                      <w:b/>
                      <w:color w:val="000000"/>
                      <w:sz w:val="24"/>
                    </w:rPr>
                  </w:pPr>
                  <w:r>
                    <w:rPr>
                      <w:rFonts w:hint="eastAsia" w:ascii="宋体" w:hAnsi="宋体"/>
                      <w:b/>
                      <w:color w:val="000000"/>
                      <w:sz w:val="24"/>
                    </w:rPr>
                    <w:t>质量、环境、职业健康安全目标</w:t>
                  </w:r>
                </w:p>
              </w:tc>
              <w:tc>
                <w:tcPr>
                  <w:tcW w:w="4254" w:type="dxa"/>
                  <w:gridSpan w:val="3"/>
                  <w:noWrap w:val="0"/>
                  <w:vAlign w:val="center"/>
                </w:tcPr>
                <w:p>
                  <w:pPr>
                    <w:jc w:val="center"/>
                    <w:rPr>
                      <w:rFonts w:hint="eastAsia" w:ascii="宋体" w:hAnsi="宋体"/>
                      <w:sz w:val="24"/>
                    </w:rPr>
                  </w:pPr>
                  <w:r>
                    <w:rPr>
                      <w:rFonts w:hint="eastAsia" w:ascii="宋体" w:hAnsi="宋体"/>
                      <w:sz w:val="24"/>
                    </w:rPr>
                    <w:t>考核（20</w:t>
                  </w:r>
                  <w:r>
                    <w:rPr>
                      <w:rFonts w:hint="eastAsia" w:ascii="宋体" w:hAnsi="宋体"/>
                      <w:sz w:val="24"/>
                      <w:lang w:val="en-US" w:eastAsia="zh-CN"/>
                    </w:rPr>
                    <w:t>22</w:t>
                  </w:r>
                  <w:r>
                    <w:rPr>
                      <w:rFonts w:hint="eastAsia" w:ascii="宋体" w:hAnsi="宋体"/>
                      <w:sz w:val="24"/>
                    </w:rPr>
                    <w:t>年</w:t>
                  </w:r>
                  <w:r>
                    <w:rPr>
                      <w:rFonts w:hint="eastAsia" w:ascii="宋体" w:hAnsi="宋体"/>
                      <w:sz w:val="24"/>
                      <w:lang w:val="en-US" w:eastAsia="zh-CN"/>
                    </w:rPr>
                    <w:t>1</w:t>
                  </w:r>
                  <w:r>
                    <w:rPr>
                      <w:rFonts w:hint="eastAsia" w:ascii="宋体" w:hAnsi="宋体"/>
                      <w:sz w:val="24"/>
                    </w:rPr>
                    <w:t>月-20</w:t>
                  </w:r>
                  <w:r>
                    <w:rPr>
                      <w:rFonts w:hint="eastAsia" w:ascii="宋体" w:hAnsi="宋体"/>
                      <w:sz w:val="24"/>
                      <w:lang w:val="en-US" w:eastAsia="zh-CN"/>
                    </w:rPr>
                    <w:t>22</w:t>
                  </w:r>
                  <w:r>
                    <w:rPr>
                      <w:rFonts w:hint="eastAsia" w:ascii="宋体" w:hAnsi="宋体"/>
                      <w:sz w:val="24"/>
                    </w:rPr>
                    <w:t>年</w:t>
                  </w:r>
                  <w:r>
                    <w:rPr>
                      <w:rFonts w:hint="eastAsia" w:ascii="宋体" w:hAnsi="宋体"/>
                      <w:sz w:val="24"/>
                      <w:lang w:val="en-US" w:eastAsia="zh-CN"/>
                    </w:rPr>
                    <w:t>6</w:t>
                  </w:r>
                  <w:r>
                    <w:rPr>
                      <w:rFonts w:hint="eastAsia" w:ascii="宋体" w:hAnsi="宋体"/>
                      <w:sz w:val="24"/>
                    </w:rPr>
                    <w:t>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157" w:type="dxa"/>
                  <w:vMerge w:val="continue"/>
                  <w:noWrap w:val="0"/>
                  <w:vAlign w:val="center"/>
                </w:tcPr>
                <w:p>
                  <w:pPr>
                    <w:jc w:val="center"/>
                    <w:rPr>
                      <w:rFonts w:hint="eastAsia" w:ascii="宋体" w:hAnsi="宋体"/>
                      <w:b/>
                      <w:color w:val="000000"/>
                      <w:sz w:val="24"/>
                    </w:rPr>
                  </w:pPr>
                </w:p>
              </w:tc>
              <w:tc>
                <w:tcPr>
                  <w:tcW w:w="4809" w:type="dxa"/>
                  <w:vMerge w:val="continue"/>
                  <w:noWrap w:val="0"/>
                  <w:vAlign w:val="center"/>
                </w:tcPr>
                <w:p>
                  <w:pPr>
                    <w:ind w:firstLine="480"/>
                    <w:jc w:val="center"/>
                    <w:rPr>
                      <w:rFonts w:hint="eastAsia" w:ascii="宋体" w:hAnsi="宋体"/>
                      <w:b/>
                      <w:color w:val="000000"/>
                      <w:sz w:val="24"/>
                    </w:rPr>
                  </w:pPr>
                </w:p>
              </w:tc>
              <w:tc>
                <w:tcPr>
                  <w:tcW w:w="1335" w:type="dxa"/>
                  <w:noWrap w:val="0"/>
                  <w:vAlign w:val="center"/>
                </w:tcPr>
                <w:p>
                  <w:pPr>
                    <w:jc w:val="center"/>
                    <w:rPr>
                      <w:rFonts w:hint="eastAsia" w:ascii="宋体" w:hAnsi="宋体"/>
                      <w:sz w:val="24"/>
                    </w:rPr>
                  </w:pPr>
                  <w:r>
                    <w:rPr>
                      <w:rFonts w:hint="eastAsia" w:ascii="宋体" w:hAnsi="宋体"/>
                      <w:sz w:val="24"/>
                    </w:rPr>
                    <w:t>考核情况</w:t>
                  </w:r>
                </w:p>
              </w:tc>
              <w:tc>
                <w:tcPr>
                  <w:tcW w:w="1857" w:type="dxa"/>
                  <w:noWrap w:val="0"/>
                  <w:vAlign w:val="center"/>
                </w:tcPr>
                <w:p>
                  <w:pPr>
                    <w:jc w:val="center"/>
                    <w:rPr>
                      <w:rFonts w:hint="eastAsia" w:ascii="宋体" w:hAnsi="宋体"/>
                      <w:color w:val="000000"/>
                      <w:sz w:val="24"/>
                    </w:rPr>
                  </w:pPr>
                  <w:r>
                    <w:rPr>
                      <w:rFonts w:hint="eastAsia" w:ascii="宋体" w:hAnsi="宋体"/>
                      <w:sz w:val="24"/>
                    </w:rPr>
                    <w:t>考核时间</w:t>
                  </w:r>
                </w:p>
              </w:tc>
              <w:tc>
                <w:tcPr>
                  <w:tcW w:w="1062" w:type="dxa"/>
                  <w:noWrap w:val="0"/>
                  <w:vAlign w:val="center"/>
                </w:tcPr>
                <w:p>
                  <w:pPr>
                    <w:jc w:val="center"/>
                    <w:rPr>
                      <w:rFonts w:hint="eastAsia" w:ascii="宋体" w:hAnsi="宋体"/>
                      <w:color w:val="000000"/>
                      <w:sz w:val="24"/>
                    </w:rPr>
                  </w:pPr>
                  <w:r>
                    <w:rPr>
                      <w:rFonts w:hint="eastAsia" w:ascii="宋体" w:hAnsi="宋体"/>
                      <w:sz w:val="24"/>
                    </w:rPr>
                    <w:t>考核人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157" w:type="dxa"/>
                  <w:vMerge w:val="restart"/>
                  <w:noWrap w:val="0"/>
                  <w:vAlign w:val="center"/>
                </w:tcPr>
                <w:p>
                  <w:pPr>
                    <w:jc w:val="center"/>
                    <w:rPr>
                      <w:rFonts w:hint="eastAsia" w:ascii="宋体" w:hAnsi="宋体"/>
                      <w:b/>
                      <w:color w:val="000000"/>
                      <w:sz w:val="24"/>
                    </w:rPr>
                  </w:pPr>
                  <w:r>
                    <w:rPr>
                      <w:rFonts w:hint="eastAsia" w:ascii="宋体" w:hAnsi="宋体"/>
                      <w:b/>
                      <w:color w:val="000000"/>
                      <w:sz w:val="24"/>
                    </w:rPr>
                    <w:t>公司</w:t>
                  </w:r>
                </w:p>
              </w:tc>
              <w:tc>
                <w:tcPr>
                  <w:tcW w:w="4809" w:type="dxa"/>
                  <w:noWrap w:val="0"/>
                  <w:vAlign w:val="top"/>
                </w:tcPr>
                <w:p>
                  <w:pPr>
                    <w:rPr>
                      <w:rFonts w:hint="eastAsia" w:ascii="宋体" w:hAnsi="宋体"/>
                      <w:color w:val="000000"/>
                      <w:sz w:val="24"/>
                    </w:rPr>
                  </w:pPr>
                  <w:r>
                    <w:rPr>
                      <w:rFonts w:hint="eastAsia" w:ascii="宋体" w:hAnsi="宋体"/>
                      <w:color w:val="000000"/>
                      <w:sz w:val="24"/>
                    </w:rPr>
                    <w:t>1、顾客满意度≥95%以上</w:t>
                  </w:r>
                </w:p>
              </w:tc>
              <w:tc>
                <w:tcPr>
                  <w:tcW w:w="1335" w:type="dxa"/>
                  <w:noWrap w:val="0"/>
                  <w:vAlign w:val="center"/>
                </w:tcPr>
                <w:p>
                  <w:pPr>
                    <w:jc w:val="center"/>
                    <w:rPr>
                      <w:rFonts w:hint="eastAsia" w:ascii="宋体" w:hAnsi="宋体"/>
                      <w:sz w:val="24"/>
                    </w:rPr>
                  </w:pPr>
                  <w:r>
                    <w:rPr>
                      <w:rFonts w:hint="eastAsia" w:ascii="宋体" w:hAnsi="宋体"/>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2、产品一次交验合格率 ≥100%</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3、产品质量合格率≥100%</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4、合同履约率≥100%</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5、设备完好率95%</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lang w:val="en-US" w:eastAsia="zh-CN"/>
                    </w:rPr>
                    <w:t>96</w:t>
                  </w:r>
                  <w:r>
                    <w:rPr>
                      <w:rFonts w:hint="eastAsia" w:ascii="宋体" w:hAnsi="宋体"/>
                      <w:color w:val="000000"/>
                      <w:sz w:val="24"/>
                    </w:rPr>
                    <w:t>%</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5、噪声、粉尘零排放</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lang w:eastAsia="zh-CN"/>
                    </w:rPr>
                    <w:t>达标</w:t>
                  </w:r>
                  <w:r>
                    <w:rPr>
                      <w:rFonts w:hint="eastAsia" w:ascii="宋体" w:hAnsi="宋体"/>
                      <w:color w:val="000000"/>
                      <w:sz w:val="24"/>
                    </w:rPr>
                    <w:t>排放</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6、劳保防护用品发放率100%</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r>
                    <w:rPr>
                      <w:rFonts w:ascii="宋体" w:hAnsi="宋体"/>
                      <w:color w:val="000000"/>
                      <w:sz w:val="24"/>
                    </w:rPr>
                    <w:t xml:space="preserve"> </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7、职业病发生率控制在零</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8、重大质量事故和安全事故为零</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邓  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57" w:type="dxa"/>
                  <w:vMerge w:val="restart"/>
                  <w:noWrap w:val="0"/>
                  <w:vAlign w:val="center"/>
                </w:tcPr>
                <w:p>
                  <w:pPr>
                    <w:jc w:val="center"/>
                    <w:rPr>
                      <w:rFonts w:hint="eastAsia" w:ascii="宋体" w:hAnsi="宋体"/>
                      <w:b/>
                      <w:color w:val="000000"/>
                      <w:sz w:val="24"/>
                    </w:rPr>
                  </w:pPr>
                  <w:r>
                    <w:rPr>
                      <w:rFonts w:hint="eastAsia" w:ascii="宋体" w:hAnsi="宋体"/>
                      <w:b/>
                      <w:color w:val="000000"/>
                      <w:sz w:val="24"/>
                    </w:rPr>
                    <w:t>生产部</w:t>
                  </w:r>
                </w:p>
              </w:tc>
              <w:tc>
                <w:tcPr>
                  <w:tcW w:w="4809" w:type="dxa"/>
                  <w:noWrap w:val="0"/>
                  <w:vAlign w:val="top"/>
                </w:tcPr>
                <w:p>
                  <w:pPr>
                    <w:rPr>
                      <w:rFonts w:hint="eastAsia" w:ascii="宋体" w:hAnsi="宋体"/>
                      <w:color w:val="000000"/>
                      <w:sz w:val="24"/>
                    </w:rPr>
                  </w:pPr>
                  <w:r>
                    <w:rPr>
                      <w:rFonts w:hint="eastAsia" w:ascii="宋体" w:hAnsi="宋体"/>
                      <w:color w:val="000000"/>
                      <w:sz w:val="24"/>
                    </w:rPr>
                    <w:t>1、生产计划完成率100%</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白孝华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2、设备完好率≥95%</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lang w:val="en-US" w:eastAsia="zh-CN"/>
                    </w:rPr>
                    <w:t>96</w:t>
                  </w:r>
                  <w:r>
                    <w:rPr>
                      <w:rFonts w:hint="eastAsia" w:ascii="宋体" w:hAnsi="宋体"/>
                      <w:color w:val="000000"/>
                      <w:sz w:val="24"/>
                    </w:rPr>
                    <w:t>%</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白孝华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3、产品质量合格率≥100%</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白孝华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4、产品合格率≥100%</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白孝华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5、生产成本完成率≥98%</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白孝华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6、重大质量事故和安全事故为零</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白孝华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7、法规有效率100%</w:t>
                  </w:r>
                </w:p>
              </w:tc>
              <w:tc>
                <w:tcPr>
                  <w:tcW w:w="1335" w:type="dxa"/>
                  <w:noWrap w:val="0"/>
                  <w:vAlign w:val="center"/>
                </w:tcPr>
                <w:p>
                  <w:pPr>
                    <w:jc w:val="center"/>
                    <w:rPr>
                      <w:rFonts w:hint="eastAsia" w:ascii="宋体" w:hAnsi="宋体"/>
                      <w:color w:val="000000"/>
                      <w:sz w:val="24"/>
                    </w:rPr>
                  </w:pPr>
                  <w:r>
                    <w:rPr>
                      <w:rFonts w:hint="eastAsia" w:ascii="宋体" w:hAnsi="宋体"/>
                      <w:color w:val="000000"/>
                      <w:sz w:val="24"/>
                    </w:rPr>
                    <w:t>100%</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白孝华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57" w:type="dxa"/>
                  <w:vMerge w:val="continue"/>
                  <w:noWrap w:val="0"/>
                  <w:vAlign w:val="center"/>
                </w:tcPr>
                <w:p>
                  <w:pPr>
                    <w:ind w:firstLine="480"/>
                    <w:jc w:val="center"/>
                    <w:rPr>
                      <w:rFonts w:hint="eastAsia" w:ascii="宋体" w:hAnsi="宋体"/>
                      <w:b/>
                      <w:color w:val="000000"/>
                      <w:sz w:val="24"/>
                    </w:rPr>
                  </w:pPr>
                </w:p>
              </w:tc>
              <w:tc>
                <w:tcPr>
                  <w:tcW w:w="4809" w:type="dxa"/>
                  <w:noWrap w:val="0"/>
                  <w:vAlign w:val="top"/>
                </w:tcPr>
                <w:p>
                  <w:pPr>
                    <w:rPr>
                      <w:rFonts w:hint="eastAsia" w:ascii="宋体" w:hAnsi="宋体"/>
                      <w:color w:val="000000"/>
                      <w:sz w:val="24"/>
                    </w:rPr>
                  </w:pPr>
                  <w:r>
                    <w:rPr>
                      <w:rFonts w:hint="eastAsia" w:ascii="宋体" w:hAnsi="宋体"/>
                      <w:color w:val="000000"/>
                      <w:sz w:val="24"/>
                    </w:rPr>
                    <w:t>8、按规定处置固体废弃物——固体废弃物</w:t>
                  </w:r>
                </w:p>
              </w:tc>
              <w:tc>
                <w:tcPr>
                  <w:tcW w:w="1335"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达标排放</w:t>
                  </w:r>
                </w:p>
              </w:tc>
              <w:tc>
                <w:tcPr>
                  <w:tcW w:w="1857" w:type="dxa"/>
                  <w:noWrap w:val="0"/>
                  <w:vAlign w:val="center"/>
                </w:tcPr>
                <w:p>
                  <w:pPr>
                    <w:jc w:val="center"/>
                    <w:rPr>
                      <w:rFonts w:hint="eastAsia" w:ascii="宋体" w:hAnsi="宋体" w:eastAsia="宋体"/>
                      <w:color w:val="000000"/>
                      <w:sz w:val="24"/>
                      <w:lang w:eastAsia="zh-CN"/>
                    </w:rPr>
                  </w:pPr>
                  <w:r>
                    <w:rPr>
                      <w:rFonts w:hint="eastAsia" w:ascii="宋体" w:hAnsi="宋体"/>
                      <w:color w:val="000000"/>
                      <w:sz w:val="24"/>
                      <w:lang w:eastAsia="zh-CN"/>
                    </w:rPr>
                    <w:t>2022.6.30</w:t>
                  </w:r>
                </w:p>
              </w:tc>
              <w:tc>
                <w:tcPr>
                  <w:tcW w:w="1062" w:type="dxa"/>
                  <w:noWrap w:val="0"/>
                  <w:vAlign w:val="center"/>
                </w:tcPr>
                <w:p>
                  <w:pPr>
                    <w:rPr>
                      <w:rFonts w:hint="eastAsia" w:ascii="宋体" w:hAnsi="宋体"/>
                      <w:color w:val="000000"/>
                      <w:sz w:val="24"/>
                    </w:rPr>
                  </w:pPr>
                  <w:r>
                    <w:rPr>
                      <w:rFonts w:hint="eastAsia" w:ascii="宋体" w:hAnsi="宋体"/>
                      <w:color w:val="000000"/>
                      <w:sz w:val="24"/>
                      <w:lang w:val="en-US" w:eastAsia="zh-CN"/>
                    </w:rPr>
                    <w:t>白孝华</w:t>
                  </w:r>
                </w:p>
              </w:tc>
            </w:tr>
          </w:tbl>
          <w:p>
            <w:pPr>
              <w:pStyle w:val="10"/>
              <w:rPr>
                <w:rFonts w:hint="default"/>
                <w:lang w:val="en-US" w:eastAsia="zh-CN"/>
              </w:rPr>
            </w:pPr>
          </w:p>
          <w:p>
            <w:pPr>
              <w:pStyle w:val="10"/>
              <w:rPr>
                <w:rFonts w:hint="eastAsia"/>
                <w:lang w:val="en-US" w:eastAsia="zh-CN"/>
              </w:rPr>
            </w:pPr>
            <w:r>
              <w:rPr>
                <w:rFonts w:hint="eastAsia"/>
                <w:lang w:val="en-US" w:eastAsia="zh-CN"/>
              </w:rPr>
              <w:t>---查“环境目标、指标及管理方案一览表”，对重要环境因素制定了相应的措施，如下：</w:t>
            </w:r>
          </w:p>
          <w:p>
            <w:pPr>
              <w:pStyle w:val="10"/>
              <w:rPr>
                <w:rFonts w:hint="default"/>
                <w:lang w:val="en-US" w:eastAsia="zh-CN"/>
              </w:rPr>
            </w:pPr>
            <w:r>
              <w:rPr>
                <w:rFonts w:hint="default"/>
                <w:lang w:val="en-US" w:eastAsia="zh-CN"/>
              </w:rPr>
              <w:object>
                <v:shape id="_x0000_i1025" o:spt="75" type="#_x0000_t75" style="height:186.8pt;width:489.15pt;" o:ole="t" filled="f" o:preferrelative="t" stroked="f" coordsize="21600,21600">
                  <v:path/>
                  <v:fill on="f" focussize="0,0"/>
                  <v:stroke on="f"/>
                  <v:imagedata r:id="rId7" o:title=""/>
                  <o:lock v:ext="edit" aspectratio="f"/>
                  <w10:wrap type="none"/>
                  <w10:anchorlock/>
                </v:shape>
                <o:OLEObject Type="Embed" ProgID="Excel.Sheet.8" ShapeID="_x0000_i1025" DrawAspect="Content" ObjectID="_1468075725" r:id="rId6">
                  <o:LockedField>false</o:LockedField>
                </o:OLEObject>
              </w:object>
            </w:r>
          </w:p>
          <w:p>
            <w:pPr>
              <w:pStyle w:val="10"/>
              <w:rPr>
                <w:rFonts w:hint="default"/>
                <w:lang w:val="en-US" w:eastAsia="zh-CN"/>
              </w:rPr>
            </w:pPr>
          </w:p>
          <w:p>
            <w:pPr>
              <w:pStyle w:val="10"/>
              <w:rPr>
                <w:rFonts w:hint="default"/>
                <w:lang w:val="en-US" w:eastAsia="zh-CN"/>
              </w:rPr>
            </w:pPr>
            <w:r>
              <w:rPr>
                <w:rFonts w:hint="eastAsia"/>
                <w:lang w:val="en-US" w:eastAsia="zh-CN"/>
              </w:rPr>
              <w:t>---查“职业健康安全目标及管理方案一览表”，对不可接受风险制定了相应的措施，如下：</w:t>
            </w:r>
          </w:p>
          <w:p>
            <w:pPr>
              <w:pStyle w:val="10"/>
              <w:rPr>
                <w:rFonts w:hint="default"/>
                <w:lang w:val="en-US" w:eastAsia="zh-CN"/>
              </w:rPr>
            </w:pPr>
            <w:r>
              <w:rPr>
                <w:rFonts w:hint="default"/>
                <w:lang w:val="en-US" w:eastAsia="zh-CN"/>
              </w:rPr>
              <w:object>
                <v:shape id="_x0000_i1026" o:spt="75" type="#_x0000_t75" style="height:203.85pt;width:488.85pt;" o:ole="t" filled="f" o:preferrelative="t" stroked="f" coordsize="21600,21600">
                  <v:path/>
                  <v:fill on="f" focussize="0,0"/>
                  <v:stroke on="f"/>
                  <v:imagedata r:id="rId9" o:title=""/>
                  <o:lock v:ext="edit" aspectratio="f"/>
                  <w10:wrap type="none"/>
                  <w10:anchorlock/>
                </v:shape>
                <o:OLEObject Type="Embed" ProgID="Excel.Sheet.8" ShapeID="_x0000_i1026" DrawAspect="Content" ObjectID="_1468075726" r:id="rId8">
                  <o:LockedField>false</o:LockedField>
                </o:OLEObject>
              </w:object>
            </w:r>
          </w:p>
          <w:p>
            <w:pPr>
              <w:pStyle w:val="10"/>
              <w:rPr>
                <w:rFonts w:hint="default"/>
                <w:lang w:val="en-US" w:eastAsia="zh-CN"/>
              </w:rPr>
            </w:pPr>
            <w:r>
              <w:rPr>
                <w:rFonts w:hint="eastAsia"/>
                <w:lang w:val="en-US" w:eastAsia="zh-CN"/>
              </w:rPr>
              <w:t>——基本符合</w:t>
            </w:r>
          </w:p>
          <w:p>
            <w:pPr>
              <w:pStyle w:val="10"/>
              <w:rPr>
                <w:rFonts w:hint="default"/>
                <w:lang w:val="en-US" w:eastAsia="zh-CN"/>
              </w:rPr>
            </w:pPr>
          </w:p>
          <w:p>
            <w:pPr>
              <w:pStyle w:val="10"/>
              <w:rPr>
                <w:rFonts w:hint="default"/>
                <w:lang w:val="en-US" w:eastAsia="zh-CN"/>
              </w:rPr>
            </w:pP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tc>
        <w:tc>
          <w:tcPr>
            <w:tcW w:w="960" w:type="dxa"/>
          </w:tcPr>
          <w:p>
            <w:pPr>
              <w:rPr>
                <w:rFonts w:hint="default" w:eastAsia="宋体"/>
                <w:lang w:val="en-US" w:eastAsia="zh-CN"/>
              </w:rPr>
            </w:pPr>
            <w:r>
              <w:rPr>
                <w:rFonts w:hint="eastAsia"/>
                <w:lang w:val="en-US" w:eastAsia="zh-CN"/>
              </w:rPr>
              <w:t>ES6.1.2</w:t>
            </w:r>
          </w:p>
        </w:tc>
        <w:tc>
          <w:tcPr>
            <w:tcW w:w="10004" w:type="dxa"/>
          </w:tcPr>
          <w:p>
            <w:pPr>
              <w:rPr>
                <w:rFonts w:hint="eastAsia"/>
                <w:lang w:val="en-US" w:eastAsia="zh-CN"/>
              </w:rPr>
            </w:pPr>
            <w:r>
              <w:rPr>
                <w:rFonts w:hint="eastAsia"/>
                <w:lang w:val="en-US" w:eastAsia="zh-CN"/>
              </w:rPr>
              <w:t>---策划有《</w:t>
            </w:r>
            <w:r>
              <w:rPr>
                <w:rFonts w:hint="eastAsia"/>
                <w:lang w:val="zh-CN"/>
              </w:rPr>
              <w:t>环境因素识别与评价控制程序》，</w:t>
            </w:r>
            <w:r>
              <w:rPr>
                <w:rFonts w:hint="eastAsia"/>
                <w:lang w:val="en-US" w:eastAsia="zh-CN"/>
              </w:rPr>
              <w:t>本部门主控。</w:t>
            </w:r>
          </w:p>
          <w:p>
            <w:pPr>
              <w:widowControl/>
              <w:jc w:val="left"/>
              <w:rPr>
                <w:rFonts w:hint="eastAsia" w:ascii="宋体" w:hAnsi="宋体" w:cs="宋体"/>
                <w:kern w:val="0"/>
                <w:szCs w:val="21"/>
                <w:lang w:val="en-US" w:eastAsia="zh-CN"/>
              </w:rPr>
            </w:pPr>
            <w:r>
              <w:rPr>
                <w:rFonts w:hint="eastAsia"/>
                <w:lang w:val="en-US" w:eastAsia="zh-CN"/>
              </w:rPr>
              <w:t>---提供有“环境因素辨识评价表”，公司各部门按各自的生产及办公过程进行环境因素的识别，其中生产部按</w:t>
            </w:r>
            <w:r>
              <w:rPr>
                <w:rFonts w:hint="eastAsia"/>
                <w:lang w:val="zh-CN"/>
              </w:rPr>
              <w:t>原材料进场</w:t>
            </w:r>
            <w:r>
              <w:rPr>
                <w:rFonts w:hint="eastAsia"/>
                <w:lang w:val="zh-CN" w:eastAsia="zh-CN"/>
              </w:rPr>
              <w:t>，</w:t>
            </w:r>
            <w:r>
              <w:rPr>
                <w:rFonts w:hint="eastAsia"/>
                <w:lang w:val="zh-CN"/>
              </w:rPr>
              <w:t>砂石上料，</w:t>
            </w:r>
            <w:r>
              <w:rPr>
                <w:rFonts w:hint="eastAsia" w:ascii="宋体" w:hAnsi="宋体" w:cs="宋体"/>
                <w:kern w:val="0"/>
                <w:szCs w:val="21"/>
              </w:rPr>
              <w:t>混凝土搅拌</w:t>
            </w:r>
            <w:r>
              <w:rPr>
                <w:rFonts w:hint="eastAsia" w:ascii="宋体" w:hAnsi="宋体" w:cs="宋体"/>
                <w:kern w:val="0"/>
                <w:szCs w:val="21"/>
                <w:lang w:eastAsia="zh-CN"/>
              </w:rPr>
              <w:t>，</w:t>
            </w:r>
            <w:r>
              <w:rPr>
                <w:rFonts w:hint="eastAsia" w:ascii="宋体" w:hAnsi="宋体" w:cs="宋体"/>
                <w:kern w:val="0"/>
                <w:szCs w:val="21"/>
              </w:rPr>
              <w:t>机械、设备维修、保养</w:t>
            </w:r>
            <w:r>
              <w:rPr>
                <w:rFonts w:hint="eastAsia" w:ascii="宋体" w:hAnsi="宋体" w:cs="宋体"/>
                <w:kern w:val="0"/>
                <w:szCs w:val="21"/>
                <w:lang w:eastAsia="zh-CN"/>
              </w:rPr>
              <w:t>，</w:t>
            </w:r>
            <w:r>
              <w:rPr>
                <w:rFonts w:hint="eastAsia" w:ascii="宋体" w:hAnsi="宋体" w:cs="宋体"/>
                <w:kern w:val="0"/>
                <w:szCs w:val="21"/>
              </w:rPr>
              <w:t>砂石生产</w:t>
            </w:r>
            <w:r>
              <w:rPr>
                <w:rFonts w:hint="eastAsia" w:ascii="宋体" w:hAnsi="宋体" w:cs="宋体"/>
                <w:kern w:val="0"/>
                <w:szCs w:val="21"/>
                <w:lang w:val="en-US" w:eastAsia="zh-CN"/>
              </w:rPr>
              <w:t>等过程识别环境因素48项；</w:t>
            </w:r>
          </w:p>
          <w:p>
            <w:pPr>
              <w:pStyle w:val="10"/>
              <w:rPr>
                <w:rFonts w:hint="eastAsia"/>
                <w:lang w:val="en-US" w:eastAsia="zh-CN"/>
              </w:rPr>
            </w:pPr>
            <w:r>
              <w:rPr>
                <w:rFonts w:hint="eastAsia" w:ascii="宋体" w:hAnsi="宋体" w:cs="宋体"/>
                <w:kern w:val="0"/>
                <w:szCs w:val="21"/>
                <w:lang w:val="en-US" w:eastAsia="zh-CN"/>
              </w:rPr>
              <w:t>查“</w:t>
            </w:r>
            <w:r>
              <w:rPr>
                <w:rFonts w:hint="default"/>
                <w:lang w:val="en-US" w:eastAsia="zh-CN"/>
              </w:rPr>
              <w:t>重要环境因素清单</w:t>
            </w:r>
            <w:r>
              <w:rPr>
                <w:rFonts w:hint="eastAsia"/>
                <w:lang w:val="en-US" w:eastAsia="zh-CN"/>
              </w:rPr>
              <w:t>”编号： JL/DGST-20-05；2022年6月15日；</w:t>
            </w:r>
          </w:p>
          <w:tbl>
            <w:tblPr>
              <w:tblStyle w:val="6"/>
              <w:tblW w:w="9276" w:type="dxa"/>
              <w:tblInd w:w="93" w:type="dxa"/>
              <w:tblLayout w:type="fixed"/>
              <w:tblCellMar>
                <w:top w:w="0" w:type="dxa"/>
                <w:left w:w="108" w:type="dxa"/>
                <w:bottom w:w="0" w:type="dxa"/>
                <w:right w:w="108" w:type="dxa"/>
              </w:tblCellMar>
            </w:tblPr>
            <w:tblGrid>
              <w:gridCol w:w="396"/>
              <w:gridCol w:w="1158"/>
              <w:gridCol w:w="1307"/>
              <w:gridCol w:w="1069"/>
              <w:gridCol w:w="594"/>
              <w:gridCol w:w="594"/>
              <w:gridCol w:w="1069"/>
              <w:gridCol w:w="713"/>
              <w:gridCol w:w="2376"/>
            </w:tblGrid>
            <w:tr>
              <w:tblPrEx>
                <w:tblCellMar>
                  <w:top w:w="0" w:type="dxa"/>
                  <w:left w:w="108" w:type="dxa"/>
                  <w:bottom w:w="0" w:type="dxa"/>
                  <w:right w:w="108" w:type="dxa"/>
                </w:tblCellMar>
              </w:tblPrEx>
              <w:trPr>
                <w:trHeight w:val="545" w:hRule="atLeast"/>
              </w:trPr>
              <w:tc>
                <w:tcPr>
                  <w:tcW w:w="3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序号</w:t>
                  </w:r>
                </w:p>
              </w:tc>
              <w:tc>
                <w:tcPr>
                  <w:tcW w:w="115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活动/产品/服务</w:t>
                  </w:r>
                </w:p>
              </w:tc>
              <w:tc>
                <w:tcPr>
                  <w:tcW w:w="130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环境危害因素</w:t>
                  </w:r>
                </w:p>
              </w:tc>
              <w:tc>
                <w:tcPr>
                  <w:tcW w:w="106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排放去向</w:t>
                  </w:r>
                </w:p>
              </w:tc>
              <w:tc>
                <w:tcPr>
                  <w:tcW w:w="59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时态</w:t>
                  </w:r>
                </w:p>
              </w:tc>
              <w:tc>
                <w:tcPr>
                  <w:tcW w:w="59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状态</w:t>
                  </w:r>
                </w:p>
              </w:tc>
              <w:tc>
                <w:tcPr>
                  <w:tcW w:w="106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环境影响</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责任部门</w:t>
                  </w:r>
                </w:p>
              </w:tc>
              <w:tc>
                <w:tcPr>
                  <w:tcW w:w="237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控制措施</w:t>
                  </w:r>
                </w:p>
              </w:tc>
            </w:tr>
            <w:tr>
              <w:tblPrEx>
                <w:tblCellMar>
                  <w:top w:w="0" w:type="dxa"/>
                  <w:left w:w="108" w:type="dxa"/>
                  <w:bottom w:w="0" w:type="dxa"/>
                  <w:right w:w="108" w:type="dxa"/>
                </w:tblCellMar>
              </w:tblPrEx>
              <w:trPr>
                <w:trHeight w:val="1892" w:hRule="atLeast"/>
              </w:trPr>
              <w:tc>
                <w:tcPr>
                  <w:tcW w:w="39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115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装载机砂石上料</w:t>
                  </w:r>
                </w:p>
                <w:p>
                  <w:pPr>
                    <w:widowControl/>
                    <w:spacing w:line="360" w:lineRule="auto"/>
                    <w:jc w:val="center"/>
                    <w:rPr>
                      <w:rFonts w:hint="eastAsia" w:ascii="宋体" w:hAnsi="宋体" w:cs="宋体"/>
                      <w:kern w:val="0"/>
                      <w:szCs w:val="21"/>
                    </w:rPr>
                  </w:pPr>
                  <w:r>
                    <w:rPr>
                      <w:rFonts w:hint="eastAsia" w:ascii="宋体" w:hAnsi="宋体" w:cs="宋体"/>
                      <w:kern w:val="0"/>
                      <w:szCs w:val="21"/>
                    </w:rPr>
                    <w:t>装载机沙石装料</w:t>
                  </w:r>
                </w:p>
              </w:tc>
              <w:tc>
                <w:tcPr>
                  <w:tcW w:w="130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cs="宋体"/>
                      <w:kern w:val="0"/>
                      <w:szCs w:val="21"/>
                    </w:rPr>
                  </w:pPr>
                  <w:r>
                    <w:rPr>
                      <w:rFonts w:hint="eastAsia" w:ascii="宋体" w:hAnsi="宋体" w:cs="宋体"/>
                      <w:kern w:val="0"/>
                      <w:szCs w:val="21"/>
                    </w:rPr>
                    <w:t>粉尘的排放</w:t>
                  </w:r>
                </w:p>
              </w:tc>
              <w:tc>
                <w:tcPr>
                  <w:tcW w:w="106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生产现场</w:t>
                  </w:r>
                </w:p>
              </w:tc>
              <w:tc>
                <w:tcPr>
                  <w:tcW w:w="59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现在</w:t>
                  </w:r>
                </w:p>
              </w:tc>
              <w:tc>
                <w:tcPr>
                  <w:tcW w:w="59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正常</w:t>
                  </w:r>
                </w:p>
              </w:tc>
              <w:tc>
                <w:tcPr>
                  <w:tcW w:w="106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大气、噪声污染</w:t>
                  </w:r>
                </w:p>
              </w:tc>
              <w:tc>
                <w:tcPr>
                  <w:tcW w:w="71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生产部</w:t>
                  </w:r>
                </w:p>
              </w:tc>
              <w:tc>
                <w:tcPr>
                  <w:tcW w:w="237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kern w:val="0"/>
                      <w:szCs w:val="21"/>
                    </w:rPr>
                  </w:pPr>
                  <w:r>
                    <w:rPr>
                      <w:rFonts w:hint="eastAsia" w:ascii="宋体" w:hAnsi="宋体" w:cs="宋体"/>
                      <w:kern w:val="0"/>
                      <w:szCs w:val="21"/>
                    </w:rPr>
                    <w:t>建立生产现场环境保护管理制度；</w:t>
                  </w:r>
                </w:p>
                <w:p>
                  <w:pPr>
                    <w:widowControl/>
                    <w:spacing w:line="360" w:lineRule="auto"/>
                    <w:jc w:val="left"/>
                    <w:rPr>
                      <w:rFonts w:ascii="宋体" w:hAnsi="宋体" w:cs="宋体"/>
                      <w:kern w:val="0"/>
                      <w:szCs w:val="21"/>
                    </w:rPr>
                  </w:pPr>
                  <w:r>
                    <w:rPr>
                      <w:rFonts w:hint="eastAsia" w:ascii="宋体" w:hAnsi="宋体" w:cs="宋体"/>
                      <w:kern w:val="0"/>
                      <w:szCs w:val="21"/>
                    </w:rPr>
                    <w:t>制定生产现场扬尘、噪声控制措施；落实环境卫生责任制度；</w:t>
                  </w:r>
                </w:p>
                <w:p>
                  <w:pPr>
                    <w:widowControl/>
                    <w:spacing w:line="360" w:lineRule="auto"/>
                    <w:jc w:val="left"/>
                    <w:rPr>
                      <w:rFonts w:ascii="宋体" w:hAnsi="宋体" w:cs="宋体"/>
                      <w:kern w:val="0"/>
                      <w:szCs w:val="21"/>
                    </w:rPr>
                  </w:pPr>
                  <w:r>
                    <w:rPr>
                      <w:rFonts w:hint="eastAsia" w:ascii="宋体" w:hAnsi="宋体" w:cs="宋体"/>
                      <w:kern w:val="0"/>
                      <w:szCs w:val="21"/>
                    </w:rPr>
                    <w:t>加强员工安全环保意识教育；</w:t>
                  </w:r>
                </w:p>
                <w:p>
                  <w:pPr>
                    <w:widowControl/>
                    <w:spacing w:line="360" w:lineRule="auto"/>
                    <w:jc w:val="left"/>
                    <w:rPr>
                      <w:rFonts w:ascii="宋体" w:hAnsi="宋体" w:cs="宋体"/>
                      <w:kern w:val="0"/>
                      <w:szCs w:val="21"/>
                    </w:rPr>
                  </w:pPr>
                  <w:r>
                    <w:rPr>
                      <w:rFonts w:hint="eastAsia" w:ascii="宋体" w:hAnsi="宋体" w:cs="宋体"/>
                      <w:kern w:val="0"/>
                      <w:szCs w:val="21"/>
                    </w:rPr>
                    <w:t>定时洒水、清扫；</w:t>
                  </w:r>
                </w:p>
                <w:p>
                  <w:pPr>
                    <w:widowControl/>
                    <w:spacing w:line="360" w:lineRule="auto"/>
                    <w:jc w:val="left"/>
                    <w:rPr>
                      <w:rFonts w:ascii="宋体" w:hAnsi="宋体" w:cs="宋体"/>
                      <w:kern w:val="0"/>
                      <w:szCs w:val="21"/>
                    </w:rPr>
                  </w:pPr>
                  <w:r>
                    <w:rPr>
                      <w:rFonts w:hint="eastAsia" w:ascii="宋体" w:hAnsi="宋体" w:cs="宋体"/>
                      <w:kern w:val="0"/>
                      <w:szCs w:val="21"/>
                    </w:rPr>
                    <w:t>车辆定期维修保养，保持消声装置性能良好，有效降低噪声、尾气排放。</w:t>
                  </w:r>
                </w:p>
              </w:tc>
            </w:tr>
            <w:tr>
              <w:trPr>
                <w:trHeight w:val="1089" w:hRule="atLeast"/>
              </w:trPr>
              <w:tc>
                <w:tcPr>
                  <w:tcW w:w="39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2</w:t>
                  </w:r>
                </w:p>
              </w:tc>
              <w:tc>
                <w:tcPr>
                  <w:tcW w:w="115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原料进场和倒运</w:t>
                  </w:r>
                </w:p>
              </w:tc>
              <w:tc>
                <w:tcPr>
                  <w:tcW w:w="130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cs="宋体"/>
                      <w:kern w:val="0"/>
                      <w:szCs w:val="21"/>
                    </w:rPr>
                  </w:pPr>
                  <w:r>
                    <w:rPr>
                      <w:rFonts w:hint="eastAsia" w:ascii="宋体" w:hAnsi="宋体" w:cs="宋体"/>
                      <w:kern w:val="0"/>
                      <w:szCs w:val="21"/>
                    </w:rPr>
                    <w:t>噪声排放</w:t>
                  </w:r>
                </w:p>
              </w:tc>
              <w:tc>
                <w:tcPr>
                  <w:tcW w:w="106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生产现场</w:t>
                  </w:r>
                </w:p>
              </w:tc>
              <w:tc>
                <w:tcPr>
                  <w:tcW w:w="59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现在</w:t>
                  </w:r>
                </w:p>
              </w:tc>
              <w:tc>
                <w:tcPr>
                  <w:tcW w:w="59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正常</w:t>
                  </w:r>
                </w:p>
              </w:tc>
              <w:tc>
                <w:tcPr>
                  <w:tcW w:w="106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噪声污染</w:t>
                  </w:r>
                </w:p>
              </w:tc>
              <w:tc>
                <w:tcPr>
                  <w:tcW w:w="71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Cs w:val="21"/>
                    </w:rPr>
                  </w:pPr>
                  <w:r>
                    <w:rPr>
                      <w:rFonts w:hint="eastAsia" w:ascii="宋体" w:hAnsi="宋体" w:cs="宋体"/>
                      <w:kern w:val="0"/>
                      <w:szCs w:val="21"/>
                    </w:rPr>
                    <w:t>生产部</w:t>
                  </w:r>
                </w:p>
              </w:tc>
              <w:tc>
                <w:tcPr>
                  <w:tcW w:w="237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kern w:val="0"/>
                      <w:szCs w:val="21"/>
                    </w:rPr>
                  </w:pPr>
                  <w:r>
                    <w:rPr>
                      <w:rFonts w:hint="eastAsia" w:ascii="宋体" w:hAnsi="宋体" w:cs="宋体"/>
                      <w:kern w:val="0"/>
                      <w:szCs w:val="21"/>
                    </w:rPr>
                    <w:t>建立环境保护管理规定；</w:t>
                  </w:r>
                </w:p>
                <w:p>
                  <w:pPr>
                    <w:widowControl/>
                    <w:spacing w:line="360" w:lineRule="auto"/>
                    <w:jc w:val="left"/>
                    <w:rPr>
                      <w:rFonts w:ascii="宋体" w:hAnsi="宋体" w:cs="宋体"/>
                      <w:kern w:val="0"/>
                      <w:szCs w:val="21"/>
                    </w:rPr>
                  </w:pPr>
                  <w:r>
                    <w:rPr>
                      <w:rFonts w:hint="eastAsia" w:ascii="宋体" w:hAnsi="宋体" w:cs="宋体"/>
                      <w:kern w:val="0"/>
                      <w:szCs w:val="21"/>
                    </w:rPr>
                    <w:t>噪声隔离，减少接触时间；</w:t>
                  </w:r>
                </w:p>
                <w:p>
                  <w:pPr>
                    <w:widowControl/>
                    <w:spacing w:line="360" w:lineRule="auto"/>
                    <w:jc w:val="left"/>
                    <w:rPr>
                      <w:rFonts w:ascii="宋体" w:hAnsi="宋体" w:cs="宋体"/>
                      <w:kern w:val="0"/>
                      <w:szCs w:val="21"/>
                    </w:rPr>
                  </w:pPr>
                  <w:r>
                    <w:rPr>
                      <w:rFonts w:hint="eastAsia" w:ascii="宋体" w:hAnsi="宋体" w:cs="宋体"/>
                      <w:kern w:val="0"/>
                      <w:szCs w:val="21"/>
                    </w:rPr>
                    <w:t>加强设备维修保养润滑，减少噪声排放；</w:t>
                  </w:r>
                </w:p>
                <w:p>
                  <w:pPr>
                    <w:widowControl/>
                    <w:spacing w:line="360" w:lineRule="auto"/>
                    <w:jc w:val="left"/>
                    <w:rPr>
                      <w:rFonts w:ascii="宋体" w:hAnsi="宋体" w:cs="宋体"/>
                      <w:kern w:val="0"/>
                      <w:szCs w:val="21"/>
                    </w:rPr>
                  </w:pPr>
                </w:p>
              </w:tc>
            </w:tr>
          </w:tbl>
          <w:p>
            <w:pPr>
              <w:pStyle w:val="10"/>
              <w:rPr>
                <w:rFonts w:hint="eastAsia"/>
                <w:lang w:val="en-US" w:eastAsia="zh-CN"/>
              </w:rPr>
            </w:pPr>
          </w:p>
          <w:p>
            <w:pPr>
              <w:widowControl/>
              <w:jc w:val="left"/>
              <w:rPr>
                <w:rFonts w:hint="eastAsia" w:ascii="宋体" w:hAnsi="宋体" w:cs="宋体"/>
                <w:kern w:val="0"/>
                <w:szCs w:val="21"/>
                <w:lang w:val="en-US" w:eastAsia="zh-CN"/>
              </w:rPr>
            </w:pPr>
            <w:r>
              <w:rPr>
                <w:rFonts w:hint="eastAsia"/>
                <w:lang w:val="en-US" w:eastAsia="zh-CN"/>
              </w:rPr>
              <w:t>查“危险源辨识清单”，公司各部门按各自的生产及办公过程进行危险源的识别，其中生产部按</w:t>
            </w:r>
            <w:r>
              <w:rPr>
                <w:rFonts w:hint="eastAsia"/>
                <w:lang w:val="zh-CN"/>
              </w:rPr>
              <w:t>生产</w:t>
            </w:r>
            <w:r>
              <w:rPr>
                <w:rFonts w:hint="eastAsia"/>
                <w:lang w:val="en-US" w:eastAsia="zh-CN"/>
              </w:rPr>
              <w:t>过程及设备维修过程</w:t>
            </w:r>
            <w:r>
              <w:rPr>
                <w:rFonts w:hint="eastAsia" w:ascii="宋体" w:hAnsi="宋体" w:cs="宋体"/>
                <w:kern w:val="0"/>
                <w:szCs w:val="21"/>
                <w:lang w:val="en-US" w:eastAsia="zh-CN"/>
              </w:rPr>
              <w:t>识别危险源29项；</w:t>
            </w:r>
          </w:p>
          <w:p>
            <w:pPr>
              <w:pStyle w:val="10"/>
              <w:rPr>
                <w:rFonts w:hint="default"/>
                <w:lang w:val="en-US" w:eastAsia="zh-CN"/>
              </w:rPr>
            </w:pPr>
            <w:r>
              <w:rPr>
                <w:rFonts w:hint="eastAsia"/>
                <w:lang w:val="en-US" w:eastAsia="zh-CN"/>
              </w:rPr>
              <w:t>查“不可接受风险清单(公司总清单)”编号： JL/DGST-21-05；2022年6月15日；</w:t>
            </w:r>
          </w:p>
          <w:tbl>
            <w:tblPr>
              <w:tblStyle w:val="6"/>
              <w:tblW w:w="9598" w:type="dxa"/>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1095"/>
              <w:gridCol w:w="3699"/>
              <w:gridCol w:w="43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不可接受风险</w:t>
                  </w:r>
                </w:p>
              </w:tc>
              <w:tc>
                <w:tcPr>
                  <w:tcW w:w="3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作业活动</w:t>
                  </w:r>
                </w:p>
              </w:tc>
              <w:tc>
                <w:tcPr>
                  <w:tcW w:w="4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控制措施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9"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机械伤害</w:t>
                  </w:r>
                </w:p>
              </w:tc>
              <w:tc>
                <w:tcPr>
                  <w:tcW w:w="3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搅拌、实验、维修</w:t>
                  </w:r>
                </w:p>
              </w:tc>
              <w:tc>
                <w:tcPr>
                  <w:tcW w:w="4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管理制度、加强现场监督检查</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目标、指标及管理方案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高空坠落</w:t>
                  </w:r>
                </w:p>
              </w:tc>
              <w:tc>
                <w:tcPr>
                  <w:tcW w:w="3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高空作业平台</w:t>
                  </w:r>
                </w:p>
              </w:tc>
              <w:tc>
                <w:tcPr>
                  <w:tcW w:w="4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管理制度、加强现场监督检查</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目标、指标及管理方案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运输伤亡</w:t>
                  </w:r>
                </w:p>
              </w:tc>
              <w:tc>
                <w:tcPr>
                  <w:tcW w:w="3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预拌混凝土运输过程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管理制度、加强现场监督检查</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目标、指标及管理方案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职业病</w:t>
                  </w:r>
                </w:p>
              </w:tc>
              <w:tc>
                <w:tcPr>
                  <w:tcW w:w="3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生产过程、实验过程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管理制度、加强现场监督检查</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目标、指标及管理方案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2"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火灾</w:t>
                  </w:r>
                </w:p>
              </w:tc>
              <w:tc>
                <w:tcPr>
                  <w:tcW w:w="3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办公过程、生产过程、实验过程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管理制度、加强现场监督检查</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目标、指标及管理方案</w:t>
                  </w:r>
                </w:p>
              </w:tc>
            </w:tr>
          </w:tbl>
          <w:p>
            <w:pPr>
              <w:pStyle w:val="10"/>
              <w:rPr>
                <w:rFonts w:hint="eastAsia"/>
                <w:lang w:val="en-US" w:eastAsia="zh-CN"/>
              </w:rPr>
            </w:pPr>
          </w:p>
          <w:p>
            <w:pPr>
              <w:pStyle w:val="10"/>
              <w:rPr>
                <w:rFonts w:hint="eastAsia"/>
                <w:lang w:val="en-US" w:eastAsia="zh-CN"/>
              </w:rPr>
            </w:pPr>
          </w:p>
          <w:p>
            <w:pPr>
              <w:pStyle w:val="10"/>
              <w:rPr>
                <w:rFonts w:hint="eastAsia"/>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运行的策划和控制</w:t>
            </w:r>
          </w:p>
        </w:tc>
        <w:tc>
          <w:tcPr>
            <w:tcW w:w="960" w:type="dxa"/>
          </w:tcPr>
          <w:p>
            <w:pPr>
              <w:rPr>
                <w:rFonts w:hint="default" w:eastAsia="宋体"/>
                <w:lang w:val="en-US" w:eastAsia="zh-CN"/>
              </w:rPr>
            </w:pPr>
            <w:r>
              <w:rPr>
                <w:rFonts w:hint="eastAsia"/>
                <w:lang w:val="en-US" w:eastAsia="zh-CN"/>
              </w:rPr>
              <w:t>ES8.1</w:t>
            </w:r>
          </w:p>
        </w:tc>
        <w:tc>
          <w:tcPr>
            <w:tcW w:w="10004" w:type="dxa"/>
          </w:tcPr>
          <w:p>
            <w:pPr>
              <w:rPr>
                <w:rFonts w:hint="eastAsia"/>
                <w:lang w:val="en-US" w:eastAsia="zh-CN"/>
              </w:rPr>
            </w:pPr>
            <w:r>
              <w:rPr>
                <w:rFonts w:hint="eastAsia"/>
                <w:lang w:val="en-US" w:eastAsia="zh-CN"/>
              </w:rPr>
              <w:t>---</w:t>
            </w:r>
            <w:r>
              <w:rPr>
                <w:rFonts w:hint="eastAsia"/>
              </w:rPr>
              <w:t>策划了环境安全管理相关程序文件和管理制度《环境和职业健康安全运行控制程序》、《安全技术操作规程汇编》、《废弃物管理办法》、《消防管理制度》、《安全管理制度》、《有害品处理制度》、《应急预案》等。根据运行的性质，识别出了风险和机遇、重要环境因素及危险源并制定了控制措施。制定环境/职业健康安全目标与管理方案，对重要环境因素和不可接受风险的辨识与控制措施进行了策划。</w:t>
            </w:r>
            <w:r>
              <w:rPr>
                <w:rFonts w:hint="eastAsia"/>
                <w:lang w:eastAsia="zh-CN"/>
              </w:rPr>
              <w:t>——</w:t>
            </w:r>
            <w:r>
              <w:rPr>
                <w:rFonts w:hint="eastAsia"/>
                <w:lang w:val="en-US" w:eastAsia="zh-CN"/>
              </w:rPr>
              <w:t>本部门主控。</w:t>
            </w:r>
          </w:p>
          <w:p>
            <w:pPr>
              <w:pStyle w:val="10"/>
              <w:rPr>
                <w:rFonts w:hint="default" w:ascii="宋体" w:hAnsi="宋体"/>
                <w:sz w:val="21"/>
                <w:szCs w:val="21"/>
                <w:lang w:val="en-US" w:eastAsia="zh-CN"/>
              </w:rPr>
            </w:pPr>
            <w:r>
              <w:rPr>
                <w:rFonts w:hint="eastAsia"/>
                <w:lang w:val="en-US" w:eastAsia="zh-CN"/>
              </w:rPr>
              <w:t>---现场观察，公司办公区域基本干净整洁，照明通风良好，配备空调、矿泉水、西瓜、绿豆汤、云丹等防暑物资；线路进管沿墙排布、开关柜有安全标识，配备若干灭火器</w:t>
            </w:r>
            <w:r>
              <w:rPr>
                <w:rFonts w:hint="eastAsia"/>
              </w:rPr>
              <w:t>，状态有效</w:t>
            </w:r>
            <w:r>
              <w:rPr>
                <w:rFonts w:hint="eastAsia"/>
                <w:lang w:eastAsia="zh-CN"/>
              </w:rPr>
              <w:t>，</w:t>
            </w:r>
            <w:r>
              <w:rPr>
                <w:rFonts w:hint="eastAsia"/>
                <w:lang w:val="en-US" w:eastAsia="zh-CN"/>
              </w:rPr>
              <w:t>未发现明显安全隐患；生产过程厂内及试验室设备运转良好，</w:t>
            </w:r>
            <w:r>
              <w:rPr>
                <w:rFonts w:hint="eastAsia" w:ascii="宋体" w:hAnsi="宋体"/>
                <w:sz w:val="21"/>
                <w:szCs w:val="21"/>
                <w:lang w:val="en-US" w:eastAsia="zh-CN"/>
              </w:rPr>
              <w:t>操作规程上墙，</w:t>
            </w:r>
            <w:r>
              <w:rPr>
                <w:rFonts w:hint="eastAsia"/>
                <w:lang w:val="en-US" w:eastAsia="zh-CN"/>
              </w:rPr>
              <w:t>原料仓内沙、石等原料按区域存放，喷淋降尘；沉淀池有安全围栏，危废库、</w:t>
            </w:r>
            <w:r>
              <w:rPr>
                <w:rFonts w:hint="eastAsia" w:ascii="宋体" w:hAnsi="宋体"/>
                <w:sz w:val="21"/>
                <w:szCs w:val="21"/>
              </w:rPr>
              <w:t>配电室</w:t>
            </w:r>
            <w:r>
              <w:rPr>
                <w:rFonts w:hint="eastAsia" w:ascii="宋体" w:hAnsi="宋体"/>
                <w:sz w:val="21"/>
                <w:szCs w:val="21"/>
                <w:lang w:val="en-US" w:eastAsia="zh-CN"/>
              </w:rPr>
              <w:t>专人管理，有安全标识，操作规程上墙；场内洒水车洒水降尘，一天三次；场内设立环境监测显示牌实时显示现场环境因素状况。具体如下：</w:t>
            </w:r>
          </w:p>
          <w:p>
            <w:pPr>
              <w:rPr>
                <w:rFonts w:hint="eastAsia"/>
              </w:rPr>
            </w:pPr>
            <w:r>
              <w:rPr>
                <w:rFonts w:hint="eastAsia"/>
              </w:rPr>
              <w:t>1、废水管控</w:t>
            </w:r>
          </w:p>
          <w:p>
            <w:pPr>
              <w:rPr>
                <w:rFonts w:hint="eastAsia"/>
              </w:rPr>
            </w:pPr>
            <w:r>
              <w:rPr>
                <w:rFonts w:hint="eastAsia"/>
              </w:rPr>
              <w:t>生产废水(运输车辆清洗废水、混凝土搅拌机清洗废水、实验室废水）经隔油池和三级沉淀池处理</w:t>
            </w:r>
            <w:r>
              <w:rPr>
                <w:rFonts w:hint="eastAsia"/>
                <w:lang w:eastAsia="zh-CN"/>
              </w:rPr>
              <w:t>后回用于生产．不外排；生活污水经化粪池处理达到《农田灌溉水质标准》(GB5084-2005》表】中早作标准后用于农田灌溉，不外排。</w:t>
            </w:r>
          </w:p>
          <w:p>
            <w:pPr>
              <w:rPr>
                <w:rFonts w:hint="eastAsia"/>
              </w:rPr>
            </w:pPr>
            <w:r>
              <w:rPr>
                <w:rFonts w:hint="eastAsia"/>
              </w:rPr>
              <w:t>2、废气管控</w:t>
            </w:r>
          </w:p>
          <w:p>
            <w:pPr>
              <w:rPr>
                <w:rFonts w:hint="eastAsia"/>
                <w:lang w:eastAsia="zh-CN"/>
              </w:rPr>
            </w:pPr>
            <w:r>
              <w:rPr>
                <w:rFonts w:hint="eastAsia"/>
                <w:lang w:eastAsia="zh-CN"/>
              </w:rPr>
              <w:t>混凝上生产线粉尘（料呼吸孔粉生、物料输送和搅拌粉尘）通过设备自带的布袋除尘器处理后无组织排放;机制砂生产线粉尘（石料转运粉尘、物料输送粉尘）采用封闭式运输，再经布袋除尘器处理后无组纠排放:干混砂浆生产线粉尘（料罐呼吸孔粉尘、物科输送和搅拌粉尘〉通过设备自带的布袋除尘器处理后无组织排放:混凝士生产线投料粉尘、全厂物料装卸粉尘、堆场粉尘、车辆运输扬尘通过设置封闭式车间、酒水抑尘等措施处理后无组织排放。</w:t>
            </w:r>
          </w:p>
          <w:p>
            <w:pPr>
              <w:rPr>
                <w:rFonts w:hint="eastAsia"/>
              </w:rPr>
            </w:pPr>
            <w:r>
              <w:rPr>
                <w:rFonts w:hint="eastAsia"/>
              </w:rPr>
              <w:t>3、噪声管控</w:t>
            </w:r>
          </w:p>
          <w:p>
            <w:pPr>
              <w:rPr>
                <w:rFonts w:hint="eastAsia"/>
              </w:rPr>
            </w:pPr>
            <w:r>
              <w:rPr>
                <w:rFonts w:hint="eastAsia"/>
              </w:rPr>
              <w:t>噪声源主要来自设备噪声、运输车辆的运输噪声。:通过采用消声、减振、隔音、维护设备良好运转及厂区绿化等降噪措施。</w:t>
            </w:r>
          </w:p>
          <w:p>
            <w:pPr>
              <w:rPr>
                <w:rFonts w:hint="eastAsia"/>
              </w:rPr>
            </w:pPr>
            <w:r>
              <w:rPr>
                <w:rFonts w:hint="eastAsia"/>
              </w:rPr>
              <w:t>4、固废管控</w:t>
            </w:r>
          </w:p>
          <w:p>
            <w:pPr>
              <w:rPr>
                <w:rFonts w:hint="eastAsia"/>
              </w:rPr>
            </w:pPr>
            <w:r>
              <w:rPr>
                <w:rFonts w:hint="eastAsia"/>
              </w:rPr>
              <w:t>固体废物主要为生活垃圾、布袋除尘器收集的粉尘、混凝土废料、沉淀池泥渣、废机油、隔油池废油。办公生活垃圾、实验室废料委托当地环卫部门统一清运</w:t>
            </w:r>
            <w:r>
              <w:rPr>
                <w:rFonts w:hint="eastAsia"/>
                <w:lang w:eastAsia="zh-CN"/>
              </w:rPr>
              <w:t>；</w:t>
            </w:r>
            <w:r>
              <w:rPr>
                <w:rFonts w:hint="eastAsia"/>
              </w:rPr>
              <w:t>布袋除尘器收集的粉尘回用于生产</w:t>
            </w:r>
            <w:r>
              <w:rPr>
                <w:rFonts w:hint="eastAsia"/>
                <w:lang w:eastAsia="zh-CN"/>
              </w:rPr>
              <w:t>；</w:t>
            </w:r>
            <w:r>
              <w:rPr>
                <w:rFonts w:hint="eastAsia"/>
              </w:rPr>
              <w:t>混凝土废料和沉淀池泥渣经砂石分离机分离后，石料回用，污泥压滤制成泥饼外售，不外排</w:t>
            </w:r>
            <w:r>
              <w:rPr>
                <w:rFonts w:hint="eastAsia"/>
                <w:lang w:eastAsia="zh-CN"/>
              </w:rPr>
              <w:t>；</w:t>
            </w:r>
            <w:r>
              <w:rPr>
                <w:rFonts w:hint="eastAsia"/>
              </w:rPr>
              <w:t>危险废物〔废机油和隔油池废油〉委托有资质单位进行处理。</w:t>
            </w:r>
          </w:p>
          <w:p>
            <w:pPr>
              <w:rPr>
                <w:rFonts w:hint="eastAsia"/>
              </w:rPr>
            </w:pPr>
            <w:r>
              <w:rPr>
                <w:rFonts w:hint="eastAsia"/>
              </w:rPr>
              <w:t>5、能源资源管控</w:t>
            </w:r>
          </w:p>
          <w:p>
            <w:pPr>
              <w:rPr>
                <w:rFonts w:hint="eastAsia"/>
              </w:rPr>
            </w:pPr>
            <w:r>
              <w:rPr>
                <w:rFonts w:hint="eastAsia"/>
              </w:rPr>
              <w:t>生产过程注意节水、节电，人走关闭设备和照明开关，未发现有漏水和浪费电能的现象。</w:t>
            </w:r>
          </w:p>
          <w:p>
            <w:pPr>
              <w:rPr>
                <w:rFonts w:hint="eastAsia"/>
              </w:rPr>
            </w:pPr>
            <w:r>
              <w:rPr>
                <w:rFonts w:hint="eastAsia"/>
              </w:rPr>
              <w:t>6、产品周期的环境管控</w:t>
            </w:r>
          </w:p>
          <w:p>
            <w:pPr>
              <w:rPr>
                <w:rFonts w:hint="eastAsia"/>
              </w:rPr>
            </w:pPr>
            <w:r>
              <w:rPr>
                <w:rFonts w:hint="eastAsia"/>
              </w:rPr>
              <w:t>公司生产已考虑了产品的环保性，生产过程中，严格按照环保等管理制度实施，生命周期终了时混凝土废料回收利用。</w:t>
            </w:r>
          </w:p>
          <w:p>
            <w:pPr>
              <w:rPr>
                <w:rFonts w:hint="eastAsia"/>
              </w:rPr>
            </w:pPr>
            <w:r>
              <w:rPr>
                <w:rFonts w:hint="eastAsia"/>
              </w:rPr>
              <w:t>7、潜在火灾管控</w:t>
            </w:r>
          </w:p>
          <w:p>
            <w:pPr>
              <w:rPr>
                <w:rFonts w:hint="eastAsia"/>
              </w:rPr>
            </w:pPr>
            <w:r>
              <w:rPr>
                <w:rFonts w:hint="eastAsia"/>
              </w:rPr>
              <w:t>厂界内设地下消防水池和室外消防给水管线</w:t>
            </w:r>
            <w:r>
              <w:rPr>
                <w:rFonts w:hint="eastAsia"/>
                <w:lang w:eastAsia="zh-CN"/>
              </w:rPr>
              <w:t>，</w:t>
            </w:r>
            <w:r>
              <w:rPr>
                <w:rFonts w:hint="eastAsia"/>
                <w:lang w:val="en-US" w:eastAsia="zh-CN"/>
              </w:rPr>
              <w:t>埋</w:t>
            </w:r>
            <w:r>
              <w:rPr>
                <w:rFonts w:hint="eastAsia"/>
              </w:rPr>
              <w:t>地敷设</w:t>
            </w:r>
            <w:r>
              <w:rPr>
                <w:rFonts w:hint="eastAsia"/>
                <w:lang w:eastAsia="zh-CN"/>
              </w:rPr>
              <w:t>，</w:t>
            </w:r>
            <w:r>
              <w:rPr>
                <w:rFonts w:hint="eastAsia"/>
              </w:rPr>
              <w:t>呈环状布置,管线上设置室外地上式消火栓。</w:t>
            </w:r>
            <w:r>
              <w:rPr>
                <w:rFonts w:hint="eastAsia"/>
                <w:lang w:val="en-US" w:eastAsia="zh-CN"/>
              </w:rPr>
              <w:t>办公及</w:t>
            </w:r>
            <w:r>
              <w:rPr>
                <w:rFonts w:hint="eastAsia"/>
              </w:rPr>
              <w:t>生产场所配有消防栓和灭火器若干个，状态有效。</w:t>
            </w:r>
          </w:p>
          <w:p>
            <w:pPr>
              <w:rPr>
                <w:rFonts w:hint="eastAsia"/>
              </w:rPr>
            </w:pPr>
            <w:r>
              <w:rPr>
                <w:rFonts w:hint="eastAsia"/>
              </w:rPr>
              <w:t>8、安全防护</w:t>
            </w:r>
          </w:p>
          <w:p>
            <w:pPr>
              <w:rPr>
                <w:rFonts w:hint="eastAsia"/>
                <w:lang w:eastAsia="zh-CN"/>
              </w:rPr>
            </w:pPr>
            <w:r>
              <w:rPr>
                <w:rFonts w:hint="eastAsia"/>
              </w:rPr>
              <w:t>公司给员工发放劳保用品</w:t>
            </w:r>
            <w:r>
              <w:rPr>
                <w:rFonts w:hint="eastAsia"/>
                <w:lang w:eastAsia="zh-CN"/>
              </w:rPr>
              <w:t>：</w:t>
            </w:r>
          </w:p>
          <w:p>
            <w:pPr>
              <w:pStyle w:val="10"/>
              <w:rPr>
                <w:rFonts w:hint="eastAsia"/>
                <w:lang w:eastAsia="zh-CN"/>
              </w:rPr>
            </w:pPr>
            <w:r>
              <w:rPr>
                <w:rFonts w:hint="eastAsia"/>
                <w:lang w:eastAsia="zh-CN"/>
              </w:rPr>
              <w:t>1）</w:t>
            </w:r>
            <w:r>
              <w:rPr>
                <w:rFonts w:hint="eastAsia"/>
                <w:lang w:eastAsia="zh-CN"/>
              </w:rPr>
              <w:tab/>
            </w:r>
            <w:r>
              <w:rPr>
                <w:rFonts w:hint="eastAsia"/>
                <w:lang w:eastAsia="zh-CN"/>
              </w:rPr>
              <w:t>工作鞋</w:t>
            </w:r>
            <w:r>
              <w:rPr>
                <w:rFonts w:hint="eastAsia"/>
                <w:lang w:eastAsia="zh-CN"/>
              </w:rPr>
              <w:tab/>
            </w:r>
            <w:r>
              <w:rPr>
                <w:rFonts w:hint="eastAsia"/>
                <w:lang w:eastAsia="zh-CN"/>
              </w:rPr>
              <w:t>白孝华</w:t>
            </w:r>
            <w:r>
              <w:rPr>
                <w:rFonts w:hint="eastAsia"/>
                <w:lang w:eastAsia="zh-CN"/>
              </w:rPr>
              <w:tab/>
            </w:r>
            <w:r>
              <w:rPr>
                <w:rFonts w:hint="eastAsia"/>
                <w:lang w:eastAsia="zh-CN"/>
              </w:rPr>
              <w:t>40双</w:t>
            </w:r>
            <w:r>
              <w:rPr>
                <w:rFonts w:hint="eastAsia"/>
                <w:lang w:eastAsia="zh-CN"/>
              </w:rPr>
              <w:tab/>
            </w:r>
            <w:r>
              <w:rPr>
                <w:rFonts w:hint="eastAsia"/>
                <w:lang w:eastAsia="zh-CN"/>
              </w:rPr>
              <w:t>2022.1.30</w:t>
            </w:r>
          </w:p>
          <w:p>
            <w:pPr>
              <w:pStyle w:val="10"/>
              <w:rPr>
                <w:rFonts w:hint="eastAsia"/>
                <w:lang w:eastAsia="zh-CN"/>
              </w:rPr>
            </w:pPr>
            <w:r>
              <w:rPr>
                <w:rFonts w:hint="eastAsia"/>
                <w:lang w:eastAsia="zh-CN"/>
              </w:rPr>
              <w:t>2）</w:t>
            </w:r>
            <w:r>
              <w:rPr>
                <w:rFonts w:hint="eastAsia"/>
                <w:lang w:eastAsia="zh-CN"/>
              </w:rPr>
              <w:tab/>
            </w:r>
            <w:r>
              <w:rPr>
                <w:rFonts w:hint="eastAsia"/>
                <w:lang w:eastAsia="zh-CN"/>
              </w:rPr>
              <w:t>工作帽</w:t>
            </w:r>
            <w:r>
              <w:rPr>
                <w:rFonts w:hint="eastAsia"/>
                <w:lang w:eastAsia="zh-CN"/>
              </w:rPr>
              <w:tab/>
            </w:r>
            <w:r>
              <w:rPr>
                <w:rFonts w:hint="eastAsia"/>
                <w:lang w:eastAsia="zh-CN"/>
              </w:rPr>
              <w:t>白孝华</w:t>
            </w:r>
            <w:r>
              <w:rPr>
                <w:rFonts w:hint="eastAsia"/>
                <w:lang w:eastAsia="zh-CN"/>
              </w:rPr>
              <w:tab/>
            </w:r>
            <w:r>
              <w:rPr>
                <w:rFonts w:hint="eastAsia"/>
                <w:lang w:eastAsia="zh-CN"/>
              </w:rPr>
              <w:t>15个</w:t>
            </w:r>
            <w:r>
              <w:rPr>
                <w:rFonts w:hint="eastAsia"/>
                <w:lang w:eastAsia="zh-CN"/>
              </w:rPr>
              <w:tab/>
            </w:r>
            <w:r>
              <w:rPr>
                <w:rFonts w:hint="eastAsia"/>
                <w:lang w:eastAsia="zh-CN"/>
              </w:rPr>
              <w:t>2022.1.30</w:t>
            </w:r>
          </w:p>
          <w:p>
            <w:pPr>
              <w:pStyle w:val="10"/>
              <w:rPr>
                <w:rFonts w:hint="eastAsia"/>
                <w:lang w:eastAsia="zh-CN"/>
              </w:rPr>
            </w:pPr>
            <w:r>
              <w:rPr>
                <w:rFonts w:hint="eastAsia"/>
                <w:lang w:eastAsia="zh-CN"/>
              </w:rPr>
              <w:t>3）</w:t>
            </w:r>
            <w:r>
              <w:rPr>
                <w:rFonts w:hint="eastAsia"/>
                <w:lang w:eastAsia="zh-CN"/>
              </w:rPr>
              <w:tab/>
            </w:r>
            <w:r>
              <w:rPr>
                <w:rFonts w:hint="eastAsia"/>
                <w:lang w:eastAsia="zh-CN"/>
              </w:rPr>
              <w:t>手套</w:t>
            </w:r>
            <w:r>
              <w:rPr>
                <w:rFonts w:hint="eastAsia"/>
                <w:lang w:eastAsia="zh-CN"/>
              </w:rPr>
              <w:tab/>
            </w:r>
            <w:r>
              <w:rPr>
                <w:rFonts w:hint="eastAsia"/>
                <w:lang w:eastAsia="zh-CN"/>
              </w:rPr>
              <w:t>白孝华</w:t>
            </w:r>
            <w:r>
              <w:rPr>
                <w:rFonts w:hint="eastAsia"/>
                <w:lang w:eastAsia="zh-CN"/>
              </w:rPr>
              <w:tab/>
            </w:r>
            <w:r>
              <w:rPr>
                <w:rFonts w:hint="eastAsia"/>
                <w:lang w:eastAsia="zh-CN"/>
              </w:rPr>
              <w:t>20双</w:t>
            </w:r>
            <w:r>
              <w:rPr>
                <w:rFonts w:hint="eastAsia"/>
                <w:lang w:eastAsia="zh-CN"/>
              </w:rPr>
              <w:tab/>
            </w:r>
            <w:r>
              <w:rPr>
                <w:rFonts w:hint="eastAsia"/>
                <w:lang w:eastAsia="zh-CN"/>
              </w:rPr>
              <w:t>2022.1.30</w:t>
            </w:r>
          </w:p>
          <w:p>
            <w:pPr>
              <w:pStyle w:val="10"/>
              <w:rPr>
                <w:rFonts w:hint="eastAsia"/>
                <w:lang w:eastAsia="zh-CN"/>
              </w:rPr>
            </w:pPr>
            <w:r>
              <w:rPr>
                <w:rFonts w:hint="eastAsia"/>
                <w:lang w:eastAsia="zh-CN"/>
              </w:rPr>
              <w:t>4）</w:t>
            </w:r>
            <w:r>
              <w:rPr>
                <w:rFonts w:hint="eastAsia"/>
                <w:lang w:eastAsia="zh-CN"/>
              </w:rPr>
              <w:tab/>
            </w:r>
            <w:r>
              <w:rPr>
                <w:rFonts w:hint="eastAsia"/>
                <w:lang w:eastAsia="zh-CN"/>
              </w:rPr>
              <w:t>口罩</w:t>
            </w:r>
            <w:r>
              <w:rPr>
                <w:rFonts w:hint="eastAsia"/>
                <w:lang w:eastAsia="zh-CN"/>
              </w:rPr>
              <w:tab/>
            </w:r>
            <w:r>
              <w:rPr>
                <w:rFonts w:hint="eastAsia"/>
                <w:lang w:eastAsia="zh-CN"/>
              </w:rPr>
              <w:t>白孝华</w:t>
            </w:r>
            <w:r>
              <w:rPr>
                <w:rFonts w:hint="eastAsia"/>
                <w:lang w:eastAsia="zh-CN"/>
              </w:rPr>
              <w:tab/>
            </w:r>
            <w:r>
              <w:rPr>
                <w:rFonts w:hint="eastAsia"/>
                <w:lang w:eastAsia="zh-CN"/>
              </w:rPr>
              <w:t>25个</w:t>
            </w:r>
            <w:r>
              <w:rPr>
                <w:rFonts w:hint="eastAsia"/>
                <w:lang w:eastAsia="zh-CN"/>
              </w:rPr>
              <w:tab/>
            </w:r>
            <w:r>
              <w:rPr>
                <w:rFonts w:hint="eastAsia"/>
                <w:lang w:eastAsia="zh-CN"/>
              </w:rPr>
              <w:t>2022.1.30</w:t>
            </w:r>
          </w:p>
          <w:p>
            <w:pPr>
              <w:pStyle w:val="10"/>
              <w:rPr>
                <w:rFonts w:hint="eastAsia"/>
                <w:lang w:eastAsia="zh-CN"/>
              </w:rPr>
            </w:pPr>
            <w:r>
              <w:rPr>
                <w:rFonts w:hint="eastAsia"/>
                <w:lang w:eastAsia="zh-CN"/>
              </w:rPr>
              <w:t>5）</w:t>
            </w:r>
            <w:r>
              <w:rPr>
                <w:rFonts w:hint="eastAsia"/>
                <w:lang w:eastAsia="zh-CN"/>
              </w:rPr>
              <w:tab/>
            </w:r>
            <w:r>
              <w:rPr>
                <w:rFonts w:hint="eastAsia"/>
                <w:lang w:eastAsia="zh-CN"/>
              </w:rPr>
              <w:t>眼镜</w:t>
            </w:r>
            <w:r>
              <w:rPr>
                <w:rFonts w:hint="eastAsia"/>
                <w:lang w:eastAsia="zh-CN"/>
              </w:rPr>
              <w:tab/>
            </w:r>
            <w:r>
              <w:rPr>
                <w:rFonts w:hint="eastAsia"/>
                <w:lang w:eastAsia="zh-CN"/>
              </w:rPr>
              <w:t>白孝华</w:t>
            </w:r>
            <w:r>
              <w:rPr>
                <w:rFonts w:hint="eastAsia"/>
                <w:lang w:eastAsia="zh-CN"/>
              </w:rPr>
              <w:tab/>
            </w:r>
            <w:r>
              <w:rPr>
                <w:rFonts w:hint="eastAsia"/>
                <w:lang w:eastAsia="zh-CN"/>
              </w:rPr>
              <w:t>10个</w:t>
            </w:r>
            <w:r>
              <w:rPr>
                <w:rFonts w:hint="eastAsia"/>
                <w:lang w:eastAsia="zh-CN"/>
              </w:rPr>
              <w:tab/>
            </w:r>
            <w:r>
              <w:rPr>
                <w:rFonts w:hint="eastAsia"/>
                <w:lang w:eastAsia="zh-CN"/>
              </w:rPr>
              <w:t>2022.1.30</w:t>
            </w:r>
          </w:p>
          <w:p>
            <w:pPr>
              <w:spacing w:after="0" w:line="360" w:lineRule="auto"/>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9、能提供防止员工意外伤害加重的急救药品如创可贴、碘酒、云南白药等。</w:t>
            </w:r>
          </w:p>
          <w:p>
            <w:pPr>
              <w:pStyle w:val="15"/>
              <w:numPr>
                <w:ilvl w:val="0"/>
                <w:numId w:val="0"/>
              </w:numPr>
              <w:spacing w:after="0" w:line="360" w:lineRule="auto"/>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10、为主要长期员工上社保和医疗保险，查见了2022年交费证明。</w:t>
            </w:r>
          </w:p>
          <w:p>
            <w:pPr>
              <w:pStyle w:val="15"/>
              <w:numPr>
                <w:ilvl w:val="0"/>
                <w:numId w:val="0"/>
              </w:numPr>
              <w:spacing w:after="0" w:line="360" w:lineRule="auto"/>
              <w:rPr>
                <w:rFonts w:hint="eastAsia" w:ascii="楷体" w:hAnsi="楷体" w:eastAsia="楷体" w:cs="宋体"/>
                <w:sz w:val="24"/>
                <w:szCs w:val="24"/>
                <w:highlight w:val="yellow"/>
              </w:rPr>
            </w:pPr>
            <w:r>
              <w:drawing>
                <wp:inline distT="0" distB="0" distL="114300" distR="114300">
                  <wp:extent cx="3977640" cy="217170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977640" cy="2171700"/>
                          </a:xfrm>
                          <a:prstGeom prst="rect">
                            <a:avLst/>
                          </a:prstGeom>
                          <a:noFill/>
                          <a:ln>
                            <a:noFill/>
                          </a:ln>
                        </pic:spPr>
                      </pic:pic>
                    </a:graphicData>
                  </a:graphic>
                </wp:inline>
              </w:drawing>
            </w:r>
          </w:p>
          <w:p>
            <w:pPr>
              <w:rPr>
                <w:rFonts w:hint="eastAsia" w:asciiTheme="minorEastAsia" w:hAnsiTheme="minorEastAsia" w:eastAsiaTheme="minorEastAsia" w:cstheme="minorEastAsia"/>
                <w:bCs/>
                <w:szCs w:val="21"/>
              </w:rPr>
            </w:pPr>
            <w:r>
              <w:rPr>
                <w:rFonts w:hint="eastAsia" w:ascii="宋体" w:hAnsi="宋体"/>
                <w:sz w:val="21"/>
                <w:szCs w:val="21"/>
                <w:lang w:val="en-US" w:eastAsia="zh-CN"/>
              </w:rPr>
              <w:t>——</w:t>
            </w:r>
            <w:r>
              <w:rPr>
                <w:rFonts w:hint="eastAsia" w:asciiTheme="minorEastAsia" w:hAnsiTheme="minorEastAsia" w:eastAsiaTheme="minorEastAsia" w:cstheme="minorEastAsia"/>
                <w:bCs/>
                <w:szCs w:val="21"/>
              </w:rPr>
              <w:t>运行控制基本满足要求。</w:t>
            </w:r>
          </w:p>
          <w:p>
            <w:pPr>
              <w:pStyle w:val="10"/>
              <w:rPr>
                <w:rFonts w:hint="default" w:ascii="宋体" w:hAnsi="宋体"/>
                <w:sz w:val="21"/>
                <w:szCs w:val="21"/>
                <w:lang w:val="en-US" w:eastAsia="zh-CN"/>
              </w:rPr>
            </w:pP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ascii="楷体" w:hAnsi="楷体" w:eastAsia="楷体" w:cs="Arial"/>
                <w:sz w:val="24"/>
                <w:szCs w:val="24"/>
              </w:rPr>
              <w:t>应急准备和响应</w:t>
            </w:r>
          </w:p>
        </w:tc>
        <w:tc>
          <w:tcPr>
            <w:tcW w:w="960" w:type="dxa"/>
          </w:tcPr>
          <w:p>
            <w:pPr>
              <w:rPr>
                <w:rFonts w:hint="default"/>
                <w:lang w:val="en-US" w:eastAsia="zh-CN"/>
              </w:rPr>
            </w:pPr>
            <w:r>
              <w:rPr>
                <w:rFonts w:hint="eastAsia"/>
                <w:lang w:val="en-US" w:eastAsia="zh-CN"/>
              </w:rPr>
              <w:t>ES8.2</w:t>
            </w:r>
          </w:p>
        </w:tc>
        <w:tc>
          <w:tcPr>
            <w:tcW w:w="10004" w:type="dxa"/>
          </w:tcPr>
          <w:p>
            <w:pPr>
              <w:pStyle w:val="10"/>
              <w:rPr>
                <w:rFonts w:hint="eastAsia"/>
                <w:lang w:val="en-US" w:eastAsia="zh-CN"/>
              </w:rPr>
            </w:pPr>
            <w:r>
              <w:rPr>
                <w:rFonts w:hint="eastAsia"/>
                <w:lang w:val="en-US" w:eastAsia="zh-CN"/>
              </w:rPr>
              <w:t>---制定了《应急准备和响应控制程序》，确定并编制了火灾、爆炸应急准备和响应预案，生产车间中毒，传染病事故应急预案，梅雨、雷暴等恶劣天气应急预案等；包含事件发生时的处理步骤、事件处理职责分工及事后分析等要求。具有可操作性。</w:t>
            </w:r>
          </w:p>
          <w:p>
            <w:pPr>
              <w:pStyle w:val="10"/>
              <w:rPr>
                <w:rFonts w:hint="default"/>
                <w:lang w:val="en-US" w:eastAsia="zh-CN"/>
              </w:rPr>
            </w:pPr>
            <w:r>
              <w:rPr>
                <w:rFonts w:hint="eastAsia"/>
                <w:lang w:val="en-US" w:eastAsia="zh-CN"/>
              </w:rPr>
              <w:t>生产部于2022.4.20.组织了高空坠落演习，有效果评价。</w:t>
            </w:r>
          </w:p>
          <w:p>
            <w:pPr>
              <w:pStyle w:val="10"/>
              <w:rPr>
                <w:rFonts w:hint="eastAsia"/>
                <w:lang w:val="en-US" w:eastAsia="zh-CN"/>
              </w:rPr>
            </w:pPr>
            <w:r>
              <w:rPr>
                <w:rFonts w:hint="eastAsia"/>
                <w:lang w:val="en-US" w:eastAsia="zh-CN"/>
              </w:rPr>
              <w:t>生产部于2022.4.30组织了火灾应急预案演练，有效果评价。</w:t>
            </w:r>
          </w:p>
          <w:p>
            <w:pPr>
              <w:pStyle w:val="10"/>
              <w:rPr>
                <w:rFonts w:hint="eastAsia"/>
                <w:lang w:val="en-US" w:eastAsia="zh-CN"/>
              </w:rPr>
            </w:pPr>
            <w:r>
              <w:rPr>
                <w:rFonts w:hint="eastAsia"/>
                <w:lang w:val="en-US" w:eastAsia="zh-CN"/>
              </w:rPr>
              <w:t>应急设施配置：生产部办公场所和车间配备了灭火器、消防沙等消防设施，均在有效期内，状态良好。</w:t>
            </w:r>
          </w:p>
          <w:p>
            <w:pPr>
              <w:pStyle w:val="10"/>
              <w:rPr>
                <w:rFonts w:hint="eastAsia"/>
                <w:lang w:val="en-US" w:eastAsia="zh-CN"/>
              </w:rPr>
            </w:pPr>
            <w:r>
              <w:rPr>
                <w:rFonts w:hint="eastAsia"/>
                <w:lang w:val="en-US" w:eastAsia="zh-CN"/>
              </w:rPr>
              <w:t>自体系运行以来尚未发生紧急情况。</w:t>
            </w:r>
          </w:p>
          <w:p>
            <w:pPr>
              <w:pStyle w:val="10"/>
            </w:pPr>
            <w:r>
              <w:drawing>
                <wp:inline distT="0" distB="0" distL="114300" distR="114300">
                  <wp:extent cx="5951220" cy="2797810"/>
                  <wp:effectExtent l="0" t="0" r="5080" b="889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1"/>
                          <a:stretch>
                            <a:fillRect/>
                          </a:stretch>
                        </pic:blipFill>
                        <pic:spPr>
                          <a:xfrm>
                            <a:off x="0" y="0"/>
                            <a:ext cx="5951220" cy="2797810"/>
                          </a:xfrm>
                          <a:prstGeom prst="rect">
                            <a:avLst/>
                          </a:prstGeom>
                          <a:noFill/>
                          <a:ln>
                            <a:noFill/>
                          </a:ln>
                        </pic:spPr>
                      </pic:pic>
                    </a:graphicData>
                  </a:graphic>
                </wp:inline>
              </w:drawing>
            </w:r>
          </w:p>
          <w:p>
            <w:pPr>
              <w:pStyle w:val="10"/>
              <w:rPr>
                <w:rFonts w:hint="default" w:eastAsia="宋体"/>
                <w:lang w:val="en-US" w:eastAsia="zh-CN"/>
              </w:rPr>
            </w:pPr>
            <w:r>
              <w:rPr>
                <w:rFonts w:hint="eastAsia"/>
                <w:lang w:eastAsia="zh-CN"/>
              </w:rPr>
              <w:t>——</w:t>
            </w: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ascii="楷体" w:hAnsi="楷体" w:eastAsia="楷体" w:cs="Arial"/>
                <w:sz w:val="24"/>
                <w:szCs w:val="24"/>
              </w:rPr>
              <w:t>运行的策划和控制</w:t>
            </w:r>
          </w:p>
        </w:tc>
        <w:tc>
          <w:tcPr>
            <w:tcW w:w="960" w:type="dxa"/>
          </w:tcPr>
          <w:p>
            <w:pPr>
              <w:rPr>
                <w:rFonts w:hint="default"/>
                <w:lang w:val="en-US" w:eastAsia="zh-CN"/>
              </w:rPr>
            </w:pPr>
            <w:r>
              <w:rPr>
                <w:rFonts w:hint="eastAsia"/>
                <w:lang w:val="en-US" w:eastAsia="zh-CN"/>
              </w:rPr>
              <w:t>Q8.1</w:t>
            </w:r>
          </w:p>
        </w:tc>
        <w:tc>
          <w:tcPr>
            <w:tcW w:w="10004" w:type="dxa"/>
          </w:tcPr>
          <w:p>
            <w:r>
              <w:rPr>
                <w:rFonts w:hint="eastAsia"/>
                <w:lang w:val="en-US" w:eastAsia="zh-CN"/>
              </w:rPr>
              <w:t>1、产品：</w:t>
            </w:r>
            <w:r>
              <w:t>预拌混凝土、预制构件的生产（限资质范围内）及销售</w:t>
            </w:r>
          </w:p>
          <w:p>
            <w:pPr>
              <w:rPr>
                <w:rFonts w:hint="eastAsia"/>
                <w:lang w:val="en-US" w:eastAsia="zh-CN"/>
              </w:rPr>
            </w:pPr>
            <w:r>
              <w:rPr>
                <w:rFonts w:hint="eastAsia"/>
                <w:lang w:val="en-US" w:eastAsia="zh-CN"/>
              </w:rPr>
              <w:t>2、产品和服务的要求：</w:t>
            </w:r>
          </w:p>
          <w:p>
            <w:pPr>
              <w:rPr>
                <w:rFonts w:hint="eastAsia"/>
                <w:lang w:val="en-US" w:eastAsia="zh-CN"/>
              </w:rPr>
            </w:pPr>
            <w:r>
              <w:rPr>
                <w:rFonts w:hint="eastAsia"/>
                <w:lang w:val="en-US" w:eastAsia="zh-CN"/>
              </w:rPr>
              <w:t>*顾客的合同要求：依据客户要求确定产品的数量、规格、型号、交期等</w:t>
            </w:r>
          </w:p>
          <w:p>
            <w:pPr>
              <w:rPr>
                <w:rFonts w:hint="eastAsia"/>
                <w:lang w:val="en-US" w:eastAsia="zh-CN"/>
              </w:rPr>
            </w:pPr>
            <w:r>
              <w:rPr>
                <w:rFonts w:hint="eastAsia"/>
                <w:lang w:val="en-US" w:eastAsia="zh-CN"/>
              </w:rPr>
              <w:t>*</w:t>
            </w:r>
            <w:r>
              <w:rPr>
                <w:rFonts w:hint="eastAsia"/>
              </w:rPr>
              <w:t>产品标准要求：预拌混凝土中华人民共和国国家标准GB/T14902-2012</w:t>
            </w:r>
            <w:r>
              <w:rPr>
                <w:rFonts w:hint="eastAsia"/>
                <w:lang w:eastAsia="zh-CN"/>
              </w:rPr>
              <w:t>；</w:t>
            </w:r>
            <w:r>
              <w:t> </w:t>
            </w:r>
            <w:r>
              <w:rPr>
                <w:rFonts w:hint="default"/>
              </w:rPr>
              <w:t>预拌砂浆 GB/T 25181-2019</w:t>
            </w:r>
            <w:r>
              <w:rPr>
                <w:rFonts w:hint="eastAsia"/>
                <w:lang w:eastAsia="zh-CN"/>
              </w:rPr>
              <w:t>；</w:t>
            </w:r>
          </w:p>
          <w:p>
            <w:pPr>
              <w:numPr>
                <w:ilvl w:val="0"/>
                <w:numId w:val="1"/>
              </w:numPr>
              <w:rPr>
                <w:rFonts w:hint="eastAsia"/>
                <w:lang w:val="en-US" w:eastAsia="zh-CN"/>
              </w:rPr>
            </w:pPr>
            <w:r>
              <w:rPr>
                <w:rFonts w:hint="eastAsia"/>
                <w:lang w:val="en-US" w:eastAsia="zh-CN"/>
              </w:rPr>
              <w:t>过程及产品接收准则：</w:t>
            </w:r>
          </w:p>
          <w:p>
            <w:pPr>
              <w:rPr>
                <w:rFonts w:hint="default"/>
                <w:lang w:val="en-US" w:eastAsia="zh-CN"/>
              </w:rPr>
            </w:pPr>
            <w:r>
              <w:rPr>
                <w:rFonts w:hint="default"/>
                <w:lang w:val="en-US" w:eastAsia="zh-CN"/>
              </w:rPr>
              <w:t>生产工艺流程：</w:t>
            </w:r>
          </w:p>
          <w:p>
            <w:pPr>
              <w:rPr>
                <w:rFonts w:hint="default"/>
                <w:lang w:val="en-US" w:eastAsia="zh-CN"/>
              </w:rPr>
            </w:pPr>
            <w:r>
              <w:rPr>
                <w:rFonts w:hint="default"/>
                <w:lang w:val="en-US" w:eastAsia="zh-CN"/>
              </w:rPr>
              <w:t xml:space="preserve">预拌混凝土工业流程: </w:t>
            </w:r>
            <w:r>
              <w:rPr>
                <w:rFonts w:hint="eastAsia"/>
                <w:lang w:val="en-US" w:eastAsia="zh-CN"/>
              </w:rPr>
              <w:t xml:space="preserve">原材料检验→配料→计量→搅拌→检验→运输交付 </w:t>
            </w:r>
            <w:r>
              <w:rPr>
                <w:rFonts w:hint="default"/>
                <w:lang w:val="en-US" w:eastAsia="zh-CN"/>
              </w:rPr>
              <w:t xml:space="preserve">  </w:t>
            </w:r>
          </w:p>
          <w:p>
            <w:pPr>
              <w:rPr>
                <w:rFonts w:hint="default"/>
                <w:lang w:val="en-US" w:eastAsia="zh-CN"/>
              </w:rPr>
            </w:pPr>
            <w:r>
              <w:rPr>
                <w:rFonts w:hint="default"/>
                <w:lang w:val="en-US" w:eastAsia="zh-CN"/>
              </w:rPr>
              <w:t>预拌砂浆工业流程：</w:t>
            </w:r>
            <w:r>
              <w:rPr>
                <w:rFonts w:hint="eastAsia"/>
                <w:lang w:val="en-US" w:eastAsia="zh-CN"/>
              </w:rPr>
              <w:t>原材料检验→配料→计量→搅拌→检验→运输交付 ；</w:t>
            </w:r>
            <w:r>
              <w:rPr>
                <w:rFonts w:hint="default"/>
                <w:lang w:val="en-US" w:eastAsia="zh-CN"/>
              </w:rPr>
              <w:t>干燥、筛分→核算配合比→均匀混料→包装，散装</w:t>
            </w:r>
          </w:p>
          <w:p>
            <w:pPr>
              <w:rPr>
                <w:rFonts w:hint="default" w:ascii="Times New Roman" w:hAnsi="Times New Roman" w:eastAsia="宋体" w:cs="Times New Roman"/>
                <w:lang w:val="en-US" w:eastAsia="zh-CN"/>
              </w:rPr>
            </w:pPr>
            <w:r>
              <w:rPr>
                <w:rFonts w:hint="default"/>
                <w:lang w:val="en-US" w:eastAsia="zh-CN"/>
              </w:rPr>
              <w:t>销</w:t>
            </w:r>
            <w:r>
              <w:rPr>
                <w:rFonts w:hint="default" w:ascii="Times New Roman" w:hAnsi="Times New Roman" w:eastAsia="宋体" w:cs="Times New Roman"/>
                <w:lang w:val="en-US" w:eastAsia="zh-CN"/>
              </w:rPr>
              <w:t>售服务过程：</w:t>
            </w:r>
            <w:r>
              <w:rPr>
                <w:rFonts w:hint="eastAsia" w:ascii="Times New Roman" w:hAnsi="Times New Roman" w:eastAsia="宋体" w:cs="Times New Roman"/>
                <w:lang w:val="en-US" w:eastAsia="zh-CN"/>
              </w:rPr>
              <w:t>市场开发</w:t>
            </w:r>
            <w:r>
              <w:rPr>
                <w:rFonts w:hint="default" w:ascii="Times New Roman" w:hAnsi="Times New Roman" w:eastAsia="宋体" w:cs="Times New Roman"/>
                <w:lang w:val="en-US" w:eastAsia="zh-CN"/>
              </w:rPr>
              <w:t>→签订合同/下采购单→备货发货→售后服务</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接收准则：原料验收标准、成品检验标准、客户要求、参考行业、国家标准等。</w:t>
            </w:r>
          </w:p>
          <w:p>
            <w:pPr>
              <w:rPr>
                <w:rFonts w:hint="eastAsia" w:cs="Times New Roman"/>
                <w:lang w:val="en-US" w:eastAsia="zh-CN"/>
              </w:rPr>
            </w:pPr>
            <w:r>
              <w:rPr>
                <w:rFonts w:hint="eastAsia" w:ascii="Times New Roman" w:hAnsi="Times New Roman" w:eastAsia="宋体" w:cs="Times New Roman"/>
                <w:lang w:val="en-US" w:eastAsia="zh-CN"/>
              </w:rPr>
              <w:t>关键过程：配</w:t>
            </w:r>
            <w:r>
              <w:rPr>
                <w:rFonts w:hint="eastAsia" w:cs="Times New Roman"/>
                <w:lang w:val="en-US" w:eastAsia="zh-CN"/>
              </w:rPr>
              <w:t>料</w:t>
            </w:r>
            <w:r>
              <w:rPr>
                <w:rFonts w:hint="eastAsia" w:ascii="Times New Roman" w:hAnsi="Times New Roman" w:eastAsia="宋体" w:cs="Times New Roman"/>
                <w:lang w:val="en-US" w:eastAsia="zh-CN"/>
              </w:rPr>
              <w:t>过程、搅拌过程</w:t>
            </w:r>
            <w:r>
              <w:rPr>
                <w:rFonts w:hint="eastAsia" w:cs="Times New Roman"/>
                <w:lang w:val="en-US" w:eastAsia="zh-CN"/>
              </w:rPr>
              <w:t>，需严格按照作业指导书生产，重点控制时间。</w:t>
            </w:r>
          </w:p>
          <w:p>
            <w:pPr>
              <w:pStyle w:val="2"/>
              <w:ind w:left="0" w:leftChars="0" w:firstLine="0" w:firstLineChars="0"/>
              <w:rPr>
                <w:rFonts w:hint="default"/>
                <w:lang w:val="en-US" w:eastAsia="zh-CN"/>
              </w:rPr>
            </w:pPr>
            <w:r>
              <w:rPr>
                <w:rFonts w:hint="eastAsia" w:cs="Times New Roman"/>
                <w:lang w:val="en-US" w:eastAsia="zh-CN"/>
              </w:rPr>
              <w:t>特殊过程：无</w:t>
            </w:r>
          </w:p>
          <w:p>
            <w:pPr>
              <w:rPr>
                <w:rFonts w:hint="eastAsia"/>
                <w:lang w:val="en-US" w:eastAsia="zh-CN"/>
              </w:rPr>
            </w:pPr>
            <w:r>
              <w:rPr>
                <w:rFonts w:hint="eastAsia"/>
                <w:lang w:val="en-US" w:eastAsia="zh-CN"/>
              </w:rPr>
              <w:t>4、确定资源需求：</w:t>
            </w:r>
          </w:p>
          <w:p>
            <w:pPr>
              <w:rPr>
                <w:rFonts w:hint="default"/>
                <w:lang w:val="en-US" w:eastAsia="zh-CN"/>
              </w:rPr>
            </w:pPr>
            <w:r>
              <w:rPr>
                <w:rFonts w:hint="eastAsia"/>
                <w:lang w:val="en-US" w:eastAsia="zh-CN"/>
              </w:rPr>
              <w:t>配备了生产所需的主要设备有：混凝土生产线、干混砂浆生产线、机制砂生产线；包括混凝土搅拌系统、砂石分离机（污水处理）、配料机、皮带输送机等及</w:t>
            </w:r>
            <w:r>
              <w:rPr>
                <w:rFonts w:hint="eastAsia" w:asciiTheme="minorEastAsia" w:hAnsiTheme="minorEastAsia" w:eastAsiaTheme="minorEastAsia" w:cstheme="minorEastAsia"/>
                <w:szCs w:val="21"/>
              </w:rPr>
              <w:t>汽车泵 、搅拌车</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铲车</w:t>
            </w:r>
            <w:r>
              <w:rPr>
                <w:rFonts w:hint="eastAsia" w:asciiTheme="minorEastAsia" w:hAnsiTheme="minorEastAsia" w:eastAsiaTheme="minorEastAsia" w:cstheme="minorEastAsia"/>
                <w:szCs w:val="21"/>
              </w:rPr>
              <w:t>等</w:t>
            </w:r>
          </w:p>
          <w:p>
            <w:pPr>
              <w:rPr>
                <w:rFonts w:hint="eastAsia"/>
                <w:lang w:val="en-US" w:eastAsia="zh-CN"/>
              </w:rPr>
            </w:pPr>
            <w:r>
              <w:rPr>
                <w:rFonts w:hint="eastAsia"/>
                <w:lang w:val="en-US" w:eastAsia="zh-CN"/>
              </w:rPr>
              <w:t>配备了生产、试验所需的主要计量器具：电热鼓风干燥箱、标准恒温养护箱、水泥胶砂振实台、水泥胶砂搅拌机、全自动恒应力压力试验机等</w:t>
            </w:r>
          </w:p>
          <w:p>
            <w:pPr>
              <w:pStyle w:val="2"/>
              <w:numPr>
                <w:ilvl w:val="0"/>
                <w:numId w:val="0"/>
              </w:numPr>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实施过程控制：策划了各过程的管理文件，包括生产和服务控制程序、产品的监视和测量控制程序、采购控制程序、与顾客有关的过程控制程序、搅拌楼操作工安全操作规程、装载机司机安全操作规程、维修人员安全操作规程、操作室人员安全操作规程、配合比计算书等有关文件。</w:t>
            </w:r>
          </w:p>
          <w:p>
            <w:pPr>
              <w:pStyle w:val="2"/>
              <w:numPr>
                <w:ilvl w:val="0"/>
                <w:numId w:val="0"/>
              </w:numPr>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根据企业体系运行控制的要求策划了成文信息要求，有洪湖市鼎固商砼安全生产部计划表、洪湖市鼎固砂浆生产表、鼎固商砼操作员生产日志、洪湖鼎固制砂时间表、制砂生产电流记录表、鼎固商砼车队联系簿、送货单、仪器设备使用情况、电热鼓风干燥箱使用及维护记录等。用于保持、保留有关质量体系运行要求的成文信息。</w:t>
            </w:r>
          </w:p>
          <w:p>
            <w:pPr>
              <w:pStyle w:val="2"/>
              <w:numPr>
                <w:ilvl w:val="0"/>
                <w:numId w:val="0"/>
              </w:numPr>
              <w:ind w:left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——策划的输出适合于组织的运行，暂无变更。</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2160" w:type="dxa"/>
          </w:tcPr>
          <w:p>
            <w:r>
              <w:rPr>
                <w:rFonts w:hint="eastAsia" w:ascii="Times New Roman" w:hAnsi="Times New Roman" w:eastAsia="宋体" w:cs="Times New Roman"/>
                <w:lang w:val="en-US" w:eastAsia="zh-CN"/>
              </w:rPr>
              <w:t>产品和服务的设计和开发</w:t>
            </w:r>
          </w:p>
        </w:tc>
        <w:tc>
          <w:tcPr>
            <w:tcW w:w="960" w:type="dxa"/>
          </w:tcPr>
          <w:p>
            <w:pPr>
              <w:rPr>
                <w:rFonts w:hint="default"/>
                <w:lang w:val="en-US" w:eastAsia="zh-CN"/>
              </w:rPr>
            </w:pPr>
            <w:r>
              <w:rPr>
                <w:rFonts w:hint="eastAsia"/>
                <w:lang w:val="en-US" w:eastAsia="zh-CN"/>
              </w:rPr>
              <w:t>Q8.3</w:t>
            </w:r>
          </w:p>
        </w:tc>
        <w:tc>
          <w:tcPr>
            <w:tcW w:w="10004" w:type="dxa"/>
          </w:tcPr>
          <w:p>
            <w:pPr>
              <w:rPr>
                <w:rFonts w:hint="default" w:eastAsia="宋体"/>
                <w:lang w:val="en-US" w:eastAsia="zh-CN"/>
              </w:rPr>
            </w:pPr>
            <w:r>
              <w:rPr>
                <w:rFonts w:hint="eastAsia"/>
                <w:lang w:val="en-US" w:eastAsia="zh-CN"/>
              </w:rPr>
              <w:t>公司目前的商砼及</w:t>
            </w:r>
            <w:bookmarkStart w:id="2" w:name="_GoBack"/>
            <w:bookmarkEnd w:id="2"/>
            <w:r>
              <w:rPr>
                <w:rFonts w:hint="eastAsia"/>
                <w:lang w:val="en-US" w:eastAsia="zh-CN"/>
              </w:rPr>
              <w:t>砂浆生产经营按照国家级行业标准及顾客要求执行，不涉及设计与开发过程。</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生产和服务提供的控制</w:t>
            </w:r>
          </w:p>
        </w:tc>
        <w:tc>
          <w:tcPr>
            <w:tcW w:w="960" w:type="dxa"/>
          </w:tcPr>
          <w:p>
            <w:pPr>
              <w:rPr>
                <w:rFonts w:hint="default"/>
                <w:lang w:val="en-US" w:eastAsia="zh-CN"/>
              </w:rPr>
            </w:pPr>
            <w:r>
              <w:rPr>
                <w:rFonts w:hint="eastAsia"/>
                <w:lang w:val="en-US" w:eastAsia="zh-CN"/>
              </w:rPr>
              <w:t>Q8.5.1</w:t>
            </w:r>
          </w:p>
        </w:tc>
        <w:tc>
          <w:tcPr>
            <w:tcW w:w="10004" w:type="dxa"/>
          </w:tcPr>
          <w:p>
            <w:pPr>
              <w:rPr>
                <w:rFonts w:hint="eastAsia"/>
              </w:rPr>
            </w:pPr>
            <w:r>
              <w:rPr>
                <w:rFonts w:hint="eastAsia"/>
              </w:rPr>
              <w:t>查企业生产和服务提供的控制情况：</w:t>
            </w:r>
          </w:p>
          <w:p>
            <w:pPr>
              <w:rPr>
                <w:rFonts w:hint="eastAsia"/>
              </w:rPr>
            </w:pPr>
            <w:r>
              <w:rPr>
                <w:rFonts w:hint="eastAsia"/>
              </w:rPr>
              <w:t>1）依据客户的订单制定生产计划，明确产品数量、规格型号、交货期，从而控制生产有序进行。有：</w:t>
            </w:r>
            <w:r>
              <w:rPr>
                <w:rFonts w:hint="eastAsia"/>
                <w:lang w:val="en-US" w:eastAsia="zh-CN"/>
              </w:rPr>
              <w:t>搅拌楼操作工安全操作规程、装载机司机安全操作规程、维修人员安全操作规程、操作室人员安全操作规程、配合比计算书等有关文件</w:t>
            </w:r>
            <w:r>
              <w:rPr>
                <w:rFonts w:hint="eastAsia"/>
              </w:rPr>
              <w:t>，指导生产操作的要求。操作人员直接按要求操作及进行控制，防止人为错误。</w:t>
            </w:r>
          </w:p>
          <w:p>
            <w:pPr>
              <w:rPr>
                <w:rFonts w:hint="eastAsia"/>
              </w:rPr>
            </w:pPr>
            <w:r>
              <w:rPr>
                <w:rFonts w:hint="eastAsia"/>
              </w:rPr>
              <w:t>2）使用适宜的设备，</w:t>
            </w:r>
            <w:r>
              <w:rPr>
                <w:rFonts w:hint="eastAsia"/>
                <w:lang w:val="en-US" w:eastAsia="zh-CN"/>
              </w:rPr>
              <w:t>混凝土生产线、干混砂浆生产线、机制砂生产线；包括混凝土搅拌系统、砂石分离机（污水处理）、配料机、皮带输送机等及</w:t>
            </w:r>
            <w:r>
              <w:rPr>
                <w:rFonts w:hint="eastAsia"/>
              </w:rPr>
              <w:t>汽车泵 、搅拌车</w:t>
            </w:r>
            <w:r>
              <w:rPr>
                <w:rFonts w:hint="eastAsia"/>
                <w:lang w:eastAsia="zh-CN"/>
              </w:rPr>
              <w:t>、</w:t>
            </w:r>
            <w:r>
              <w:rPr>
                <w:rFonts w:hint="eastAsia"/>
                <w:lang w:val="en-US" w:eastAsia="zh-CN"/>
              </w:rPr>
              <w:t>铲车</w:t>
            </w:r>
            <w:r>
              <w:rPr>
                <w:rFonts w:hint="eastAsia"/>
              </w:rPr>
              <w:t>等</w:t>
            </w:r>
            <w:r>
              <w:rPr>
                <w:rFonts w:hint="eastAsia"/>
                <w:lang w:eastAsia="zh-CN"/>
              </w:rPr>
              <w:t>，</w:t>
            </w:r>
            <w:r>
              <w:rPr>
                <w:rFonts w:hint="eastAsia"/>
              </w:rPr>
              <w:t>能满足生产要求。</w:t>
            </w:r>
          </w:p>
          <w:p>
            <w:pPr>
              <w:rPr>
                <w:rFonts w:hint="eastAsia"/>
              </w:rPr>
            </w:pPr>
            <w:r>
              <w:rPr>
                <w:rFonts w:hint="eastAsia"/>
              </w:rPr>
              <w:t>3）配置了相应的监视和测量设备，</w:t>
            </w:r>
            <w:r>
              <w:rPr>
                <w:rFonts w:hint="eastAsia"/>
                <w:lang w:val="en-US" w:eastAsia="zh-CN"/>
              </w:rPr>
              <w:t>电热鼓风干燥箱、标准恒温养护箱、水泥胶砂振实台、水泥胶砂搅拌机、全自动恒应力压力试验机</w:t>
            </w:r>
            <w:r>
              <w:rPr>
                <w:rFonts w:hint="eastAsia"/>
              </w:rPr>
              <w:t>等，满足产品质量特性测量的需要。</w:t>
            </w:r>
          </w:p>
          <w:p>
            <w:pPr>
              <w:rPr>
                <w:rFonts w:hint="eastAsia"/>
              </w:rPr>
            </w:pPr>
            <w:r>
              <w:rPr>
                <w:rFonts w:hint="eastAsia"/>
              </w:rPr>
              <w:t>4）检验活动有原材料检验、</w:t>
            </w:r>
            <w:r>
              <w:rPr>
                <w:rFonts w:hint="eastAsia"/>
                <w:lang w:val="en-US" w:eastAsia="zh-CN"/>
              </w:rPr>
              <w:t>配比试</w:t>
            </w:r>
            <w:r>
              <w:rPr>
                <w:rFonts w:hint="eastAsia"/>
              </w:rPr>
              <w:t>验、</w:t>
            </w:r>
            <w:r>
              <w:rPr>
                <w:rFonts w:hint="eastAsia"/>
                <w:lang w:val="en-US" w:eastAsia="zh-CN"/>
              </w:rPr>
              <w:t>留样检</w:t>
            </w:r>
            <w:r>
              <w:rPr>
                <w:rFonts w:hint="eastAsia"/>
              </w:rPr>
              <w:t>验，产品</w:t>
            </w:r>
            <w:r>
              <w:rPr>
                <w:rFonts w:hint="eastAsia"/>
                <w:lang w:val="en-US" w:eastAsia="zh-CN"/>
              </w:rPr>
              <w:t>外观、规格、</w:t>
            </w:r>
            <w:r>
              <w:rPr>
                <w:rFonts w:hint="eastAsia"/>
              </w:rPr>
              <w:t>性能检验，能够验证过程和成品是否符合接收准则。</w:t>
            </w:r>
          </w:p>
          <w:p>
            <w:pPr>
              <w:rPr>
                <w:rFonts w:hint="eastAsia"/>
              </w:rPr>
            </w:pPr>
            <w:r>
              <w:rPr>
                <w:rFonts w:hint="eastAsia"/>
              </w:rPr>
              <w:t>5）生产操作人员和技术人员、管理人员以及质检员都经过了培训，能力满足要求，特种作业人员持证上岗（</w:t>
            </w:r>
            <w:r>
              <w:rPr>
                <w:rFonts w:hint="eastAsia"/>
                <w:lang w:val="en-US" w:eastAsia="zh-CN"/>
              </w:rPr>
              <w:t>铲车、电工</w:t>
            </w:r>
            <w:r>
              <w:rPr>
                <w:rFonts w:hint="eastAsia"/>
              </w:rPr>
              <w:t>）。</w:t>
            </w:r>
          </w:p>
          <w:p>
            <w:pPr>
              <w:rPr>
                <w:rFonts w:hint="default"/>
                <w:lang w:val="en-US" w:eastAsia="zh-CN"/>
              </w:rPr>
            </w:pPr>
            <w:r>
              <w:rPr>
                <w:rFonts w:hint="eastAsia"/>
              </w:rPr>
              <w:t>查</w:t>
            </w:r>
            <w:r>
              <w:rPr>
                <w:rFonts w:hint="eastAsia"/>
                <w:lang w:val="en-US" w:eastAsia="zh-CN"/>
              </w:rPr>
              <w:t>配料、搅拌过程</w:t>
            </w:r>
            <w:r>
              <w:rPr>
                <w:rFonts w:hint="eastAsia"/>
              </w:rPr>
              <w:t>为</w:t>
            </w:r>
            <w:r>
              <w:rPr>
                <w:rFonts w:hint="eastAsia"/>
                <w:lang w:val="en-US" w:eastAsia="zh-CN"/>
              </w:rPr>
              <w:t>关键</w:t>
            </w:r>
            <w:r>
              <w:rPr>
                <w:rFonts w:hint="eastAsia"/>
              </w:rPr>
              <w:t>过程，需严格按照作业指导书生产，重点控制时间。</w:t>
            </w:r>
            <w:r>
              <w:rPr>
                <w:rFonts w:hint="eastAsia"/>
                <w:lang w:val="en-US" w:eastAsia="zh-CN"/>
              </w:rPr>
              <w:t>提供有商砼配合比计算书，内容包括C20-C50等标号的配比及试配记录；——具体见试验室相关条款检查记录。</w:t>
            </w:r>
          </w:p>
          <w:p>
            <w:pPr>
              <w:rPr>
                <w:rFonts w:hint="default"/>
                <w:lang w:val="en-US" w:eastAsia="zh-CN"/>
              </w:rPr>
            </w:pPr>
            <w:r>
              <w:rPr>
                <w:rFonts w:hint="eastAsia"/>
                <w:lang w:val="en-US" w:eastAsia="zh-CN"/>
              </w:rPr>
              <w:t>作业指导书规定C20搅拌时间30秒，提高一个标号搅拌时间加5秒，直到现阶段允许生产的最高标号C50搅拌时间50秒；</w:t>
            </w:r>
          </w:p>
          <w:p>
            <w:pPr>
              <w:rPr>
                <w:rFonts w:hint="eastAsia"/>
              </w:rPr>
            </w:pPr>
            <w:r>
              <w:rPr>
                <w:rFonts w:hint="eastAsia"/>
              </w:rPr>
              <w:t>5）所有的产品(从原材料至成品)都必须经检验合格后方可转序、入库和交付。</w:t>
            </w:r>
          </w:p>
          <w:p>
            <w:pPr>
              <w:rPr>
                <w:rFonts w:hint="eastAsia"/>
              </w:rPr>
            </w:pPr>
            <w:r>
              <w:rPr>
                <w:rFonts w:hint="eastAsia"/>
              </w:rPr>
              <w:t>6）生产和服务控制过程职责明确：</w:t>
            </w:r>
          </w:p>
          <w:p>
            <w:pPr>
              <w:rPr>
                <w:rFonts w:hint="eastAsia"/>
              </w:rPr>
            </w:pPr>
            <w:r>
              <w:rPr>
                <w:rFonts w:hint="eastAsia"/>
              </w:rPr>
              <w:t>生产部负责生产服务的管理和监督工作；</w:t>
            </w:r>
          </w:p>
          <w:p>
            <w:pPr>
              <w:rPr>
                <w:rFonts w:hint="eastAsia"/>
                <w:lang w:val="en-US" w:eastAsia="zh-CN"/>
              </w:rPr>
            </w:pPr>
            <w:r>
              <w:rPr>
                <w:rFonts w:hint="eastAsia"/>
                <w:lang w:val="en-US" w:eastAsia="zh-CN"/>
              </w:rPr>
              <w:t>---生产部经理</w:t>
            </w:r>
            <w:r>
              <w:rPr>
                <w:rFonts w:hint="eastAsia"/>
              </w:rPr>
              <w:t>负责依据《生产</w:t>
            </w:r>
            <w:r>
              <w:rPr>
                <w:rFonts w:hint="eastAsia"/>
                <w:lang w:val="en-US" w:eastAsia="zh-CN"/>
              </w:rPr>
              <w:t>计划表</w:t>
            </w:r>
            <w:r>
              <w:rPr>
                <w:rFonts w:hint="eastAsia"/>
              </w:rPr>
              <w:t>》组织生产，对生产进度反馈。</w:t>
            </w:r>
            <w:r>
              <w:rPr>
                <w:rFonts w:hint="eastAsia"/>
                <w:lang w:val="en-US" w:eastAsia="zh-CN"/>
              </w:rPr>
              <w:t>内容包括：时间、工程名称、施工部位、设计标号、预计方量、运输方式、到货时间等。</w:t>
            </w:r>
          </w:p>
          <w:p>
            <w:pPr>
              <w:pStyle w:val="2"/>
              <w:ind w:left="0" w:leftChars="0" w:firstLine="0" w:firstLineChars="0"/>
              <w:rPr>
                <w:rFonts w:hint="default"/>
                <w:lang w:val="en-US" w:eastAsia="zh-CN"/>
              </w:rPr>
            </w:pPr>
            <w:r>
              <w:rPr>
                <w:rFonts w:hint="eastAsia"/>
                <w:lang w:val="en-US" w:eastAsia="zh-CN"/>
              </w:rPr>
              <w:t>抽2022.8.17.审核当日</w:t>
            </w:r>
            <w:r>
              <w:rPr>
                <w:rFonts w:hint="eastAsia"/>
              </w:rPr>
              <w:t>生产</w:t>
            </w:r>
            <w:r>
              <w:rPr>
                <w:rFonts w:hint="eastAsia"/>
                <w:lang w:val="en-US" w:eastAsia="zh-CN"/>
              </w:rPr>
              <w:t>计划表，内容基本完整清晰，</w:t>
            </w:r>
          </w:p>
          <w:p>
            <w:r>
              <w:drawing>
                <wp:inline distT="0" distB="0" distL="114300" distR="114300">
                  <wp:extent cx="4372610" cy="3037205"/>
                  <wp:effectExtent l="0" t="0" r="1270"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4372610" cy="3037205"/>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另抽2022.8.1.和2022.8.5.生产计划表，内容均按规定记录。</w:t>
            </w:r>
          </w:p>
          <w:p>
            <w:pPr>
              <w:pStyle w:val="2"/>
              <w:ind w:left="0" w:leftChars="0" w:firstLine="0" w:firstLineChars="0"/>
              <w:rPr>
                <w:rFonts w:hint="eastAsia"/>
                <w:lang w:val="en-US" w:eastAsia="zh-CN"/>
              </w:rPr>
            </w:pPr>
            <w:r>
              <w:rPr>
                <w:rFonts w:hint="eastAsia"/>
                <w:lang w:val="en-US" w:eastAsia="zh-CN"/>
              </w:rPr>
              <w:t>---操作员按规定对操作过程进行记录，出示有“操作员生产日志”、“洪湖市鼎固砂浆生产表”、“洪湖鼎固制砂时间表”。</w:t>
            </w:r>
          </w:p>
          <w:p>
            <w:pPr>
              <w:pStyle w:val="2"/>
              <w:ind w:left="0" w:leftChars="0" w:firstLine="0" w:firstLineChars="0"/>
              <w:rPr>
                <w:rFonts w:hint="eastAsia"/>
                <w:lang w:val="en-US" w:eastAsia="zh-CN"/>
              </w:rPr>
            </w:pPr>
            <w:r>
              <w:rPr>
                <w:rFonts w:hint="eastAsia"/>
                <w:lang w:val="en-US" w:eastAsia="zh-CN"/>
              </w:rPr>
              <w:t>抽2022.7.洪湖鼎固制砂时间表，内容包括日期、开机时间、给料时间、停料时间、主机电波、操作员等。</w:t>
            </w:r>
          </w:p>
          <w:p>
            <w:pPr>
              <w:pStyle w:val="2"/>
              <w:ind w:left="0" w:leftChars="0" w:firstLine="0" w:firstLineChars="0"/>
              <w:rPr>
                <w:rFonts w:hint="default"/>
                <w:lang w:val="en-US" w:eastAsia="zh-CN"/>
              </w:rPr>
            </w:pPr>
            <w:r>
              <w:drawing>
                <wp:inline distT="0" distB="0" distL="114300" distR="114300">
                  <wp:extent cx="3444240" cy="3446780"/>
                  <wp:effectExtent l="0" t="0" r="0" b="1270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3444240" cy="3446780"/>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抽2022.8.15-16.鼎固商砼生产日志，内容包括工程名称、生产线、标号、输送方式、方量、操作员等，</w:t>
            </w:r>
          </w:p>
          <w:p>
            <w:pPr>
              <w:pStyle w:val="2"/>
              <w:ind w:left="0" w:leftChars="0" w:firstLine="0" w:firstLineChars="0"/>
            </w:pPr>
            <w:r>
              <w:drawing>
                <wp:inline distT="0" distB="0" distL="114300" distR="114300">
                  <wp:extent cx="3460115" cy="2544445"/>
                  <wp:effectExtent l="0" t="0" r="14605"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3460115" cy="2544445"/>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现场观察，操作员曾师傅正在监视操作系统；曾师傅介绍说，正在生产的悦兮的商砼，使用2号生产线、标号C25，配比按照配比计算书规定的数据输入电脑、搅拌时间35秒。核查作业指导书及配比计算书，内容一致。</w:t>
            </w:r>
          </w:p>
          <w:p>
            <w:pPr>
              <w:pStyle w:val="2"/>
              <w:ind w:left="0" w:leftChars="0" w:firstLine="0" w:firstLineChars="0"/>
              <w:rPr>
                <w:rFonts w:hint="default"/>
                <w:lang w:val="en-US" w:eastAsia="zh-CN"/>
              </w:rPr>
            </w:pPr>
            <w:r>
              <w:drawing>
                <wp:inline distT="0" distB="0" distL="114300" distR="114300">
                  <wp:extent cx="4830445" cy="3362960"/>
                  <wp:effectExtent l="0" t="0" r="635" b="50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4830445" cy="3362960"/>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查2022.5.“洪湖市鼎固砂浆生产表”，内容包括时间、机修、操作员、生产时间、生产类型等。</w:t>
            </w:r>
          </w:p>
          <w:p>
            <w:pPr>
              <w:pStyle w:val="2"/>
              <w:ind w:left="0" w:leftChars="0" w:firstLine="0" w:firstLineChars="0"/>
            </w:pPr>
            <w:r>
              <w:drawing>
                <wp:inline distT="0" distB="0" distL="114300" distR="114300">
                  <wp:extent cx="3026410" cy="2980055"/>
                  <wp:effectExtent l="0" t="0" r="635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3026410" cy="2980055"/>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常务副总闵介绍，公司6月以后的业务均为商砼，本月无砂浆生产任务。</w:t>
            </w:r>
          </w:p>
          <w:p>
            <w:pPr>
              <w:pStyle w:val="2"/>
              <w:ind w:left="0" w:leftChars="0" w:firstLine="0" w:firstLineChars="0"/>
              <w:rPr>
                <w:rFonts w:hint="eastAsia"/>
                <w:lang w:val="en-US" w:eastAsia="zh-CN"/>
              </w:rPr>
            </w:pPr>
            <w:r>
              <w:rPr>
                <w:rFonts w:hint="eastAsia"/>
                <w:lang w:val="en-US" w:eastAsia="zh-CN"/>
              </w:rPr>
              <w:t>---调度按照生产计划表上的送货方式及时间安排运输车辆进行产品的装载与运输，在规定的时间内将产品运输到施工现场。</w:t>
            </w:r>
          </w:p>
          <w:p>
            <w:pPr>
              <w:pStyle w:val="2"/>
              <w:ind w:left="0" w:leftChars="0" w:firstLine="0" w:firstLineChars="0"/>
              <w:rPr>
                <w:rFonts w:hint="eastAsia"/>
                <w:lang w:val="en-US" w:eastAsia="zh-CN"/>
              </w:rPr>
            </w:pPr>
            <w:r>
              <w:drawing>
                <wp:inline distT="0" distB="0" distL="114300" distR="114300">
                  <wp:extent cx="2689860" cy="1836420"/>
                  <wp:effectExtent l="0" t="0" r="7620"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a:stretch>
                            <a:fillRect/>
                          </a:stretch>
                        </pic:blipFill>
                        <pic:spPr>
                          <a:xfrm>
                            <a:off x="0" y="0"/>
                            <a:ext cx="2689860" cy="1836420"/>
                          </a:xfrm>
                          <a:prstGeom prst="rect">
                            <a:avLst/>
                          </a:prstGeom>
                          <a:noFill/>
                          <a:ln>
                            <a:noFill/>
                          </a:ln>
                        </pic:spPr>
                      </pic:pic>
                    </a:graphicData>
                  </a:graphic>
                </wp:inline>
              </w:drawing>
            </w:r>
            <w:r>
              <w:drawing>
                <wp:inline distT="0" distB="0" distL="114300" distR="114300">
                  <wp:extent cx="2499360" cy="1918970"/>
                  <wp:effectExtent l="0" t="0" r="0"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8"/>
                          <a:stretch>
                            <a:fillRect/>
                          </a:stretch>
                        </pic:blipFill>
                        <pic:spPr>
                          <a:xfrm>
                            <a:off x="0" y="0"/>
                            <a:ext cx="2499360" cy="1918970"/>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---产品检验过程由实验室负责，具体见实验室相关条款检查记录。</w:t>
            </w:r>
          </w:p>
          <w:p>
            <w:pPr>
              <w:pStyle w:val="2"/>
              <w:ind w:left="0" w:leftChars="0" w:firstLine="0" w:firstLineChars="0"/>
              <w:rPr>
                <w:rFonts w:hint="default"/>
                <w:lang w:val="en-US" w:eastAsia="zh-CN"/>
              </w:rPr>
            </w:pPr>
          </w:p>
          <w:p>
            <w:pPr>
              <w:pStyle w:val="2"/>
              <w:ind w:left="0" w:leftChars="0" w:firstLine="0" w:firstLineChars="0"/>
              <w:rPr>
                <w:rFonts w:hint="default"/>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bl>
    <w:p>
      <w:r>
        <w:ptab w:relativeTo="margin" w:alignment="center" w:leader="none"/>
      </w:r>
    </w:p>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5"/>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EB8158"/>
    <w:multiLevelType w:val="singleLevel"/>
    <w:tmpl w:val="3AEB8158"/>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NmYzZkNjY3OTU4NDczNmE2MzQyY2ZjMDNmYTJmNDMifQ=="/>
  </w:docVars>
  <w:rsids>
    <w:rsidRoot w:val="00000000"/>
    <w:rsid w:val="003357D8"/>
    <w:rsid w:val="004E0863"/>
    <w:rsid w:val="00680DA8"/>
    <w:rsid w:val="00702588"/>
    <w:rsid w:val="00D72F39"/>
    <w:rsid w:val="00E32D5A"/>
    <w:rsid w:val="015E4AD6"/>
    <w:rsid w:val="015E6884"/>
    <w:rsid w:val="01A8519F"/>
    <w:rsid w:val="02117402"/>
    <w:rsid w:val="02FC0103"/>
    <w:rsid w:val="03745A8A"/>
    <w:rsid w:val="038B1487"/>
    <w:rsid w:val="03F030BD"/>
    <w:rsid w:val="040354C1"/>
    <w:rsid w:val="042F62B6"/>
    <w:rsid w:val="04367644"/>
    <w:rsid w:val="044F3B6D"/>
    <w:rsid w:val="04CB5FDF"/>
    <w:rsid w:val="053D7457"/>
    <w:rsid w:val="05CF1AFF"/>
    <w:rsid w:val="061057CE"/>
    <w:rsid w:val="06255BC2"/>
    <w:rsid w:val="0671705A"/>
    <w:rsid w:val="067869E9"/>
    <w:rsid w:val="06CE24B9"/>
    <w:rsid w:val="0754675F"/>
    <w:rsid w:val="07D23D43"/>
    <w:rsid w:val="086F5FFD"/>
    <w:rsid w:val="08730E67"/>
    <w:rsid w:val="08DD09D6"/>
    <w:rsid w:val="08E12275"/>
    <w:rsid w:val="093F700D"/>
    <w:rsid w:val="0A4C7BC2"/>
    <w:rsid w:val="0A574241"/>
    <w:rsid w:val="0A980775"/>
    <w:rsid w:val="0ABD09D2"/>
    <w:rsid w:val="0B5F113F"/>
    <w:rsid w:val="0B980206"/>
    <w:rsid w:val="0BE8391A"/>
    <w:rsid w:val="0C197E32"/>
    <w:rsid w:val="0C3721AC"/>
    <w:rsid w:val="0C9615C8"/>
    <w:rsid w:val="0CB3217A"/>
    <w:rsid w:val="0D3B71F3"/>
    <w:rsid w:val="0DA25D4B"/>
    <w:rsid w:val="0DA970D9"/>
    <w:rsid w:val="0DE45774"/>
    <w:rsid w:val="0E5C4226"/>
    <w:rsid w:val="0F1304ED"/>
    <w:rsid w:val="0F3D3F7D"/>
    <w:rsid w:val="0F8423CD"/>
    <w:rsid w:val="10392996"/>
    <w:rsid w:val="104065DD"/>
    <w:rsid w:val="10667503"/>
    <w:rsid w:val="111022AF"/>
    <w:rsid w:val="111A03CF"/>
    <w:rsid w:val="11230F50"/>
    <w:rsid w:val="116C28F7"/>
    <w:rsid w:val="11C37011"/>
    <w:rsid w:val="11E814E6"/>
    <w:rsid w:val="120A0A9D"/>
    <w:rsid w:val="12747CB6"/>
    <w:rsid w:val="12A6008B"/>
    <w:rsid w:val="12AB744F"/>
    <w:rsid w:val="12E260D8"/>
    <w:rsid w:val="131E7C21"/>
    <w:rsid w:val="137367FB"/>
    <w:rsid w:val="137B1518"/>
    <w:rsid w:val="13902C55"/>
    <w:rsid w:val="13E849C4"/>
    <w:rsid w:val="14737600"/>
    <w:rsid w:val="1574746F"/>
    <w:rsid w:val="15971988"/>
    <w:rsid w:val="16176CCC"/>
    <w:rsid w:val="162A5F2C"/>
    <w:rsid w:val="163F682C"/>
    <w:rsid w:val="16700253"/>
    <w:rsid w:val="168E433D"/>
    <w:rsid w:val="1732013F"/>
    <w:rsid w:val="174D2999"/>
    <w:rsid w:val="174F2A9F"/>
    <w:rsid w:val="17966D0D"/>
    <w:rsid w:val="18515199"/>
    <w:rsid w:val="1870133E"/>
    <w:rsid w:val="18754318"/>
    <w:rsid w:val="18C96881"/>
    <w:rsid w:val="1A141D7E"/>
    <w:rsid w:val="1A3A17E5"/>
    <w:rsid w:val="1A98650B"/>
    <w:rsid w:val="1AAB4490"/>
    <w:rsid w:val="1AFC6A9A"/>
    <w:rsid w:val="1B0644E6"/>
    <w:rsid w:val="1B2D55B3"/>
    <w:rsid w:val="1BF956CF"/>
    <w:rsid w:val="1C1D316C"/>
    <w:rsid w:val="1C246FE5"/>
    <w:rsid w:val="1C61254A"/>
    <w:rsid w:val="1C8111BC"/>
    <w:rsid w:val="1CDF0421"/>
    <w:rsid w:val="1CE119AA"/>
    <w:rsid w:val="1CFA16FF"/>
    <w:rsid w:val="1D1818EE"/>
    <w:rsid w:val="1D471F3B"/>
    <w:rsid w:val="1D665CDA"/>
    <w:rsid w:val="1D6B7F07"/>
    <w:rsid w:val="1E047397"/>
    <w:rsid w:val="1E543091"/>
    <w:rsid w:val="1E6739FE"/>
    <w:rsid w:val="1E707ECB"/>
    <w:rsid w:val="1F1E2D88"/>
    <w:rsid w:val="1F6B68E4"/>
    <w:rsid w:val="1FD052E3"/>
    <w:rsid w:val="204038CD"/>
    <w:rsid w:val="21350F58"/>
    <w:rsid w:val="21884BA0"/>
    <w:rsid w:val="21C14E76"/>
    <w:rsid w:val="224205B1"/>
    <w:rsid w:val="227F5156"/>
    <w:rsid w:val="23517069"/>
    <w:rsid w:val="2406098A"/>
    <w:rsid w:val="249F7A38"/>
    <w:rsid w:val="24AD78F3"/>
    <w:rsid w:val="24AF2DCF"/>
    <w:rsid w:val="24C85C3F"/>
    <w:rsid w:val="252F7103"/>
    <w:rsid w:val="254A4F9E"/>
    <w:rsid w:val="255676EF"/>
    <w:rsid w:val="25EA6412"/>
    <w:rsid w:val="26374E56"/>
    <w:rsid w:val="2668592C"/>
    <w:rsid w:val="27014D68"/>
    <w:rsid w:val="270F2652"/>
    <w:rsid w:val="27533EE6"/>
    <w:rsid w:val="277D0F97"/>
    <w:rsid w:val="27910EB2"/>
    <w:rsid w:val="27A201B4"/>
    <w:rsid w:val="27A26C1B"/>
    <w:rsid w:val="27A74485"/>
    <w:rsid w:val="27BB7CDD"/>
    <w:rsid w:val="28415018"/>
    <w:rsid w:val="284A74CB"/>
    <w:rsid w:val="28B40F8F"/>
    <w:rsid w:val="28C11323"/>
    <w:rsid w:val="291E22D1"/>
    <w:rsid w:val="29DC5697"/>
    <w:rsid w:val="29F8462B"/>
    <w:rsid w:val="2A0872FB"/>
    <w:rsid w:val="2A096705"/>
    <w:rsid w:val="2A101CDE"/>
    <w:rsid w:val="2A293624"/>
    <w:rsid w:val="2A2F241F"/>
    <w:rsid w:val="2ACE7748"/>
    <w:rsid w:val="2AF77292"/>
    <w:rsid w:val="2B165956"/>
    <w:rsid w:val="2B830B12"/>
    <w:rsid w:val="2BC55E4D"/>
    <w:rsid w:val="2BD4136D"/>
    <w:rsid w:val="2C035304"/>
    <w:rsid w:val="2C0616A6"/>
    <w:rsid w:val="2C365B84"/>
    <w:rsid w:val="2C506C46"/>
    <w:rsid w:val="2CF577ED"/>
    <w:rsid w:val="2D2105E2"/>
    <w:rsid w:val="2D4D3B60"/>
    <w:rsid w:val="2D6F1EB4"/>
    <w:rsid w:val="2DAD3238"/>
    <w:rsid w:val="2DB43327"/>
    <w:rsid w:val="2DDD6476"/>
    <w:rsid w:val="2DF86916"/>
    <w:rsid w:val="2E8B665B"/>
    <w:rsid w:val="2ED26038"/>
    <w:rsid w:val="2ED732CB"/>
    <w:rsid w:val="2EDF2503"/>
    <w:rsid w:val="2EF20A99"/>
    <w:rsid w:val="2F370591"/>
    <w:rsid w:val="2F3A4412"/>
    <w:rsid w:val="2F3C1703"/>
    <w:rsid w:val="2F6A44C2"/>
    <w:rsid w:val="2F8D01B1"/>
    <w:rsid w:val="2FFB11D0"/>
    <w:rsid w:val="3019583F"/>
    <w:rsid w:val="304A2AAE"/>
    <w:rsid w:val="305D7B83"/>
    <w:rsid w:val="30B86B7A"/>
    <w:rsid w:val="310C2C9B"/>
    <w:rsid w:val="313F372D"/>
    <w:rsid w:val="315D3832"/>
    <w:rsid w:val="31997760"/>
    <w:rsid w:val="31D63599"/>
    <w:rsid w:val="31F67131"/>
    <w:rsid w:val="32035783"/>
    <w:rsid w:val="32611F4A"/>
    <w:rsid w:val="326C5E9D"/>
    <w:rsid w:val="32CD2563"/>
    <w:rsid w:val="32CE4D68"/>
    <w:rsid w:val="32E06620"/>
    <w:rsid w:val="331534C8"/>
    <w:rsid w:val="336E3E55"/>
    <w:rsid w:val="33B201E6"/>
    <w:rsid w:val="33D745DF"/>
    <w:rsid w:val="33DE547F"/>
    <w:rsid w:val="33F67B9E"/>
    <w:rsid w:val="3489363D"/>
    <w:rsid w:val="348D0794"/>
    <w:rsid w:val="3491429F"/>
    <w:rsid w:val="34982725"/>
    <w:rsid w:val="34EB4D4C"/>
    <w:rsid w:val="34F36D08"/>
    <w:rsid w:val="35235196"/>
    <w:rsid w:val="354457B6"/>
    <w:rsid w:val="362D7B88"/>
    <w:rsid w:val="36AA33F6"/>
    <w:rsid w:val="36B657D5"/>
    <w:rsid w:val="37100F0C"/>
    <w:rsid w:val="371550CA"/>
    <w:rsid w:val="37260804"/>
    <w:rsid w:val="37893954"/>
    <w:rsid w:val="37E17833"/>
    <w:rsid w:val="384D5A5E"/>
    <w:rsid w:val="38667582"/>
    <w:rsid w:val="386F4F43"/>
    <w:rsid w:val="389B749B"/>
    <w:rsid w:val="38A20FE7"/>
    <w:rsid w:val="38FE7BE3"/>
    <w:rsid w:val="395104A1"/>
    <w:rsid w:val="398A0307"/>
    <w:rsid w:val="39904B26"/>
    <w:rsid w:val="39CB118D"/>
    <w:rsid w:val="39FC3A58"/>
    <w:rsid w:val="39FF3A59"/>
    <w:rsid w:val="3A3F02FA"/>
    <w:rsid w:val="3AF85078"/>
    <w:rsid w:val="3AF9494C"/>
    <w:rsid w:val="3B117C49"/>
    <w:rsid w:val="3B3B6D13"/>
    <w:rsid w:val="3B501C66"/>
    <w:rsid w:val="3B970B74"/>
    <w:rsid w:val="3BA90120"/>
    <w:rsid w:val="3BEE23AF"/>
    <w:rsid w:val="3C3B4850"/>
    <w:rsid w:val="3C591B47"/>
    <w:rsid w:val="3C624382"/>
    <w:rsid w:val="3CE37662"/>
    <w:rsid w:val="3D934BE4"/>
    <w:rsid w:val="3DD35929"/>
    <w:rsid w:val="3E6B7795"/>
    <w:rsid w:val="3E810EE1"/>
    <w:rsid w:val="3ED56AF7"/>
    <w:rsid w:val="3F7D06EF"/>
    <w:rsid w:val="3F944FB8"/>
    <w:rsid w:val="3FAF1A7E"/>
    <w:rsid w:val="3FC57C47"/>
    <w:rsid w:val="3FEF631E"/>
    <w:rsid w:val="405D597D"/>
    <w:rsid w:val="40CE4A65"/>
    <w:rsid w:val="40EF4827"/>
    <w:rsid w:val="40F0484B"/>
    <w:rsid w:val="41AB3091"/>
    <w:rsid w:val="41F14471"/>
    <w:rsid w:val="424679F2"/>
    <w:rsid w:val="4286740D"/>
    <w:rsid w:val="428C60A6"/>
    <w:rsid w:val="42AA3369"/>
    <w:rsid w:val="42CC6A5E"/>
    <w:rsid w:val="43000F6E"/>
    <w:rsid w:val="43081BD1"/>
    <w:rsid w:val="434249EE"/>
    <w:rsid w:val="435C3CCA"/>
    <w:rsid w:val="43CA3C9D"/>
    <w:rsid w:val="43DE25B5"/>
    <w:rsid w:val="44397A2A"/>
    <w:rsid w:val="44C9538F"/>
    <w:rsid w:val="450207B7"/>
    <w:rsid w:val="45905EAD"/>
    <w:rsid w:val="45CA2328"/>
    <w:rsid w:val="46004DE1"/>
    <w:rsid w:val="46340F2E"/>
    <w:rsid w:val="465B470D"/>
    <w:rsid w:val="46A165C4"/>
    <w:rsid w:val="47346B9C"/>
    <w:rsid w:val="476B6E1F"/>
    <w:rsid w:val="479C7505"/>
    <w:rsid w:val="47E14AE5"/>
    <w:rsid w:val="47E56984"/>
    <w:rsid w:val="48171FD8"/>
    <w:rsid w:val="481A4D3A"/>
    <w:rsid w:val="48231E64"/>
    <w:rsid w:val="483B47F6"/>
    <w:rsid w:val="484A368F"/>
    <w:rsid w:val="49DA3B9B"/>
    <w:rsid w:val="49DC1277"/>
    <w:rsid w:val="49F027EC"/>
    <w:rsid w:val="49F71DEF"/>
    <w:rsid w:val="4A162D11"/>
    <w:rsid w:val="4A381360"/>
    <w:rsid w:val="4A7C7ADD"/>
    <w:rsid w:val="4B3A6FE7"/>
    <w:rsid w:val="4B4D6D1A"/>
    <w:rsid w:val="4BBE396B"/>
    <w:rsid w:val="4CCC3153"/>
    <w:rsid w:val="4D225A59"/>
    <w:rsid w:val="4D5E0C18"/>
    <w:rsid w:val="4E9C6954"/>
    <w:rsid w:val="4E9D4C19"/>
    <w:rsid w:val="4EBD5F65"/>
    <w:rsid w:val="4EE022D7"/>
    <w:rsid w:val="4EE259CC"/>
    <w:rsid w:val="4F3124AF"/>
    <w:rsid w:val="4FD0498B"/>
    <w:rsid w:val="4FD600B2"/>
    <w:rsid w:val="50455320"/>
    <w:rsid w:val="50D457E8"/>
    <w:rsid w:val="50FD4A2D"/>
    <w:rsid w:val="50FE69BA"/>
    <w:rsid w:val="51DC668A"/>
    <w:rsid w:val="52A63B47"/>
    <w:rsid w:val="52CD6993"/>
    <w:rsid w:val="52F0698C"/>
    <w:rsid w:val="536C31DC"/>
    <w:rsid w:val="537B7D7B"/>
    <w:rsid w:val="539F22E5"/>
    <w:rsid w:val="541D0328"/>
    <w:rsid w:val="54AB0EDD"/>
    <w:rsid w:val="55264138"/>
    <w:rsid w:val="553B7BE4"/>
    <w:rsid w:val="553D010C"/>
    <w:rsid w:val="558A0B6B"/>
    <w:rsid w:val="55C37F27"/>
    <w:rsid w:val="55D342C0"/>
    <w:rsid w:val="55F22468"/>
    <w:rsid w:val="566B33A4"/>
    <w:rsid w:val="56705D06"/>
    <w:rsid w:val="5689497F"/>
    <w:rsid w:val="56E20743"/>
    <w:rsid w:val="57041A3D"/>
    <w:rsid w:val="570D735E"/>
    <w:rsid w:val="57707163"/>
    <w:rsid w:val="57A2219C"/>
    <w:rsid w:val="58170670"/>
    <w:rsid w:val="58BA7613"/>
    <w:rsid w:val="58C919AA"/>
    <w:rsid w:val="591E3AA4"/>
    <w:rsid w:val="597F30DD"/>
    <w:rsid w:val="59A67D2C"/>
    <w:rsid w:val="59B30690"/>
    <w:rsid w:val="59D40607"/>
    <w:rsid w:val="59DE3233"/>
    <w:rsid w:val="59E720E8"/>
    <w:rsid w:val="5A294DD1"/>
    <w:rsid w:val="5A38042E"/>
    <w:rsid w:val="5A4532B2"/>
    <w:rsid w:val="5A5F1EC3"/>
    <w:rsid w:val="5AA75543"/>
    <w:rsid w:val="5B2555BE"/>
    <w:rsid w:val="5B39568F"/>
    <w:rsid w:val="5B555967"/>
    <w:rsid w:val="5C9A66B4"/>
    <w:rsid w:val="5C9E41E1"/>
    <w:rsid w:val="5CC74453"/>
    <w:rsid w:val="5CCD7AB2"/>
    <w:rsid w:val="5CF3601B"/>
    <w:rsid w:val="5D15602F"/>
    <w:rsid w:val="5D7013EE"/>
    <w:rsid w:val="5D891708"/>
    <w:rsid w:val="5DB22A0D"/>
    <w:rsid w:val="5DB744C7"/>
    <w:rsid w:val="5DBB5D65"/>
    <w:rsid w:val="5DE75E69"/>
    <w:rsid w:val="5E3653EC"/>
    <w:rsid w:val="5E417C3B"/>
    <w:rsid w:val="5E545096"/>
    <w:rsid w:val="5E8B4637"/>
    <w:rsid w:val="5E9B5AB1"/>
    <w:rsid w:val="5EB6477F"/>
    <w:rsid w:val="5F7F1950"/>
    <w:rsid w:val="5F90341A"/>
    <w:rsid w:val="5F910CB9"/>
    <w:rsid w:val="5F9745B0"/>
    <w:rsid w:val="5FD037A9"/>
    <w:rsid w:val="5FEA46E0"/>
    <w:rsid w:val="60545FFD"/>
    <w:rsid w:val="609A79EE"/>
    <w:rsid w:val="609D79A4"/>
    <w:rsid w:val="60E214DA"/>
    <w:rsid w:val="611372A5"/>
    <w:rsid w:val="615E35D8"/>
    <w:rsid w:val="61651A9A"/>
    <w:rsid w:val="616B563D"/>
    <w:rsid w:val="61BD612B"/>
    <w:rsid w:val="61C77DA0"/>
    <w:rsid w:val="6220263B"/>
    <w:rsid w:val="627778A2"/>
    <w:rsid w:val="62DE6052"/>
    <w:rsid w:val="63043D0B"/>
    <w:rsid w:val="639257BA"/>
    <w:rsid w:val="6415158C"/>
    <w:rsid w:val="642A4078"/>
    <w:rsid w:val="64410BDE"/>
    <w:rsid w:val="648C42AA"/>
    <w:rsid w:val="64A27DD4"/>
    <w:rsid w:val="64B67287"/>
    <w:rsid w:val="64F953C5"/>
    <w:rsid w:val="652E0455"/>
    <w:rsid w:val="655B1732"/>
    <w:rsid w:val="65870C23"/>
    <w:rsid w:val="659A76EC"/>
    <w:rsid w:val="659B15ED"/>
    <w:rsid w:val="65B4448F"/>
    <w:rsid w:val="663014BE"/>
    <w:rsid w:val="665925BF"/>
    <w:rsid w:val="66C06013"/>
    <w:rsid w:val="679D64DC"/>
    <w:rsid w:val="67B73462"/>
    <w:rsid w:val="67D31EFE"/>
    <w:rsid w:val="67D76347"/>
    <w:rsid w:val="681842EF"/>
    <w:rsid w:val="688A5E2A"/>
    <w:rsid w:val="68AC2A8E"/>
    <w:rsid w:val="68C47A98"/>
    <w:rsid w:val="69257532"/>
    <w:rsid w:val="69422653"/>
    <w:rsid w:val="69623539"/>
    <w:rsid w:val="69696A5E"/>
    <w:rsid w:val="69A73642"/>
    <w:rsid w:val="69CF4947"/>
    <w:rsid w:val="69F05CE0"/>
    <w:rsid w:val="69FF6AD7"/>
    <w:rsid w:val="6A211765"/>
    <w:rsid w:val="6B1B7E43"/>
    <w:rsid w:val="6B1D67B7"/>
    <w:rsid w:val="6BCB7ABB"/>
    <w:rsid w:val="6BE555A6"/>
    <w:rsid w:val="6C774720"/>
    <w:rsid w:val="6C8B624E"/>
    <w:rsid w:val="6CA976D1"/>
    <w:rsid w:val="6D3F3B91"/>
    <w:rsid w:val="6DAF6F69"/>
    <w:rsid w:val="6DFC0282"/>
    <w:rsid w:val="6E272855"/>
    <w:rsid w:val="6E3D27C7"/>
    <w:rsid w:val="6E4408DD"/>
    <w:rsid w:val="6E58315D"/>
    <w:rsid w:val="6E7805E6"/>
    <w:rsid w:val="6EA73487"/>
    <w:rsid w:val="6F0B6421"/>
    <w:rsid w:val="6F5A4CB2"/>
    <w:rsid w:val="6F821936"/>
    <w:rsid w:val="6F840633"/>
    <w:rsid w:val="6FEA0D50"/>
    <w:rsid w:val="70964D5C"/>
    <w:rsid w:val="71153587"/>
    <w:rsid w:val="71161403"/>
    <w:rsid w:val="713A7D09"/>
    <w:rsid w:val="71811ABA"/>
    <w:rsid w:val="72800ED4"/>
    <w:rsid w:val="729A22B5"/>
    <w:rsid w:val="72B62797"/>
    <w:rsid w:val="73041B05"/>
    <w:rsid w:val="733A06B3"/>
    <w:rsid w:val="735F0AE9"/>
    <w:rsid w:val="73FA383A"/>
    <w:rsid w:val="743F0961"/>
    <w:rsid w:val="74E219D2"/>
    <w:rsid w:val="75232716"/>
    <w:rsid w:val="75263FB5"/>
    <w:rsid w:val="75295853"/>
    <w:rsid w:val="754D1541"/>
    <w:rsid w:val="75610B49"/>
    <w:rsid w:val="7581743D"/>
    <w:rsid w:val="75D64DE4"/>
    <w:rsid w:val="76DB65C5"/>
    <w:rsid w:val="7758241F"/>
    <w:rsid w:val="776A09C8"/>
    <w:rsid w:val="7778661E"/>
    <w:rsid w:val="777B216F"/>
    <w:rsid w:val="78D25F35"/>
    <w:rsid w:val="78D36696"/>
    <w:rsid w:val="78FB2667"/>
    <w:rsid w:val="790540C6"/>
    <w:rsid w:val="790C34C1"/>
    <w:rsid w:val="794C38BE"/>
    <w:rsid w:val="79A100AE"/>
    <w:rsid w:val="79C97604"/>
    <w:rsid w:val="7A9307D3"/>
    <w:rsid w:val="7B0A3A31"/>
    <w:rsid w:val="7B672C31"/>
    <w:rsid w:val="7B7A6AEB"/>
    <w:rsid w:val="7BC2337B"/>
    <w:rsid w:val="7CA01973"/>
    <w:rsid w:val="7CA0289E"/>
    <w:rsid w:val="7CBE2D25"/>
    <w:rsid w:val="7D0A7D18"/>
    <w:rsid w:val="7D6B65F1"/>
    <w:rsid w:val="7DF10ED8"/>
    <w:rsid w:val="7EDB5E10"/>
    <w:rsid w:val="7EF17881"/>
    <w:rsid w:val="7F5F65D1"/>
    <w:rsid w:val="7F7678E7"/>
    <w:rsid w:val="7FB1471D"/>
    <w:rsid w:val="7FBB35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ind w:firstLine="720" w:firstLineChars="200"/>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next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unhideWhenUsed/>
    <w:qFormat/>
    <w:uiPriority w:val="99"/>
    <w:rPr>
      <w:color w:val="0000FF"/>
      <w:u w:val="single"/>
    </w:rPr>
  </w:style>
  <w:style w:type="character" w:customStyle="1" w:styleId="9">
    <w:name w:val="页眉 Char"/>
    <w:basedOn w:val="7"/>
    <w:link w:val="5"/>
    <w:qFormat/>
    <w:uiPriority w:val="99"/>
    <w:rPr>
      <w:rFonts w:ascii="Times New Roman" w:hAnsi="Times New Roman" w:eastAsia="宋体" w:cs="Times New Roman"/>
      <w:sz w:val="18"/>
      <w:szCs w:val="18"/>
    </w:rPr>
  </w:style>
  <w:style w:type="paragraph" w:customStyle="1" w:styleId="10">
    <w:name w:val="表格文字"/>
    <w:basedOn w:val="1"/>
    <w:qFormat/>
    <w:uiPriority w:val="0"/>
    <w:pPr>
      <w:spacing w:before="25" w:after="25"/>
    </w:pPr>
    <w:rPr>
      <w:bCs/>
      <w:spacing w:val="10"/>
    </w:rPr>
  </w:style>
  <w:style w:type="character" w:customStyle="1" w:styleId="11">
    <w:name w:val="页脚 Char"/>
    <w:basedOn w:val="7"/>
    <w:link w:val="4"/>
    <w:qFormat/>
    <w:uiPriority w:val="99"/>
    <w:rPr>
      <w:rFonts w:ascii="Times New Roman" w:hAnsi="Times New Roman" w:eastAsia="宋体" w:cs="Times New Roman"/>
      <w:sz w:val="18"/>
      <w:szCs w:val="18"/>
    </w:rPr>
  </w:style>
  <w:style w:type="character" w:customStyle="1" w:styleId="12">
    <w:name w:val="批注框文本 Char"/>
    <w:basedOn w:val="7"/>
    <w:link w:val="3"/>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Body 9pt"/>
    <w:basedOn w:val="1"/>
    <w:qFormat/>
    <w:uiPriority w:val="0"/>
    <w:pPr>
      <w:spacing w:before="40" w:after="40"/>
    </w:pPr>
    <w:rPr>
      <w:rFonts w:eastAsia="Times New Roman"/>
      <w:sz w:val="18"/>
      <w:lang w:val="de-DE" w:eastAsia="de-DE"/>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2.bin"/><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5156</Words>
  <Characters>5705</Characters>
  <Lines>1</Lines>
  <Paragraphs>1</Paragraphs>
  <TotalTime>8</TotalTime>
  <ScaleCrop>false</ScaleCrop>
  <LinksUpToDate>false</LinksUpToDate>
  <CharactersWithSpaces>5761</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匡吉文</cp:lastModifiedBy>
  <dcterms:modified xsi:type="dcterms:W3CDTF">2022-12-08T11:42:02Z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2052-11.1.0.12132</vt:lpwstr>
  </property>
</Properties>
</file>