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楷体" w:hAnsi="楷体" w:eastAsia="楷体"/>
          <w:sz w:val="24"/>
          <w:szCs w:val="24"/>
        </w:rPr>
      </w:pPr>
      <w:bookmarkStart w:id="0" w:name="_GoBack"/>
      <w:bookmarkEnd w:id="0"/>
    </w:p>
    <w:p>
      <w:pPr>
        <w:spacing w:line="480" w:lineRule="exact"/>
        <w:jc w:val="center"/>
        <w:rPr>
          <w:rFonts w:hint="eastAsia" w:ascii="隶书" w:hAnsi="宋体" w:eastAsia="隶书" w:cs="Times New Roman"/>
          <w:bCs/>
          <w:color w:val="000000"/>
          <w:sz w:val="36"/>
          <w:szCs w:val="36"/>
        </w:rPr>
      </w:pPr>
      <w:r>
        <w:rPr>
          <w:rFonts w:hint="eastAsia" w:ascii="隶书" w:hAnsi="宋体" w:eastAsia="隶书" w:cs="Times New Roman"/>
          <w:bCs/>
          <w:color w:val="000000"/>
          <w:sz w:val="36"/>
          <w:szCs w:val="36"/>
        </w:rPr>
        <w:t>管理体系审核记录表</w:t>
      </w:r>
    </w:p>
    <w:tbl>
      <w:tblPr>
        <w:tblStyle w:val="7"/>
        <w:tblpPr w:leftFromText="180" w:rightFromText="180" w:vertAnchor="text" w:horzAnchor="page" w:tblpX="1011" w:tblpY="46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1088"/>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32"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088"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w:t>
            </w:r>
          </w:p>
          <w:p>
            <w:pPr>
              <w:spacing w:line="36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455" w:type="dxa"/>
            <w:vAlign w:val="center"/>
          </w:tcPr>
          <w:p>
            <w:pPr>
              <w:spacing w:line="360" w:lineRule="auto"/>
              <w:rPr>
                <w:rFonts w:hint="default" w:ascii="宋体" w:hAnsi="宋体" w:eastAsia="宋体" w:cs="宋体"/>
                <w:sz w:val="21"/>
                <w:szCs w:val="21"/>
                <w:lang w:val="en-US"/>
              </w:rPr>
            </w:pPr>
            <w:r>
              <w:rPr>
                <w:rFonts w:hint="eastAsia" w:ascii="宋体" w:hAnsi="宋体" w:eastAsia="宋体" w:cs="宋体"/>
                <w:sz w:val="21"/>
                <w:szCs w:val="21"/>
              </w:rPr>
              <w:t>受审核部门：</w:t>
            </w:r>
            <w:r>
              <w:rPr>
                <w:rFonts w:hint="eastAsia" w:ascii="宋体" w:hAnsi="宋体" w:cs="宋体"/>
                <w:sz w:val="21"/>
                <w:szCs w:val="21"/>
                <w:lang w:val="en-US" w:eastAsia="zh-CN"/>
              </w:rPr>
              <w:t>市场部</w:t>
            </w:r>
            <w:r>
              <w:rPr>
                <w:rFonts w:hint="eastAsia" w:ascii="宋体" w:hAnsi="宋体" w:eastAsia="宋体" w:cs="宋体"/>
                <w:sz w:val="21"/>
                <w:szCs w:val="21"/>
              </w:rPr>
              <w:t xml:space="preserve">   主管领导：</w:t>
            </w:r>
            <w:r>
              <w:rPr>
                <w:rFonts w:hint="eastAsia" w:ascii="宋体" w:hAnsi="宋体" w:cs="宋体"/>
                <w:color w:val="auto"/>
                <w:sz w:val="21"/>
                <w:szCs w:val="21"/>
                <w:lang w:val="en-US" w:eastAsia="zh-CN"/>
              </w:rPr>
              <w:t>官敏</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陪同：</w:t>
            </w:r>
            <w:r>
              <w:rPr>
                <w:rFonts w:hint="eastAsia" w:ascii="宋体" w:hAnsi="宋体" w:cs="宋体"/>
                <w:sz w:val="21"/>
                <w:szCs w:val="21"/>
                <w:lang w:val="en-US" w:eastAsia="zh-CN"/>
              </w:rPr>
              <w:t>杨丹</w:t>
            </w:r>
          </w:p>
        </w:tc>
        <w:tc>
          <w:tcPr>
            <w:tcW w:w="1134"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32" w:type="dxa"/>
            <w:vMerge w:val="continue"/>
            <w:vAlign w:val="center"/>
          </w:tcPr>
          <w:p>
            <w:pPr>
              <w:spacing w:line="360" w:lineRule="auto"/>
              <w:rPr>
                <w:rFonts w:hint="eastAsia" w:ascii="宋体" w:hAnsi="宋体" w:eastAsia="宋体" w:cs="宋体"/>
                <w:color w:val="FF0000"/>
                <w:sz w:val="21"/>
                <w:szCs w:val="21"/>
              </w:rPr>
            </w:pPr>
          </w:p>
        </w:tc>
        <w:tc>
          <w:tcPr>
            <w:tcW w:w="1088" w:type="dxa"/>
            <w:vMerge w:val="continue"/>
            <w:vAlign w:val="center"/>
          </w:tcPr>
          <w:p>
            <w:pPr>
              <w:spacing w:line="360" w:lineRule="auto"/>
              <w:rPr>
                <w:rFonts w:hint="eastAsia" w:ascii="宋体" w:hAnsi="宋体" w:eastAsia="宋体" w:cs="宋体"/>
                <w:color w:val="FF0000"/>
                <w:sz w:val="21"/>
                <w:szCs w:val="21"/>
              </w:rPr>
            </w:pPr>
          </w:p>
        </w:tc>
        <w:tc>
          <w:tcPr>
            <w:tcW w:w="10455" w:type="dxa"/>
            <w:vAlign w:val="center"/>
          </w:tcPr>
          <w:p>
            <w:pPr>
              <w:spacing w:before="120" w:line="360" w:lineRule="auto"/>
              <w:rPr>
                <w:rFonts w:hint="default"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eastAsia="zh-CN"/>
              </w:rPr>
              <w:t>温红玲</w:t>
            </w:r>
            <w:r>
              <w:rPr>
                <w:rFonts w:hint="eastAsia" w:ascii="宋体" w:hAnsi="宋体" w:eastAsia="宋体" w:cs="宋体"/>
                <w:sz w:val="21"/>
                <w:szCs w:val="21"/>
              </w:rPr>
              <w:t xml:space="preserve">  审核时间：</w:t>
            </w:r>
            <w:r>
              <w:rPr>
                <w:rFonts w:hint="eastAsia" w:ascii="宋体" w:hAnsi="宋体" w:eastAsia="宋体" w:cs="宋体"/>
                <w:sz w:val="21"/>
                <w:szCs w:val="21"/>
                <w:lang w:val="en-US" w:eastAsia="zh-CN"/>
              </w:rPr>
              <w:t>2022.</w:t>
            </w:r>
            <w:r>
              <w:rPr>
                <w:rFonts w:hint="eastAsia" w:ascii="宋体" w:hAnsi="宋体" w:cs="宋体"/>
                <w:sz w:val="21"/>
                <w:szCs w:val="21"/>
                <w:lang w:val="en-US" w:eastAsia="zh-CN"/>
              </w:rPr>
              <w:t>8.13</w:t>
            </w:r>
          </w:p>
        </w:tc>
        <w:tc>
          <w:tcPr>
            <w:tcW w:w="1134" w:type="dxa"/>
            <w:vMerge w:val="continue"/>
          </w:tcPr>
          <w:p>
            <w:pPr>
              <w:spacing w:line="360" w:lineRule="auto"/>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32" w:type="dxa"/>
            <w:vMerge w:val="continue"/>
            <w:vAlign w:val="center"/>
          </w:tcPr>
          <w:p>
            <w:pPr>
              <w:spacing w:line="360" w:lineRule="auto"/>
              <w:rPr>
                <w:rFonts w:hint="eastAsia" w:ascii="宋体" w:hAnsi="宋体" w:eastAsia="宋体" w:cs="宋体"/>
                <w:color w:val="FF0000"/>
                <w:sz w:val="21"/>
                <w:szCs w:val="21"/>
              </w:rPr>
            </w:pPr>
          </w:p>
        </w:tc>
        <w:tc>
          <w:tcPr>
            <w:tcW w:w="1088" w:type="dxa"/>
            <w:vMerge w:val="continue"/>
            <w:vAlign w:val="center"/>
          </w:tcPr>
          <w:p>
            <w:pPr>
              <w:spacing w:line="360" w:lineRule="auto"/>
              <w:rPr>
                <w:rFonts w:hint="eastAsia" w:ascii="宋体" w:hAnsi="宋体" w:eastAsia="宋体" w:cs="宋体"/>
                <w:color w:val="FF0000"/>
                <w:sz w:val="21"/>
                <w:szCs w:val="21"/>
              </w:rPr>
            </w:pPr>
          </w:p>
        </w:tc>
        <w:tc>
          <w:tcPr>
            <w:tcW w:w="10455" w:type="dxa"/>
            <w:vAlign w:val="center"/>
          </w:tcPr>
          <w:p>
            <w:pPr>
              <w:adjustRightInd w:val="0"/>
              <w:snapToGrid w:val="0"/>
              <w:spacing w:line="360" w:lineRule="auto"/>
              <w:ind w:right="105" w:rightChars="50"/>
              <w:textAlignment w:val="baseline"/>
              <w:rPr>
                <w:rFonts w:hint="eastAsia"/>
                <w:lang w:eastAsia="zh-CN"/>
              </w:rPr>
            </w:pPr>
            <w:r>
              <w:rPr>
                <w:rFonts w:hint="eastAsia" w:ascii="宋体" w:hAnsi="宋体" w:eastAsia="宋体" w:cs="宋体"/>
                <w:sz w:val="21"/>
                <w:szCs w:val="21"/>
              </w:rPr>
              <w:t>审核条款：</w:t>
            </w:r>
          </w:p>
          <w:p>
            <w:pPr>
              <w:pStyle w:val="9"/>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Q：5.3组织的岗位、职责、权限；6.2质量目标及其实现的策划；</w:t>
            </w:r>
            <w:r>
              <w:rPr>
                <w:rFonts w:hint="eastAsia" w:ascii="宋体" w:hAnsi="宋体" w:cs="宋体"/>
                <w:color w:val="auto"/>
                <w:sz w:val="21"/>
                <w:szCs w:val="21"/>
                <w:lang w:val="en-US" w:eastAsia="zh-CN"/>
              </w:rPr>
              <w:t>8.2产品和服务的要求；8.4外部提供供方的控制；</w:t>
            </w:r>
            <w:r>
              <w:rPr>
                <w:rFonts w:hint="eastAsia"/>
              </w:rPr>
              <w:t>8.5.1销售和服务提供的控制</w:t>
            </w:r>
            <w:r>
              <w:rPr>
                <w:rFonts w:hint="eastAsia"/>
                <w:lang w:eastAsia="zh-CN"/>
              </w:rPr>
              <w:t>；</w:t>
            </w:r>
            <w:r>
              <w:rPr>
                <w:rFonts w:hint="eastAsia"/>
              </w:rPr>
              <w:t>8.5.2标识和可追溯性</w:t>
            </w:r>
            <w:r>
              <w:rPr>
                <w:rFonts w:hint="eastAsia"/>
                <w:lang w:eastAsia="zh-CN"/>
              </w:rPr>
              <w:t>；</w:t>
            </w:r>
            <w:r>
              <w:rPr>
                <w:rFonts w:hint="eastAsia"/>
              </w:rPr>
              <w:t>8.5.3顾客或外部供方的财产</w:t>
            </w:r>
            <w:r>
              <w:rPr>
                <w:rFonts w:hint="eastAsia"/>
                <w:lang w:eastAsia="zh-CN"/>
              </w:rPr>
              <w:t>；</w:t>
            </w:r>
            <w:r>
              <w:rPr>
                <w:rFonts w:hint="eastAsia"/>
                <w:lang w:val="en-US" w:eastAsia="zh-CN"/>
              </w:rPr>
              <w:t>8.5.4防护；</w:t>
            </w:r>
            <w:r>
              <w:rPr>
                <w:rFonts w:hint="eastAsia"/>
              </w:rPr>
              <w:t>8.5.5交付后的活动</w:t>
            </w:r>
          </w:p>
          <w:p>
            <w:pPr>
              <w:pStyle w:val="9"/>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E：5.3组织的角色、职责和权限；6.1.2环境因素</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6.2目标及其达成的策划；8.1运行策划和控制；8.2应急准备和响应</w:t>
            </w:r>
          </w:p>
          <w:p>
            <w:pPr>
              <w:pStyle w:val="9"/>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O：5.3组织的角色、职责和权限；6.1.2危险源、风险和机遇的评价；6.2目标及其实现的策划；8.1运行策划和控制；8.2应急准备和响应</w:t>
            </w:r>
          </w:p>
        </w:tc>
        <w:tc>
          <w:tcPr>
            <w:tcW w:w="1134" w:type="dxa"/>
            <w:vMerge w:val="continue"/>
          </w:tcPr>
          <w:p>
            <w:pPr>
              <w:spacing w:line="360" w:lineRule="auto"/>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032" w:type="dxa"/>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组织的岗位、职责和权限</w:t>
            </w:r>
          </w:p>
          <w:p>
            <w:pPr>
              <w:spacing w:line="360" w:lineRule="auto"/>
              <w:rPr>
                <w:rFonts w:hint="eastAsia" w:ascii="宋体" w:hAnsi="宋体" w:eastAsia="宋体" w:cs="宋体"/>
                <w:b/>
                <w:sz w:val="21"/>
                <w:szCs w:val="21"/>
              </w:rPr>
            </w:pPr>
          </w:p>
        </w:tc>
        <w:tc>
          <w:tcPr>
            <w:tcW w:w="1088" w:type="dxa"/>
            <w:vAlign w:val="top"/>
          </w:tcPr>
          <w:p>
            <w:pPr>
              <w:spacing w:line="360" w:lineRule="auto"/>
              <w:rPr>
                <w:rFonts w:hint="eastAsia" w:ascii="宋体" w:hAnsi="宋体" w:eastAsia="宋体" w:cs="宋体"/>
                <w:b/>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5.3</w:t>
            </w:r>
          </w:p>
        </w:tc>
        <w:tc>
          <w:tcPr>
            <w:tcW w:w="10455"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市场部</w:t>
            </w:r>
            <w:r>
              <w:rPr>
                <w:rFonts w:hint="eastAsia" w:ascii="宋体" w:hAnsi="宋体" w:eastAsia="宋体" w:cs="宋体"/>
                <w:sz w:val="21"/>
                <w:szCs w:val="21"/>
              </w:rPr>
              <w:t>按照公司领导要求，做好公司职能和岗位的具体确定，对从事与</w:t>
            </w:r>
            <w:r>
              <w:rPr>
                <w:rFonts w:hint="eastAsia" w:ascii="宋体" w:hAnsi="宋体" w:cs="宋体"/>
                <w:sz w:val="21"/>
                <w:szCs w:val="21"/>
                <w:lang w:val="en-US" w:eastAsia="zh-CN"/>
              </w:rPr>
              <w:t>销售、</w:t>
            </w:r>
            <w:r>
              <w:rPr>
                <w:rFonts w:hint="eastAsia" w:ascii="宋体" w:hAnsi="宋体" w:eastAsia="宋体" w:cs="宋体"/>
                <w:sz w:val="21"/>
                <w:szCs w:val="21"/>
                <w:lang w:val="en-US" w:eastAsia="zh-CN"/>
              </w:rPr>
              <w:t>采购</w:t>
            </w:r>
            <w:r>
              <w:rPr>
                <w:rFonts w:hint="eastAsia" w:ascii="宋体" w:hAnsi="宋体" w:eastAsia="宋体" w:cs="宋体"/>
                <w:sz w:val="21"/>
                <w:szCs w:val="21"/>
              </w:rPr>
              <w:t>有关的管理、执行和验证人员规定其职责、权限及其相互关系，以实现公司管理方针和管理目标。</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市场部</w:t>
            </w:r>
            <w:r>
              <w:rPr>
                <w:rFonts w:hint="eastAsia" w:ascii="宋体" w:hAnsi="宋体" w:eastAsia="宋体" w:cs="宋体"/>
                <w:sz w:val="21"/>
                <w:szCs w:val="21"/>
              </w:rPr>
              <w:t>负责人：</w:t>
            </w:r>
            <w:r>
              <w:rPr>
                <w:rFonts w:hint="eastAsia" w:ascii="宋体" w:hAnsi="宋体" w:cs="宋体"/>
                <w:sz w:val="21"/>
                <w:szCs w:val="21"/>
                <w:lang w:eastAsia="zh-CN"/>
              </w:rPr>
              <w:t>官敏</w:t>
            </w:r>
            <w:r>
              <w:rPr>
                <w:rFonts w:hint="eastAsia" w:ascii="宋体" w:hAnsi="宋体" w:eastAsia="宋体" w:cs="宋体"/>
                <w:sz w:val="21"/>
                <w:szCs w:val="21"/>
              </w:rPr>
              <w:t>。在手册中确定了</w:t>
            </w:r>
            <w:r>
              <w:rPr>
                <w:rFonts w:hint="eastAsia" w:ascii="宋体" w:hAnsi="宋体" w:cs="宋体"/>
                <w:sz w:val="21"/>
                <w:szCs w:val="21"/>
                <w:lang w:val="en-US" w:eastAsia="zh-CN"/>
              </w:rPr>
              <w:t>本</w:t>
            </w:r>
            <w:r>
              <w:rPr>
                <w:rFonts w:hint="eastAsia" w:ascii="宋体" w:hAnsi="宋体" w:eastAsia="宋体" w:cs="宋体"/>
                <w:sz w:val="21"/>
                <w:szCs w:val="21"/>
              </w:rPr>
              <w:t>部门的的职能，人员职责、权限和相互关系。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1）必须遵守国家有关法律、法规、政策，按公司制订的经营政策，承揽生产任务和回收产品货款，对任务量、回款率和经营中的经济成本负责；</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2）负责同顾客接洽，掌握市场信息，对生产产品进行跟踪，明确顾客的要求，向顾客提供有关外部质量保证；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3）负责按有关工作程序对顾客要求进行评审及修订评审，签定合同和生产计划方案的制定协调落实；并承担相关质量责任；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4）负责对顾客满意度的监视和测量，及时收集未满足客户预期要求的申诉，将记录传递到各部门，协助其他部门处理申诉；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5）合同签定后，依据顾客通过电话、传真或申请单等形式提出的产品要求，及时下发“商品产品生产任务单”；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6）负责对本系统中的人员教育和管理工作，不断提高人员的质量意识和素质，做好生产过程中的与其他部门的配合接口工作。</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负责各种原材料、配件及辅助材料等物资的采购供应管理、贮存、保管和发放的工作，并标识完好和对采购成本负责；</w:t>
            </w:r>
          </w:p>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rPr>
              <w:t>）识别并控制本部门的环境因素及危险因素，落实本部门的体系目标和指标。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询问</w:t>
            </w:r>
            <w:r>
              <w:rPr>
                <w:rFonts w:hint="eastAsia" w:ascii="宋体" w:hAnsi="宋体" w:cs="宋体"/>
                <w:sz w:val="21"/>
                <w:szCs w:val="21"/>
                <w:lang w:val="en-US" w:eastAsia="zh-CN"/>
              </w:rPr>
              <w:t>市场部</w:t>
            </w:r>
            <w:r>
              <w:rPr>
                <w:rFonts w:hint="eastAsia" w:ascii="宋体" w:hAnsi="宋体" w:eastAsia="宋体" w:cs="宋体"/>
                <w:sz w:val="21"/>
                <w:szCs w:val="21"/>
              </w:rPr>
              <w:t>人员，基本清楚本部门职责。</w:t>
            </w:r>
          </w:p>
          <w:p>
            <w:p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现有上述管理人员配置满足要求，配有与工作相关的电脑、打/复印机、传真机等设施。</w:t>
            </w:r>
          </w:p>
        </w:tc>
        <w:tc>
          <w:tcPr>
            <w:tcW w:w="1134" w:type="dxa"/>
            <w:vAlign w:val="top"/>
          </w:tcPr>
          <w:p>
            <w:pPr>
              <w:spacing w:line="360" w:lineRule="auto"/>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32" w:type="dxa"/>
            <w:vAlign w:val="center"/>
          </w:tcPr>
          <w:p>
            <w:pPr>
              <w:rPr>
                <w:rFonts w:hint="eastAsia" w:ascii="宋体" w:hAnsi="宋体" w:eastAsia="宋体" w:cs="宋体"/>
                <w:color w:val="auto"/>
                <w:kern w:val="2"/>
                <w:sz w:val="21"/>
                <w:szCs w:val="21"/>
                <w:lang w:val="en-US" w:eastAsia="zh-CN" w:bidi="ar-SA"/>
              </w:rPr>
            </w:pPr>
            <w:r>
              <w:rPr>
                <w:rFonts w:hint="eastAsia"/>
                <w:color w:val="auto"/>
              </w:rPr>
              <w:t>环境因素危险源的识别和评价</w:t>
            </w:r>
          </w:p>
        </w:tc>
        <w:tc>
          <w:tcPr>
            <w:tcW w:w="1088" w:type="dxa"/>
            <w:vAlign w:val="center"/>
          </w:tcPr>
          <w:p>
            <w:pPr>
              <w:rPr>
                <w:color w:val="auto"/>
              </w:rPr>
            </w:pPr>
            <w:r>
              <w:rPr>
                <w:rFonts w:hint="eastAsia"/>
                <w:color w:val="auto"/>
              </w:rPr>
              <w:t>EO</w:t>
            </w:r>
          </w:p>
          <w:p>
            <w:pPr>
              <w:rPr>
                <w:rFonts w:hint="eastAsia" w:ascii="宋体" w:hAnsi="宋体" w:eastAsia="宋体" w:cs="宋体"/>
                <w:color w:val="auto"/>
                <w:kern w:val="2"/>
                <w:sz w:val="21"/>
                <w:szCs w:val="21"/>
                <w:lang w:val="en-US" w:eastAsia="zh-CN" w:bidi="ar-SA"/>
              </w:rPr>
            </w:pPr>
            <w:r>
              <w:rPr>
                <w:rFonts w:hint="eastAsia"/>
                <w:color w:val="auto"/>
              </w:rPr>
              <w:t>6.1.2</w:t>
            </w:r>
          </w:p>
        </w:tc>
        <w:tc>
          <w:tcPr>
            <w:tcW w:w="10455" w:type="dxa"/>
            <w:vAlign w:val="top"/>
          </w:tcPr>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提供了《</w:t>
            </w:r>
            <w:r>
              <w:rPr>
                <w:rFonts w:hint="eastAsia" w:ascii="Times New Roman" w:hAnsi="Times New Roman" w:eastAsia="宋体" w:cs="Times New Roman"/>
                <w:bCs/>
                <w:lang w:val="zh-CN" w:eastAsia="zh-CN"/>
              </w:rPr>
              <w:t>环境因素识别与评价控制程序</w:t>
            </w:r>
            <w:r>
              <w:rPr>
                <w:rFonts w:hint="eastAsia" w:ascii="Times New Roman" w:hAnsi="Times New Roman" w:eastAsia="宋体" w:cs="Times New Roman"/>
                <w:bCs/>
                <w:lang w:val="en-US" w:eastAsia="zh-CN"/>
              </w:rPr>
              <w:t>》、《</w:t>
            </w:r>
            <w:r>
              <w:rPr>
                <w:rFonts w:hint="eastAsia" w:ascii="Times New Roman" w:hAnsi="Times New Roman" w:eastAsia="宋体" w:cs="Times New Roman"/>
                <w:bCs/>
                <w:lang w:val="zh-CN" w:eastAsia="zh-CN"/>
              </w:rPr>
              <w:t>危险源识别与风险评价控制程序</w:t>
            </w:r>
            <w:r>
              <w:rPr>
                <w:rFonts w:hint="eastAsia" w:ascii="Times New Roman" w:hAnsi="Times New Roman" w:eastAsia="宋体" w:cs="Times New Roman"/>
                <w:bCs/>
                <w:lang w:val="en-US" w:eastAsia="zh-CN"/>
              </w:rPr>
              <w:t>》，对环境因素、危险源的识别、评价结果、控制手段等做出了规定。</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部门负责人介绍了对环境因素、危险源进行了辨识，考虑了三种时态，过去、现在和将来，三种状态，正常、异常和紧急，按照办公区域及工作过程，另外按照区域及工作过程等进行了辨识。</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查《环境因素识别评价表》，对本部门办公等有关过程的环境因素。分别识别了日常办公过程中的固废（废电池、灯管、墨盒、笔）造成的地面污染、水资源消耗、照明、空调、办公设施等电能消耗、意外火灾引起的污染大气等环境因素。</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查到：《重要环境因素清单》，公司涉及重要环境因素：粉尘的排放和噪声排放。</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查《危险源辨识及风险评价表》，识别了高温作业中暑、电器缺陷火灾、违规操作可能导致的人身伤害等危险源。</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查到：《不可接受风险清单》，公司涉及重大危险源：触电、火灾爆炸、机械伤害、高空坠落、运输伤亡、职业病。</w:t>
            </w:r>
          </w:p>
          <w:p>
            <w:pPr>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TW"/>
              </w:rPr>
              <w:t>对于</w:t>
            </w:r>
            <w:r>
              <w:rPr>
                <w:rFonts w:hint="eastAsia" w:ascii="Times New Roman" w:hAnsi="Times New Roman" w:eastAsia="宋体" w:cs="Times New Roman"/>
                <w:bCs/>
                <w:lang w:val="en-US" w:eastAsia="zh-CN"/>
              </w:rPr>
              <w:t>环境因素、重要环境因素及危险源、不可接受风险等通过运行控制、管理方案、应急准备与响应进行控制。</w:t>
            </w:r>
          </w:p>
          <w:p>
            <w:pPr>
              <w:rPr>
                <w:rFonts w:hint="eastAsia" w:ascii="宋体" w:hAnsi="宋体" w:eastAsia="宋体" w:cs="宋体"/>
                <w:color w:val="auto"/>
                <w:kern w:val="2"/>
                <w:sz w:val="21"/>
                <w:szCs w:val="21"/>
                <w:lang w:val="en-US" w:eastAsia="zh-CN" w:bidi="ar-SA"/>
              </w:rPr>
            </w:pPr>
            <w:r>
              <w:rPr>
                <w:rFonts w:hint="eastAsia" w:cs="Times New Roman"/>
                <w:bCs/>
                <w:lang w:val="en-US" w:eastAsia="zh-CN"/>
              </w:rPr>
              <w:t>市场部</w:t>
            </w:r>
            <w:r>
              <w:rPr>
                <w:rFonts w:hint="eastAsia" w:ascii="Times New Roman" w:hAnsi="Times New Roman" w:eastAsia="宋体" w:cs="Times New Roman"/>
                <w:bCs/>
                <w:lang w:val="en-US" w:eastAsia="zh-CN"/>
              </w:rPr>
              <w:t>环境因素、危险源的识别、评价基本符合标准要求。</w:t>
            </w:r>
          </w:p>
        </w:tc>
        <w:tc>
          <w:tcPr>
            <w:tcW w:w="1134" w:type="dxa"/>
            <w:vAlign w:val="top"/>
          </w:tcPr>
          <w:p>
            <w:pPr>
              <w:spacing w:line="360" w:lineRule="auto"/>
              <w:rPr>
                <w:rFonts w:hint="eastAsia" w:ascii="宋体" w:hAnsi="宋体" w:eastAsia="宋体" w:cs="宋体"/>
                <w:kern w:val="2"/>
                <w:sz w:val="21"/>
                <w:szCs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32" w:type="dxa"/>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管理目标及其实现的策划</w:t>
            </w:r>
          </w:p>
          <w:p>
            <w:pPr>
              <w:spacing w:line="360" w:lineRule="auto"/>
              <w:rPr>
                <w:rFonts w:hint="eastAsia" w:ascii="宋体" w:hAnsi="宋体" w:eastAsia="宋体" w:cs="宋体"/>
                <w:b/>
                <w:sz w:val="21"/>
                <w:szCs w:val="21"/>
              </w:rPr>
            </w:pPr>
          </w:p>
        </w:tc>
        <w:tc>
          <w:tcPr>
            <w:tcW w:w="1088" w:type="dxa"/>
            <w:vAlign w:val="top"/>
          </w:tcPr>
          <w:p>
            <w:pPr>
              <w:spacing w:line="360" w:lineRule="auto"/>
              <w:rPr>
                <w:rFonts w:hint="eastAsia" w:ascii="宋体" w:hAnsi="宋体" w:eastAsia="宋体" w:cs="宋体"/>
                <w:b/>
                <w:sz w:val="21"/>
                <w:szCs w:val="21"/>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r>
              <w:rPr>
                <w:rFonts w:hint="eastAsia" w:ascii="宋体" w:hAnsi="宋体" w:eastAsia="宋体" w:cs="宋体"/>
                <w:sz w:val="21"/>
                <w:szCs w:val="21"/>
              </w:rPr>
              <w:t>6.2</w:t>
            </w:r>
          </w:p>
        </w:tc>
        <w:tc>
          <w:tcPr>
            <w:tcW w:w="10455"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部门</w:t>
            </w:r>
            <w:r>
              <w:rPr>
                <w:rFonts w:hint="eastAsia" w:ascii="宋体" w:hAnsi="宋体" w:eastAsia="宋体" w:cs="宋体"/>
                <w:sz w:val="21"/>
                <w:szCs w:val="21"/>
              </w:rPr>
              <w:t>管理目标是：</w:t>
            </w:r>
            <w:r>
              <w:rPr>
                <w:rFonts w:hint="eastAsia" w:ascii="宋体" w:hAnsi="宋体" w:cs="宋体"/>
                <w:szCs w:val="21"/>
                <w:lang w:val="en-US" w:eastAsia="zh-CN"/>
              </w:rPr>
              <w:t>2022年1月-2022年6月份</w:t>
            </w:r>
          </w:p>
          <w:tbl>
            <w:tblPr>
              <w:tblStyle w:val="7"/>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1"/>
              <w:gridCol w:w="1125"/>
              <w:gridCol w:w="1396"/>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211" w:type="dxa"/>
                  <w:noWrap w:val="0"/>
                  <w:vAlign w:val="top"/>
                </w:tcPr>
                <w:p>
                  <w:pPr>
                    <w:rPr>
                      <w:rFonts w:hint="eastAsia" w:ascii="宋体" w:hAnsi="宋体" w:eastAsia="宋体" w:cs="宋体"/>
                      <w:sz w:val="21"/>
                      <w:szCs w:val="21"/>
                    </w:rPr>
                  </w:pPr>
                  <w:r>
                    <w:rPr>
                      <w:rFonts w:hint="eastAsia" w:ascii="宋体" w:hAnsi="宋体"/>
                      <w:color w:val="000000"/>
                      <w:sz w:val="21"/>
                      <w:szCs w:val="21"/>
                    </w:rPr>
                    <w:t>1、顾客满意度≥90%</w:t>
                  </w:r>
                </w:p>
              </w:tc>
              <w:tc>
                <w:tcPr>
                  <w:tcW w:w="1125" w:type="dxa"/>
                  <w:noWrap w:val="0"/>
                  <w:vAlign w:val="center"/>
                </w:tcPr>
                <w:p>
                  <w:pPr>
                    <w:jc w:val="center"/>
                    <w:rPr>
                      <w:rFonts w:hint="eastAsia" w:ascii="宋体" w:hAnsi="宋体" w:eastAsia="宋体" w:cs="宋体"/>
                      <w:sz w:val="21"/>
                      <w:szCs w:val="21"/>
                    </w:rPr>
                  </w:pPr>
                  <w:r>
                    <w:rPr>
                      <w:rFonts w:hint="eastAsia" w:ascii="宋体" w:hAnsi="宋体"/>
                      <w:color w:val="000000"/>
                      <w:sz w:val="21"/>
                      <w:szCs w:val="21"/>
                    </w:rPr>
                    <w:t>96%</w:t>
                  </w:r>
                </w:p>
              </w:tc>
              <w:tc>
                <w:tcPr>
                  <w:tcW w:w="1396" w:type="dxa"/>
                  <w:noWrap w:val="0"/>
                  <w:vAlign w:val="center"/>
                </w:tcPr>
                <w:p>
                  <w:pPr>
                    <w:jc w:val="center"/>
                    <w:rPr>
                      <w:rFonts w:hint="eastAsia" w:ascii="宋体" w:hAnsi="宋体" w:eastAsia="宋体" w:cs="宋体"/>
                      <w:sz w:val="21"/>
                      <w:szCs w:val="21"/>
                      <w:lang w:eastAsia="zh-CN"/>
                    </w:rPr>
                  </w:pPr>
                  <w:r>
                    <w:rPr>
                      <w:rFonts w:hint="eastAsia" w:ascii="宋体" w:hAnsi="宋体"/>
                      <w:color w:val="000000"/>
                      <w:sz w:val="21"/>
                      <w:szCs w:val="21"/>
                      <w:lang w:eastAsia="zh-CN"/>
                    </w:rPr>
                    <w:t>202</w:t>
                  </w:r>
                  <w:r>
                    <w:rPr>
                      <w:rFonts w:hint="eastAsia" w:ascii="宋体" w:hAnsi="宋体"/>
                      <w:color w:val="000000"/>
                      <w:sz w:val="21"/>
                      <w:szCs w:val="21"/>
                      <w:lang w:val="en-US" w:eastAsia="zh-CN"/>
                    </w:rPr>
                    <w:t>2</w:t>
                  </w:r>
                  <w:r>
                    <w:rPr>
                      <w:rFonts w:hint="eastAsia" w:ascii="宋体" w:hAnsi="宋体"/>
                      <w:color w:val="000000"/>
                      <w:sz w:val="21"/>
                      <w:szCs w:val="21"/>
                      <w:lang w:eastAsia="zh-CN"/>
                    </w:rPr>
                    <w:t>.</w:t>
                  </w:r>
                  <w:r>
                    <w:rPr>
                      <w:rFonts w:hint="eastAsia" w:ascii="宋体" w:hAnsi="宋体"/>
                      <w:color w:val="000000"/>
                      <w:sz w:val="21"/>
                      <w:szCs w:val="21"/>
                      <w:lang w:val="en-US" w:eastAsia="zh-CN"/>
                    </w:rPr>
                    <w:t>6</w:t>
                  </w:r>
                  <w:r>
                    <w:rPr>
                      <w:rFonts w:hint="eastAsia" w:ascii="宋体" w:hAnsi="宋体"/>
                      <w:color w:val="000000"/>
                      <w:sz w:val="21"/>
                      <w:szCs w:val="21"/>
                      <w:lang w:eastAsia="zh-CN"/>
                    </w:rPr>
                    <w:t>.30</w:t>
                  </w:r>
                </w:p>
              </w:tc>
              <w:tc>
                <w:tcPr>
                  <w:tcW w:w="1062" w:type="dxa"/>
                  <w:noWrap w:val="0"/>
                  <w:vAlign w:val="center"/>
                </w:tcPr>
                <w:p>
                  <w:pPr>
                    <w:rPr>
                      <w:rFonts w:hint="eastAsia" w:ascii="宋体" w:hAnsi="宋体" w:eastAsia="宋体" w:cs="宋体"/>
                      <w:sz w:val="21"/>
                      <w:szCs w:val="21"/>
                    </w:rPr>
                  </w:pPr>
                  <w:r>
                    <w:rPr>
                      <w:rFonts w:hint="eastAsia" w:ascii="宋体" w:hAnsi="宋体"/>
                      <w:color w:val="000000"/>
                      <w:sz w:val="21"/>
                      <w:szCs w:val="21"/>
                      <w:lang w:val="en-US" w:eastAsia="zh-CN"/>
                    </w:rPr>
                    <w:t>张亚丽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211" w:type="dxa"/>
                  <w:noWrap w:val="0"/>
                  <w:vAlign w:val="top"/>
                </w:tcPr>
                <w:p>
                  <w:pPr>
                    <w:rPr>
                      <w:rFonts w:hint="eastAsia" w:ascii="宋体" w:hAnsi="宋体" w:eastAsia="宋体" w:cs="宋体"/>
                      <w:sz w:val="21"/>
                      <w:szCs w:val="21"/>
                    </w:rPr>
                  </w:pPr>
                  <w:r>
                    <w:rPr>
                      <w:rFonts w:hint="eastAsia" w:ascii="宋体" w:hAnsi="宋体"/>
                      <w:color w:val="000000"/>
                      <w:sz w:val="21"/>
                      <w:szCs w:val="21"/>
                    </w:rPr>
                    <w:t>2、供方评审率100%</w:t>
                  </w:r>
                </w:p>
              </w:tc>
              <w:tc>
                <w:tcPr>
                  <w:tcW w:w="1125" w:type="dxa"/>
                  <w:noWrap w:val="0"/>
                  <w:vAlign w:val="center"/>
                </w:tcPr>
                <w:p>
                  <w:pPr>
                    <w:jc w:val="center"/>
                    <w:rPr>
                      <w:rFonts w:hint="eastAsia" w:ascii="宋体" w:hAnsi="宋体" w:eastAsia="宋体" w:cs="宋体"/>
                      <w:sz w:val="21"/>
                      <w:szCs w:val="21"/>
                    </w:rPr>
                  </w:pPr>
                  <w:r>
                    <w:rPr>
                      <w:rFonts w:hint="eastAsia" w:ascii="宋体" w:hAnsi="宋体"/>
                      <w:color w:val="000000"/>
                      <w:sz w:val="21"/>
                      <w:szCs w:val="21"/>
                    </w:rPr>
                    <w:t>100%</w:t>
                  </w:r>
                </w:p>
              </w:tc>
              <w:tc>
                <w:tcPr>
                  <w:tcW w:w="1396" w:type="dxa"/>
                  <w:noWrap w:val="0"/>
                  <w:vAlign w:val="center"/>
                </w:tcPr>
                <w:p>
                  <w:pPr>
                    <w:jc w:val="center"/>
                    <w:rPr>
                      <w:rFonts w:hint="eastAsia" w:ascii="宋体" w:hAnsi="宋体" w:eastAsia="宋体" w:cs="宋体"/>
                      <w:sz w:val="21"/>
                      <w:szCs w:val="21"/>
                      <w:lang w:eastAsia="zh-CN"/>
                    </w:rPr>
                  </w:pPr>
                  <w:r>
                    <w:rPr>
                      <w:rFonts w:hint="eastAsia" w:ascii="宋体" w:hAnsi="宋体"/>
                      <w:color w:val="000000"/>
                      <w:sz w:val="21"/>
                      <w:szCs w:val="21"/>
                      <w:lang w:eastAsia="zh-CN"/>
                    </w:rPr>
                    <w:t>202</w:t>
                  </w:r>
                  <w:r>
                    <w:rPr>
                      <w:rFonts w:hint="eastAsia" w:ascii="宋体" w:hAnsi="宋体"/>
                      <w:color w:val="000000"/>
                      <w:sz w:val="21"/>
                      <w:szCs w:val="21"/>
                      <w:lang w:val="en-US" w:eastAsia="zh-CN"/>
                    </w:rPr>
                    <w:t>2</w:t>
                  </w:r>
                  <w:r>
                    <w:rPr>
                      <w:rFonts w:hint="eastAsia" w:ascii="宋体" w:hAnsi="宋体"/>
                      <w:color w:val="000000"/>
                      <w:sz w:val="21"/>
                      <w:szCs w:val="21"/>
                      <w:lang w:eastAsia="zh-CN"/>
                    </w:rPr>
                    <w:t>.</w:t>
                  </w:r>
                  <w:r>
                    <w:rPr>
                      <w:rFonts w:hint="eastAsia" w:ascii="宋体" w:hAnsi="宋体"/>
                      <w:color w:val="000000"/>
                      <w:sz w:val="21"/>
                      <w:szCs w:val="21"/>
                      <w:lang w:val="en-US" w:eastAsia="zh-CN"/>
                    </w:rPr>
                    <w:t>6</w:t>
                  </w:r>
                  <w:r>
                    <w:rPr>
                      <w:rFonts w:hint="eastAsia" w:ascii="宋体" w:hAnsi="宋体"/>
                      <w:color w:val="000000"/>
                      <w:sz w:val="21"/>
                      <w:szCs w:val="21"/>
                      <w:lang w:eastAsia="zh-CN"/>
                    </w:rPr>
                    <w:t>.30</w:t>
                  </w:r>
                </w:p>
              </w:tc>
              <w:tc>
                <w:tcPr>
                  <w:tcW w:w="1062" w:type="dxa"/>
                  <w:noWrap w:val="0"/>
                  <w:vAlign w:val="center"/>
                </w:tcPr>
                <w:p>
                  <w:pPr>
                    <w:rPr>
                      <w:rFonts w:hint="eastAsia" w:ascii="宋体" w:hAnsi="宋体" w:eastAsia="宋体" w:cs="宋体"/>
                      <w:sz w:val="21"/>
                      <w:szCs w:val="21"/>
                    </w:rPr>
                  </w:pPr>
                  <w:r>
                    <w:rPr>
                      <w:rFonts w:hint="eastAsia" w:ascii="宋体" w:hAnsi="宋体"/>
                      <w:color w:val="000000"/>
                      <w:sz w:val="21"/>
                      <w:szCs w:val="21"/>
                      <w:lang w:val="en-US" w:eastAsia="zh-CN"/>
                    </w:rPr>
                    <w:t>张亚丽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211" w:type="dxa"/>
                  <w:noWrap w:val="0"/>
                  <w:vAlign w:val="top"/>
                </w:tcPr>
                <w:p>
                  <w:pPr>
                    <w:rPr>
                      <w:rFonts w:hint="eastAsia" w:ascii="宋体" w:hAnsi="宋体" w:eastAsia="宋体" w:cs="宋体"/>
                      <w:sz w:val="21"/>
                      <w:szCs w:val="21"/>
                    </w:rPr>
                  </w:pPr>
                  <w:r>
                    <w:rPr>
                      <w:rFonts w:hint="eastAsia" w:ascii="宋体" w:hAnsi="宋体"/>
                      <w:color w:val="000000"/>
                      <w:sz w:val="21"/>
                      <w:szCs w:val="21"/>
                    </w:rPr>
                    <w:t>3、产品销售率95%以上</w:t>
                  </w:r>
                </w:p>
              </w:tc>
              <w:tc>
                <w:tcPr>
                  <w:tcW w:w="1125" w:type="dxa"/>
                  <w:noWrap w:val="0"/>
                  <w:vAlign w:val="center"/>
                </w:tcPr>
                <w:p>
                  <w:pPr>
                    <w:jc w:val="center"/>
                    <w:rPr>
                      <w:rFonts w:hint="eastAsia" w:ascii="宋体" w:hAnsi="宋体" w:eastAsia="宋体" w:cs="宋体"/>
                      <w:sz w:val="21"/>
                      <w:szCs w:val="21"/>
                    </w:rPr>
                  </w:pPr>
                  <w:r>
                    <w:rPr>
                      <w:rFonts w:hint="eastAsia" w:ascii="宋体" w:hAnsi="宋体"/>
                      <w:color w:val="000000"/>
                      <w:sz w:val="21"/>
                      <w:szCs w:val="21"/>
                    </w:rPr>
                    <w:t>100%</w:t>
                  </w:r>
                </w:p>
              </w:tc>
              <w:tc>
                <w:tcPr>
                  <w:tcW w:w="1396" w:type="dxa"/>
                  <w:noWrap w:val="0"/>
                  <w:vAlign w:val="center"/>
                </w:tcPr>
                <w:p>
                  <w:pPr>
                    <w:jc w:val="center"/>
                    <w:rPr>
                      <w:rFonts w:hint="eastAsia" w:ascii="宋体" w:hAnsi="宋体" w:eastAsia="宋体" w:cs="宋体"/>
                      <w:sz w:val="21"/>
                      <w:szCs w:val="21"/>
                      <w:lang w:eastAsia="zh-CN"/>
                    </w:rPr>
                  </w:pPr>
                  <w:r>
                    <w:rPr>
                      <w:rFonts w:hint="eastAsia" w:ascii="宋体" w:hAnsi="宋体"/>
                      <w:color w:val="000000"/>
                      <w:sz w:val="21"/>
                      <w:szCs w:val="21"/>
                      <w:lang w:eastAsia="zh-CN"/>
                    </w:rPr>
                    <w:t>202</w:t>
                  </w:r>
                  <w:r>
                    <w:rPr>
                      <w:rFonts w:hint="eastAsia" w:ascii="宋体" w:hAnsi="宋体"/>
                      <w:color w:val="000000"/>
                      <w:sz w:val="21"/>
                      <w:szCs w:val="21"/>
                      <w:lang w:val="en-US" w:eastAsia="zh-CN"/>
                    </w:rPr>
                    <w:t>2</w:t>
                  </w:r>
                  <w:r>
                    <w:rPr>
                      <w:rFonts w:hint="eastAsia" w:ascii="宋体" w:hAnsi="宋体"/>
                      <w:color w:val="000000"/>
                      <w:sz w:val="21"/>
                      <w:szCs w:val="21"/>
                      <w:lang w:eastAsia="zh-CN"/>
                    </w:rPr>
                    <w:t>.</w:t>
                  </w:r>
                  <w:r>
                    <w:rPr>
                      <w:rFonts w:hint="eastAsia" w:ascii="宋体" w:hAnsi="宋体"/>
                      <w:color w:val="000000"/>
                      <w:sz w:val="21"/>
                      <w:szCs w:val="21"/>
                      <w:lang w:val="en-US" w:eastAsia="zh-CN"/>
                    </w:rPr>
                    <w:t>6</w:t>
                  </w:r>
                  <w:r>
                    <w:rPr>
                      <w:rFonts w:hint="eastAsia" w:ascii="宋体" w:hAnsi="宋体"/>
                      <w:color w:val="000000"/>
                      <w:sz w:val="21"/>
                      <w:szCs w:val="21"/>
                      <w:lang w:eastAsia="zh-CN"/>
                    </w:rPr>
                    <w:t>.30</w:t>
                  </w:r>
                </w:p>
              </w:tc>
              <w:tc>
                <w:tcPr>
                  <w:tcW w:w="1062" w:type="dxa"/>
                  <w:noWrap w:val="0"/>
                  <w:vAlign w:val="center"/>
                </w:tcPr>
                <w:p>
                  <w:pPr>
                    <w:rPr>
                      <w:rFonts w:hint="eastAsia" w:ascii="宋体" w:hAnsi="宋体" w:eastAsia="宋体" w:cs="宋体"/>
                      <w:sz w:val="21"/>
                      <w:szCs w:val="21"/>
                    </w:rPr>
                  </w:pPr>
                  <w:r>
                    <w:rPr>
                      <w:rFonts w:hint="eastAsia" w:ascii="宋体" w:hAnsi="宋体"/>
                      <w:color w:val="000000"/>
                      <w:sz w:val="21"/>
                      <w:szCs w:val="21"/>
                      <w:lang w:val="en-US" w:eastAsia="zh-CN"/>
                    </w:rPr>
                    <w:t>张亚丽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211" w:type="dxa"/>
                  <w:noWrap w:val="0"/>
                  <w:vAlign w:val="top"/>
                </w:tcPr>
                <w:p>
                  <w:pPr>
                    <w:rPr>
                      <w:rFonts w:hint="eastAsia" w:ascii="宋体" w:hAnsi="宋体" w:eastAsia="宋体" w:cs="宋体"/>
                      <w:sz w:val="21"/>
                      <w:szCs w:val="21"/>
                    </w:rPr>
                  </w:pPr>
                  <w:r>
                    <w:rPr>
                      <w:rFonts w:hint="eastAsia" w:ascii="宋体" w:hAnsi="宋体"/>
                      <w:color w:val="000000"/>
                      <w:sz w:val="21"/>
                      <w:szCs w:val="21"/>
                    </w:rPr>
                    <w:t>4、供应计划完成率100%</w:t>
                  </w:r>
                </w:p>
              </w:tc>
              <w:tc>
                <w:tcPr>
                  <w:tcW w:w="1125" w:type="dxa"/>
                  <w:noWrap w:val="0"/>
                  <w:vAlign w:val="center"/>
                </w:tcPr>
                <w:p>
                  <w:pPr>
                    <w:jc w:val="center"/>
                    <w:rPr>
                      <w:rFonts w:hint="eastAsia" w:ascii="宋体" w:hAnsi="宋体" w:eastAsia="宋体" w:cs="宋体"/>
                      <w:sz w:val="21"/>
                      <w:szCs w:val="21"/>
                    </w:rPr>
                  </w:pPr>
                  <w:r>
                    <w:rPr>
                      <w:rFonts w:hint="eastAsia" w:ascii="宋体" w:hAnsi="宋体"/>
                      <w:color w:val="000000"/>
                      <w:sz w:val="21"/>
                      <w:szCs w:val="21"/>
                    </w:rPr>
                    <w:t>100%</w:t>
                  </w:r>
                </w:p>
              </w:tc>
              <w:tc>
                <w:tcPr>
                  <w:tcW w:w="1396" w:type="dxa"/>
                  <w:noWrap w:val="0"/>
                  <w:vAlign w:val="center"/>
                </w:tcPr>
                <w:p>
                  <w:pPr>
                    <w:jc w:val="center"/>
                    <w:rPr>
                      <w:rFonts w:hint="eastAsia" w:ascii="宋体" w:hAnsi="宋体" w:eastAsia="宋体" w:cs="宋体"/>
                      <w:sz w:val="21"/>
                      <w:szCs w:val="21"/>
                      <w:lang w:eastAsia="zh-CN"/>
                    </w:rPr>
                  </w:pPr>
                  <w:r>
                    <w:rPr>
                      <w:rFonts w:hint="eastAsia" w:ascii="宋体" w:hAnsi="宋体"/>
                      <w:color w:val="000000"/>
                      <w:sz w:val="21"/>
                      <w:szCs w:val="21"/>
                      <w:lang w:eastAsia="zh-CN"/>
                    </w:rPr>
                    <w:t>202</w:t>
                  </w:r>
                  <w:r>
                    <w:rPr>
                      <w:rFonts w:hint="eastAsia" w:ascii="宋体" w:hAnsi="宋体"/>
                      <w:color w:val="000000"/>
                      <w:sz w:val="21"/>
                      <w:szCs w:val="21"/>
                      <w:lang w:val="en-US" w:eastAsia="zh-CN"/>
                    </w:rPr>
                    <w:t>2</w:t>
                  </w:r>
                  <w:r>
                    <w:rPr>
                      <w:rFonts w:hint="eastAsia" w:ascii="宋体" w:hAnsi="宋体"/>
                      <w:color w:val="000000"/>
                      <w:sz w:val="21"/>
                      <w:szCs w:val="21"/>
                      <w:lang w:eastAsia="zh-CN"/>
                    </w:rPr>
                    <w:t>.</w:t>
                  </w:r>
                  <w:r>
                    <w:rPr>
                      <w:rFonts w:hint="eastAsia" w:ascii="宋体" w:hAnsi="宋体"/>
                      <w:color w:val="000000"/>
                      <w:sz w:val="21"/>
                      <w:szCs w:val="21"/>
                      <w:lang w:val="en-US" w:eastAsia="zh-CN"/>
                    </w:rPr>
                    <w:t>6</w:t>
                  </w:r>
                  <w:r>
                    <w:rPr>
                      <w:rFonts w:hint="eastAsia" w:ascii="宋体" w:hAnsi="宋体"/>
                      <w:color w:val="000000"/>
                      <w:sz w:val="21"/>
                      <w:szCs w:val="21"/>
                      <w:lang w:eastAsia="zh-CN"/>
                    </w:rPr>
                    <w:t>.30</w:t>
                  </w:r>
                </w:p>
              </w:tc>
              <w:tc>
                <w:tcPr>
                  <w:tcW w:w="1062" w:type="dxa"/>
                  <w:noWrap w:val="0"/>
                  <w:vAlign w:val="center"/>
                </w:tcPr>
                <w:p>
                  <w:pPr>
                    <w:rPr>
                      <w:rFonts w:hint="eastAsia" w:ascii="宋体" w:hAnsi="宋体" w:eastAsia="宋体" w:cs="宋体"/>
                      <w:sz w:val="21"/>
                      <w:szCs w:val="21"/>
                    </w:rPr>
                  </w:pPr>
                  <w:r>
                    <w:rPr>
                      <w:rFonts w:hint="eastAsia" w:ascii="宋体" w:hAnsi="宋体"/>
                      <w:color w:val="000000"/>
                      <w:sz w:val="21"/>
                      <w:szCs w:val="21"/>
                      <w:lang w:val="en-US" w:eastAsia="zh-CN"/>
                    </w:rPr>
                    <w:t>张亚丽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211" w:type="dxa"/>
                  <w:noWrap w:val="0"/>
                  <w:vAlign w:val="top"/>
                </w:tcPr>
                <w:p>
                  <w:pPr>
                    <w:rPr>
                      <w:rFonts w:hint="eastAsia" w:ascii="宋体" w:hAnsi="宋体" w:eastAsia="宋体" w:cs="宋体"/>
                      <w:sz w:val="21"/>
                      <w:szCs w:val="21"/>
                    </w:rPr>
                  </w:pPr>
                  <w:r>
                    <w:rPr>
                      <w:rFonts w:hint="eastAsia" w:ascii="宋体" w:hAnsi="宋体"/>
                      <w:color w:val="000000"/>
                      <w:sz w:val="21"/>
                      <w:szCs w:val="21"/>
                    </w:rPr>
                    <w:t>5、按规定处置固体废弃物——固体废弃物</w:t>
                  </w:r>
                </w:p>
              </w:tc>
              <w:tc>
                <w:tcPr>
                  <w:tcW w:w="1125" w:type="dxa"/>
                  <w:noWrap w:val="0"/>
                  <w:vAlign w:val="center"/>
                </w:tcPr>
                <w:p>
                  <w:pPr>
                    <w:jc w:val="center"/>
                    <w:rPr>
                      <w:rFonts w:hint="eastAsia" w:ascii="宋体" w:hAnsi="宋体" w:eastAsia="宋体" w:cs="宋体"/>
                      <w:sz w:val="21"/>
                      <w:szCs w:val="21"/>
                    </w:rPr>
                  </w:pPr>
                  <w:r>
                    <w:rPr>
                      <w:rFonts w:hint="eastAsia" w:ascii="宋体" w:hAnsi="宋体"/>
                      <w:color w:val="000000"/>
                      <w:sz w:val="21"/>
                      <w:szCs w:val="21"/>
                      <w:lang w:eastAsia="zh-CN"/>
                    </w:rPr>
                    <w:t>达标排放</w:t>
                  </w:r>
                </w:p>
              </w:tc>
              <w:tc>
                <w:tcPr>
                  <w:tcW w:w="1396" w:type="dxa"/>
                  <w:noWrap w:val="0"/>
                  <w:vAlign w:val="center"/>
                </w:tcPr>
                <w:p>
                  <w:pPr>
                    <w:jc w:val="center"/>
                    <w:rPr>
                      <w:rFonts w:hint="eastAsia" w:ascii="宋体" w:hAnsi="宋体" w:eastAsia="宋体" w:cs="宋体"/>
                      <w:sz w:val="21"/>
                      <w:szCs w:val="21"/>
                      <w:lang w:eastAsia="zh-CN"/>
                    </w:rPr>
                  </w:pPr>
                  <w:r>
                    <w:rPr>
                      <w:rFonts w:hint="eastAsia" w:ascii="宋体" w:hAnsi="宋体"/>
                      <w:color w:val="000000"/>
                      <w:sz w:val="21"/>
                      <w:szCs w:val="21"/>
                      <w:lang w:eastAsia="zh-CN"/>
                    </w:rPr>
                    <w:t>202</w:t>
                  </w:r>
                  <w:r>
                    <w:rPr>
                      <w:rFonts w:hint="eastAsia" w:ascii="宋体" w:hAnsi="宋体"/>
                      <w:color w:val="000000"/>
                      <w:sz w:val="21"/>
                      <w:szCs w:val="21"/>
                      <w:lang w:val="en-US" w:eastAsia="zh-CN"/>
                    </w:rPr>
                    <w:t>2</w:t>
                  </w:r>
                  <w:r>
                    <w:rPr>
                      <w:rFonts w:hint="eastAsia" w:ascii="宋体" w:hAnsi="宋体"/>
                      <w:color w:val="000000"/>
                      <w:sz w:val="21"/>
                      <w:szCs w:val="21"/>
                      <w:lang w:eastAsia="zh-CN"/>
                    </w:rPr>
                    <w:t>.</w:t>
                  </w:r>
                  <w:r>
                    <w:rPr>
                      <w:rFonts w:hint="eastAsia" w:ascii="宋体" w:hAnsi="宋体"/>
                      <w:color w:val="000000"/>
                      <w:sz w:val="21"/>
                      <w:szCs w:val="21"/>
                      <w:lang w:val="en-US" w:eastAsia="zh-CN"/>
                    </w:rPr>
                    <w:t>6</w:t>
                  </w:r>
                  <w:r>
                    <w:rPr>
                      <w:rFonts w:hint="eastAsia" w:ascii="宋体" w:hAnsi="宋体"/>
                      <w:color w:val="000000"/>
                      <w:sz w:val="21"/>
                      <w:szCs w:val="21"/>
                      <w:lang w:eastAsia="zh-CN"/>
                    </w:rPr>
                    <w:t>.30</w:t>
                  </w:r>
                </w:p>
              </w:tc>
              <w:tc>
                <w:tcPr>
                  <w:tcW w:w="1062" w:type="dxa"/>
                  <w:noWrap w:val="0"/>
                  <w:vAlign w:val="center"/>
                </w:tcPr>
                <w:p>
                  <w:pPr>
                    <w:rPr>
                      <w:rFonts w:hint="eastAsia" w:ascii="宋体" w:hAnsi="宋体" w:eastAsia="宋体" w:cs="宋体"/>
                      <w:sz w:val="21"/>
                      <w:szCs w:val="21"/>
                    </w:rPr>
                  </w:pPr>
                  <w:r>
                    <w:rPr>
                      <w:rFonts w:hint="eastAsia" w:ascii="宋体" w:hAnsi="宋体"/>
                      <w:color w:val="000000"/>
                      <w:sz w:val="21"/>
                      <w:szCs w:val="21"/>
                      <w:lang w:val="en-US" w:eastAsia="zh-CN"/>
                    </w:rPr>
                    <w:t>张亚丽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211" w:type="dxa"/>
                  <w:noWrap w:val="0"/>
                  <w:vAlign w:val="top"/>
                </w:tcPr>
                <w:p>
                  <w:pPr>
                    <w:rPr>
                      <w:rFonts w:hint="eastAsia" w:ascii="宋体" w:hAnsi="宋体"/>
                      <w:color w:val="000000"/>
                      <w:sz w:val="21"/>
                      <w:szCs w:val="21"/>
                    </w:rPr>
                  </w:pPr>
                  <w:r>
                    <w:rPr>
                      <w:rFonts w:hint="eastAsia" w:ascii="宋体" w:hAnsi="宋体"/>
                      <w:color w:val="000000"/>
                      <w:sz w:val="21"/>
                      <w:szCs w:val="21"/>
                    </w:rPr>
                    <w:t>6、重大质量事故和安全事故为零</w:t>
                  </w:r>
                </w:p>
              </w:tc>
              <w:tc>
                <w:tcPr>
                  <w:tcW w:w="1125" w:type="dxa"/>
                  <w:noWrap w:val="0"/>
                  <w:vAlign w:val="center"/>
                </w:tcPr>
                <w:p>
                  <w:pPr>
                    <w:jc w:val="center"/>
                    <w:rPr>
                      <w:rFonts w:hint="eastAsia" w:ascii="宋体" w:hAnsi="宋体"/>
                      <w:color w:val="000000"/>
                      <w:sz w:val="21"/>
                      <w:szCs w:val="21"/>
                    </w:rPr>
                  </w:pPr>
                  <w:r>
                    <w:rPr>
                      <w:rFonts w:hint="eastAsia" w:ascii="宋体" w:hAnsi="宋体"/>
                      <w:color w:val="000000"/>
                      <w:sz w:val="21"/>
                      <w:szCs w:val="21"/>
                    </w:rPr>
                    <w:t>0</w:t>
                  </w:r>
                </w:p>
              </w:tc>
              <w:tc>
                <w:tcPr>
                  <w:tcW w:w="1396" w:type="dxa"/>
                  <w:noWrap w:val="0"/>
                  <w:vAlign w:val="center"/>
                </w:tcPr>
                <w:p>
                  <w:pPr>
                    <w:jc w:val="center"/>
                    <w:rPr>
                      <w:rFonts w:hint="eastAsia" w:ascii="宋体" w:hAnsi="宋体"/>
                      <w:color w:val="000000"/>
                      <w:sz w:val="21"/>
                      <w:szCs w:val="21"/>
                      <w:lang w:eastAsia="zh-CN"/>
                    </w:rPr>
                  </w:pPr>
                  <w:r>
                    <w:rPr>
                      <w:rFonts w:hint="eastAsia" w:ascii="宋体" w:hAnsi="宋体"/>
                      <w:color w:val="000000"/>
                      <w:sz w:val="21"/>
                      <w:szCs w:val="21"/>
                      <w:lang w:eastAsia="zh-CN"/>
                    </w:rPr>
                    <w:t>202</w:t>
                  </w:r>
                  <w:r>
                    <w:rPr>
                      <w:rFonts w:hint="eastAsia" w:ascii="宋体" w:hAnsi="宋体"/>
                      <w:color w:val="000000"/>
                      <w:sz w:val="21"/>
                      <w:szCs w:val="21"/>
                      <w:lang w:val="en-US" w:eastAsia="zh-CN"/>
                    </w:rPr>
                    <w:t>2</w:t>
                  </w:r>
                  <w:r>
                    <w:rPr>
                      <w:rFonts w:hint="eastAsia" w:ascii="宋体" w:hAnsi="宋体"/>
                      <w:color w:val="000000"/>
                      <w:sz w:val="21"/>
                      <w:szCs w:val="21"/>
                      <w:lang w:eastAsia="zh-CN"/>
                    </w:rPr>
                    <w:t>.</w:t>
                  </w:r>
                  <w:r>
                    <w:rPr>
                      <w:rFonts w:hint="eastAsia" w:ascii="宋体" w:hAnsi="宋体"/>
                      <w:color w:val="000000"/>
                      <w:sz w:val="21"/>
                      <w:szCs w:val="21"/>
                      <w:lang w:val="en-US" w:eastAsia="zh-CN"/>
                    </w:rPr>
                    <w:t>6</w:t>
                  </w:r>
                  <w:r>
                    <w:rPr>
                      <w:rFonts w:hint="eastAsia" w:ascii="宋体" w:hAnsi="宋体"/>
                      <w:color w:val="000000"/>
                      <w:sz w:val="21"/>
                      <w:szCs w:val="21"/>
                      <w:lang w:eastAsia="zh-CN"/>
                    </w:rPr>
                    <w:t>.30</w:t>
                  </w:r>
                </w:p>
              </w:tc>
              <w:tc>
                <w:tcPr>
                  <w:tcW w:w="1062" w:type="dxa"/>
                  <w:noWrap w:val="0"/>
                  <w:vAlign w:val="center"/>
                </w:tcPr>
                <w:p>
                  <w:pPr>
                    <w:rPr>
                      <w:rFonts w:hint="eastAsia" w:ascii="宋体" w:hAnsi="宋体"/>
                      <w:color w:val="000000"/>
                      <w:sz w:val="21"/>
                      <w:szCs w:val="21"/>
                      <w:lang w:val="en-US" w:eastAsia="zh-CN"/>
                    </w:rPr>
                  </w:pPr>
                  <w:r>
                    <w:rPr>
                      <w:rFonts w:hint="eastAsia" w:ascii="宋体" w:hAnsi="宋体"/>
                      <w:color w:val="000000"/>
                      <w:sz w:val="21"/>
                      <w:szCs w:val="21"/>
                      <w:lang w:val="en-US" w:eastAsia="zh-CN"/>
                    </w:rPr>
                    <w:t>张亚丽</w:t>
                  </w:r>
                </w:p>
              </w:tc>
            </w:tr>
          </w:tbl>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目标可测量，与公司管理方针一致。</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每年由</w:t>
            </w:r>
            <w:r>
              <w:rPr>
                <w:rFonts w:hint="eastAsia" w:ascii="宋体" w:hAnsi="宋体" w:eastAsia="宋体" w:cs="宋体"/>
                <w:sz w:val="21"/>
                <w:szCs w:val="21"/>
                <w:lang w:eastAsia="zh-CN"/>
              </w:rPr>
              <w:t>综合办</w:t>
            </w:r>
            <w:r>
              <w:rPr>
                <w:rFonts w:hint="eastAsia" w:ascii="宋体" w:hAnsi="宋体" w:eastAsia="宋体" w:cs="宋体"/>
                <w:sz w:val="21"/>
                <w:szCs w:val="21"/>
              </w:rPr>
              <w:t>按公司管理目标考核要求统计考核公司管理目标完成情况，提交管理评审会议。</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针对重要环境因素、不可接受风险制订了管理方案并予以实施，基本有效。</w:t>
            </w:r>
          </w:p>
        </w:tc>
        <w:tc>
          <w:tcPr>
            <w:tcW w:w="1134" w:type="dxa"/>
            <w:vAlign w:val="top"/>
          </w:tcPr>
          <w:p>
            <w:pPr>
              <w:spacing w:line="360" w:lineRule="auto"/>
              <w:rPr>
                <w:rFonts w:hint="eastAsia" w:ascii="宋体" w:hAnsi="宋体" w:eastAsia="宋体" w:cs="宋体"/>
                <w:color w:val="FF0000"/>
                <w:sz w:val="21"/>
                <w:szCs w:val="21"/>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2" w:type="dxa"/>
            <w:vAlign w:val="center"/>
          </w:tcPr>
          <w:p>
            <w:pPr>
              <w:spacing w:line="360" w:lineRule="auto"/>
              <w:rPr>
                <w:rFonts w:hint="eastAsia" w:ascii="宋体" w:hAnsi="宋体" w:eastAsia="宋体" w:cs="宋体"/>
                <w:kern w:val="0"/>
                <w:sz w:val="21"/>
                <w:szCs w:val="21"/>
              </w:rPr>
            </w:pPr>
            <w:r>
              <w:rPr>
                <w:rFonts w:hint="eastAsia"/>
              </w:rPr>
              <w:t>运行</w:t>
            </w:r>
            <w:r>
              <w:rPr>
                <w:rFonts w:hint="eastAsia"/>
                <w:lang w:val="en-US" w:eastAsia="zh-CN"/>
              </w:rPr>
              <w:t>策划和</w:t>
            </w:r>
            <w:r>
              <w:rPr>
                <w:rFonts w:hint="eastAsia"/>
              </w:rPr>
              <w:t>控制</w:t>
            </w:r>
          </w:p>
        </w:tc>
        <w:tc>
          <w:tcPr>
            <w:tcW w:w="1088"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E</w:t>
            </w:r>
            <w:r>
              <w:rPr>
                <w:rFonts w:hint="eastAsia" w:ascii="宋体" w:hAnsi="宋体" w:cs="宋体"/>
                <w:sz w:val="21"/>
                <w:szCs w:val="21"/>
                <w:lang w:val="en-US" w:eastAsia="zh-CN"/>
              </w:rPr>
              <w:t>O</w:t>
            </w:r>
            <w:r>
              <w:rPr>
                <w:rFonts w:hint="eastAsia" w:ascii="宋体" w:hAnsi="宋体" w:eastAsia="宋体" w:cs="宋体"/>
                <w:sz w:val="21"/>
                <w:szCs w:val="21"/>
              </w:rPr>
              <w:t>8.1</w:t>
            </w:r>
          </w:p>
        </w:tc>
        <w:tc>
          <w:tcPr>
            <w:tcW w:w="10455" w:type="dxa"/>
            <w:vAlign w:val="top"/>
          </w:tcPr>
          <w:p>
            <w:pPr>
              <w:adjustRightInd w:val="0"/>
              <w:snapToGrid w:val="0"/>
              <w:spacing w:line="360" w:lineRule="auto"/>
              <w:ind w:right="-6" w:rightChars="-3" w:firstLine="420" w:firstLineChars="200"/>
              <w:rPr>
                <w:rFonts w:hint="eastAsia"/>
                <w:lang w:val="en-US" w:eastAsia="zh-TW"/>
              </w:rPr>
            </w:pPr>
            <w:r>
              <w:rPr>
                <w:rFonts w:hint="eastAsia"/>
                <w:lang w:val="en-US" w:eastAsia="zh-TW"/>
              </w:rPr>
              <w:t>1.编制并实施了运行控制程序、消防</w:t>
            </w:r>
            <w:r>
              <w:rPr>
                <w:rFonts w:hint="eastAsia"/>
                <w:lang w:val="en-US" w:eastAsia="zh-CN"/>
              </w:rPr>
              <w:t>管理制度、废弃物管理制度、安全管理制度</w:t>
            </w:r>
            <w:r>
              <w:rPr>
                <w:rFonts w:hint="eastAsia"/>
                <w:lang w:val="en-US" w:eastAsia="zh-TW"/>
              </w:rPr>
              <w:t>等环境、职业健康安全控制程序和管理制度。编制并实施了环境、职业健康安全控制程序和管理制度。</w:t>
            </w:r>
          </w:p>
          <w:p>
            <w:pPr>
              <w:adjustRightInd w:val="0"/>
              <w:snapToGrid w:val="0"/>
              <w:spacing w:line="360" w:lineRule="auto"/>
              <w:ind w:right="-6" w:rightChars="-3" w:firstLine="420" w:firstLineChars="200"/>
              <w:rPr>
                <w:rFonts w:hint="eastAsia"/>
                <w:lang w:val="en-US" w:eastAsia="zh-TW"/>
              </w:rPr>
            </w:pPr>
            <w:r>
              <w:rPr>
                <w:rFonts w:hint="eastAsia"/>
                <w:lang w:val="en-US" w:eastAsia="zh-TW"/>
              </w:rPr>
              <w:t>2.本部门办公中所使用的办公用品均由公司</w:t>
            </w:r>
            <w:r>
              <w:rPr>
                <w:rFonts w:hint="eastAsia"/>
                <w:lang w:val="en-US" w:eastAsia="zh-CN"/>
              </w:rPr>
              <w:t>综合办</w:t>
            </w:r>
            <w:r>
              <w:rPr>
                <w:rFonts w:hint="eastAsia"/>
                <w:lang w:val="en-US" w:eastAsia="zh-TW"/>
              </w:rPr>
              <w:t>负责统一打印、复印，产生的废弃物，由</w:t>
            </w:r>
            <w:r>
              <w:rPr>
                <w:rFonts w:hint="eastAsia"/>
                <w:lang w:val="en-US" w:eastAsia="zh-CN"/>
              </w:rPr>
              <w:t>综合办</w:t>
            </w:r>
            <w:r>
              <w:rPr>
                <w:rFonts w:hint="eastAsia"/>
                <w:lang w:val="en-US" w:eastAsia="zh-TW"/>
              </w:rPr>
              <w:t>统一处理。</w:t>
            </w:r>
          </w:p>
          <w:p>
            <w:pPr>
              <w:adjustRightInd w:val="0"/>
              <w:snapToGrid w:val="0"/>
              <w:spacing w:line="360" w:lineRule="auto"/>
              <w:ind w:right="-6" w:rightChars="-3" w:firstLine="420" w:firstLineChars="200"/>
              <w:rPr>
                <w:rFonts w:hint="eastAsia"/>
                <w:lang w:val="en-US" w:eastAsia="zh-TW"/>
              </w:rPr>
            </w:pPr>
            <w:r>
              <w:rPr>
                <w:rFonts w:hint="eastAsia"/>
                <w:lang w:val="en-US" w:eastAsia="zh-TW"/>
              </w:rPr>
              <w:t>3.对可回收的固体废弃物，一部分由厂家回收，厂家不回收的公司统一回收再利用或由物资回收公司处理，不可回收的废弃物由公司</w:t>
            </w:r>
            <w:r>
              <w:rPr>
                <w:rFonts w:hint="eastAsia"/>
                <w:lang w:val="en-US" w:eastAsia="zh-CN"/>
              </w:rPr>
              <w:t>综合办</w:t>
            </w:r>
            <w:r>
              <w:rPr>
                <w:rFonts w:hint="eastAsia"/>
                <w:lang w:val="en-US" w:eastAsia="zh-TW"/>
              </w:rPr>
              <w:t>统一处理，部门不单独处理。</w:t>
            </w:r>
          </w:p>
          <w:p>
            <w:pPr>
              <w:adjustRightInd w:val="0"/>
              <w:snapToGrid w:val="0"/>
              <w:spacing w:line="360" w:lineRule="auto"/>
              <w:ind w:right="-6" w:rightChars="-3" w:firstLine="420" w:firstLineChars="200"/>
              <w:rPr>
                <w:rFonts w:hint="eastAsia"/>
                <w:lang w:val="en-US" w:eastAsia="zh-TW"/>
              </w:rPr>
            </w:pPr>
            <w:r>
              <w:rPr>
                <w:rFonts w:hint="eastAsia"/>
                <w:lang w:val="en-US" w:eastAsia="zh-TW"/>
              </w:rPr>
              <w:t>4.</w:t>
            </w:r>
            <w:r>
              <w:rPr>
                <w:rFonts w:hint="eastAsia"/>
                <w:lang w:val="en-US" w:eastAsia="zh-CN"/>
              </w:rPr>
              <w:t>市场部</w:t>
            </w:r>
            <w:r>
              <w:rPr>
                <w:rFonts w:hint="eastAsia"/>
                <w:lang w:val="en-US" w:eastAsia="zh-TW"/>
              </w:rPr>
              <w:t>内主要是电的使用，电器有漏电保护器，经常对电路、电源进行检查，没有</w:t>
            </w:r>
            <w:r>
              <w:rPr>
                <w:rFonts w:hint="eastAsia"/>
                <w:lang w:val="en-US" w:eastAsia="zh-CN"/>
              </w:rPr>
              <w:t>漏</w:t>
            </w:r>
            <w:r>
              <w:rPr>
                <w:rFonts w:hint="eastAsia"/>
                <w:lang w:val="en-US" w:eastAsia="zh-TW"/>
              </w:rPr>
              <w:t>电现象发生，查环境安全记录，提供了《环境安全运行检查记录》，抽查202</w:t>
            </w:r>
            <w:r>
              <w:rPr>
                <w:rFonts w:hint="eastAsia"/>
                <w:lang w:val="en-US" w:eastAsia="zh-CN"/>
              </w:rPr>
              <w:t>2</w:t>
            </w:r>
            <w:r>
              <w:rPr>
                <w:rFonts w:hint="eastAsia"/>
                <w:lang w:val="en-US" w:eastAsia="zh-TW"/>
              </w:rPr>
              <w:t>.</w:t>
            </w:r>
            <w:r>
              <w:rPr>
                <w:rFonts w:hint="eastAsia"/>
                <w:lang w:val="en-US" w:eastAsia="zh-CN"/>
              </w:rPr>
              <w:t>1.10</w:t>
            </w:r>
            <w:r>
              <w:rPr>
                <w:rFonts w:hint="eastAsia"/>
                <w:lang w:val="en-US" w:eastAsia="zh-TW"/>
              </w:rPr>
              <w:t>检查结果正常，检查人</w:t>
            </w:r>
            <w:r>
              <w:rPr>
                <w:rFonts w:hint="eastAsia"/>
                <w:lang w:val="en-US" w:eastAsia="zh-CN"/>
              </w:rPr>
              <w:t>刘刚</w:t>
            </w:r>
            <w:r>
              <w:rPr>
                <w:rFonts w:hint="eastAsia"/>
                <w:lang w:val="en-US" w:eastAsia="zh-TW"/>
              </w:rPr>
              <w:t>。</w:t>
            </w:r>
          </w:p>
          <w:p>
            <w:pPr>
              <w:adjustRightInd w:val="0"/>
              <w:snapToGrid w:val="0"/>
              <w:spacing w:line="360" w:lineRule="auto"/>
              <w:ind w:right="-6" w:rightChars="-3" w:firstLine="420" w:firstLineChars="200"/>
              <w:rPr>
                <w:rFonts w:hint="eastAsia"/>
                <w:lang w:val="en-US" w:eastAsia="zh-TW"/>
              </w:rPr>
            </w:pPr>
            <w:r>
              <w:rPr>
                <w:rFonts w:hint="eastAsia"/>
                <w:lang w:val="en-US" w:eastAsia="zh-TW"/>
              </w:rPr>
              <w:t>5.在产品运输时，要求司机必须有驾驶证，车辆需经年检</w:t>
            </w:r>
            <w:r>
              <w:rPr>
                <w:rFonts w:hint="eastAsia"/>
                <w:lang w:val="en-US" w:eastAsia="zh-CN"/>
              </w:rPr>
              <w:t>符合</w:t>
            </w:r>
            <w:r>
              <w:rPr>
                <w:rFonts w:hint="eastAsia"/>
                <w:lang w:val="en-US" w:eastAsia="zh-TW"/>
              </w:rPr>
              <w:t>，车况良好，禁止疲劳驾驶，控制车速。</w:t>
            </w:r>
          </w:p>
          <w:p>
            <w:pPr>
              <w:adjustRightInd w:val="0"/>
              <w:snapToGrid w:val="0"/>
              <w:spacing w:line="360" w:lineRule="auto"/>
              <w:ind w:right="-6" w:rightChars="-3" w:firstLine="420" w:firstLineChars="200"/>
              <w:rPr>
                <w:rFonts w:hint="eastAsia"/>
                <w:lang w:val="en-US" w:eastAsia="zh-TW"/>
              </w:rPr>
            </w:pPr>
            <w:r>
              <w:rPr>
                <w:rFonts w:hint="eastAsia"/>
                <w:lang w:val="en-US" w:eastAsia="zh-TW"/>
              </w:rPr>
              <w:t>6.在产品装车时，要求装运人员必须穿戴劳动防护用品，合理使用搬运工具。</w:t>
            </w:r>
          </w:p>
          <w:p>
            <w:pPr>
              <w:adjustRightInd w:val="0"/>
              <w:snapToGrid w:val="0"/>
              <w:spacing w:line="360" w:lineRule="auto"/>
              <w:ind w:right="-6" w:rightChars="-3" w:firstLine="420" w:firstLineChars="200"/>
              <w:rPr>
                <w:rFonts w:hint="eastAsia"/>
                <w:lang w:val="en-US" w:eastAsia="zh-TW"/>
              </w:rPr>
            </w:pPr>
            <w:r>
              <w:rPr>
                <w:rFonts w:hint="eastAsia"/>
                <w:lang w:val="en-US" w:eastAsia="zh-TW"/>
              </w:rPr>
              <w:t>7.对外招投标和业务洽谈时明确承诺公司产品环保、节能、无毒无害。</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lang w:val="en-US" w:eastAsia="zh-TW"/>
              </w:rPr>
              <w:t>部门运行控制基本符合要求。</w:t>
            </w:r>
          </w:p>
        </w:tc>
        <w:tc>
          <w:tcPr>
            <w:tcW w:w="1134" w:type="dxa"/>
            <w:vAlign w:val="top"/>
          </w:tcPr>
          <w:p>
            <w:pPr>
              <w:spacing w:line="360" w:lineRule="auto"/>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2" w:type="dxa"/>
            <w:vAlign w:val="center"/>
          </w:tcPr>
          <w:p>
            <w:pPr>
              <w:spacing w:line="360" w:lineRule="auto"/>
              <w:rPr>
                <w:rFonts w:hint="eastAsia" w:ascii="宋体" w:hAnsi="宋体" w:eastAsia="宋体" w:cs="宋体"/>
                <w:kern w:val="0"/>
                <w:sz w:val="21"/>
                <w:szCs w:val="21"/>
              </w:rPr>
            </w:pPr>
            <w:r>
              <w:rPr>
                <w:rFonts w:hint="eastAsia" w:ascii="宋体" w:hAnsi="宋体" w:eastAsia="宋体" w:cs="宋体"/>
                <w:sz w:val="21"/>
                <w:szCs w:val="21"/>
              </w:rPr>
              <w:t>应急准备和响应</w:t>
            </w:r>
          </w:p>
        </w:tc>
        <w:tc>
          <w:tcPr>
            <w:tcW w:w="1088"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EO8.2</w:t>
            </w:r>
          </w:p>
          <w:p>
            <w:pPr>
              <w:spacing w:line="360" w:lineRule="auto"/>
              <w:rPr>
                <w:rFonts w:hint="eastAsia" w:ascii="宋体" w:hAnsi="宋体" w:eastAsia="宋体" w:cs="宋体"/>
                <w:sz w:val="21"/>
                <w:szCs w:val="21"/>
              </w:rPr>
            </w:pPr>
          </w:p>
        </w:tc>
        <w:tc>
          <w:tcPr>
            <w:tcW w:w="10455" w:type="dxa"/>
            <w:vAlign w:val="center"/>
          </w:tcPr>
          <w:p>
            <w:pPr>
              <w:spacing w:line="36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市场部</w:t>
            </w:r>
            <w:r>
              <w:rPr>
                <w:rFonts w:hint="eastAsia" w:ascii="宋体" w:hAnsi="宋体" w:eastAsia="宋体" w:cs="宋体"/>
                <w:sz w:val="21"/>
                <w:szCs w:val="21"/>
              </w:rPr>
              <w:t>按照策划的《应急准备和响应控制程序》、《事故应急处置预案》等，明确了相应的运行准则。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办公</w:t>
            </w:r>
            <w:r>
              <w:rPr>
                <w:rFonts w:hint="eastAsia" w:ascii="宋体" w:hAnsi="宋体" w:eastAsia="宋体" w:cs="宋体"/>
                <w:sz w:val="21"/>
                <w:szCs w:val="21"/>
              </w:rPr>
              <w:t>过程中加强用电安全，防止触电事故和火灾事故的发生，安装了漏电保护器。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查看现场</w:t>
            </w:r>
            <w:r>
              <w:rPr>
                <w:rFonts w:hint="eastAsia" w:ascii="宋体" w:hAnsi="宋体" w:cs="宋体"/>
                <w:sz w:val="21"/>
                <w:szCs w:val="21"/>
                <w:lang w:eastAsia="zh-CN"/>
              </w:rPr>
              <w:t>，</w:t>
            </w:r>
            <w:r>
              <w:rPr>
                <w:rFonts w:hint="eastAsia" w:ascii="宋体" w:hAnsi="宋体" w:eastAsia="宋体" w:cs="宋体"/>
                <w:sz w:val="21"/>
                <w:szCs w:val="21"/>
              </w:rPr>
              <w:t xml:space="preserve">门口灭火器在有效期内。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生产场所有“禁止吸烟”，“小心触电” 等环保、安全警示标识。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配有急救药箱，箱内有创可贴、消毒酒精、碘伏、棉棒等。</w:t>
            </w:r>
          </w:p>
          <w:p>
            <w:pPr>
              <w:spacing w:line="360" w:lineRule="auto"/>
              <w:ind w:firstLine="420" w:firstLineChars="200"/>
              <w:rPr>
                <w:rFonts w:hint="eastAsia" w:ascii="宋体" w:hAnsi="宋体" w:eastAsia="宋体" w:cs="宋体"/>
                <w:color w:val="FF0000"/>
                <w:sz w:val="21"/>
                <w:szCs w:val="21"/>
              </w:rPr>
            </w:pPr>
            <w:r>
              <w:rPr>
                <w:rFonts w:hint="eastAsia" w:ascii="宋体" w:hAnsi="宋体" w:eastAsia="宋体" w:cs="宋体"/>
                <w:color w:val="auto"/>
                <w:sz w:val="21"/>
                <w:szCs w:val="21"/>
              </w:rPr>
              <w:t>查</w:t>
            </w:r>
            <w:r>
              <w:rPr>
                <w:rFonts w:hint="eastAsia" w:ascii="宋体" w:hAnsi="宋体" w:cs="宋体"/>
                <w:color w:val="auto"/>
                <w:sz w:val="21"/>
                <w:szCs w:val="21"/>
                <w:lang w:val="en-US" w:eastAsia="zh-CN"/>
              </w:rPr>
              <w:t>2022年2月23日</w:t>
            </w:r>
            <w:r>
              <w:rPr>
                <w:rFonts w:hint="eastAsia" w:ascii="宋体" w:hAnsi="宋体" w:eastAsia="宋体" w:cs="宋体"/>
                <w:color w:val="auto"/>
                <w:sz w:val="21"/>
                <w:szCs w:val="21"/>
              </w:rPr>
              <w:t>参加了</w:t>
            </w:r>
            <w:r>
              <w:rPr>
                <w:rFonts w:hint="eastAsia" w:ascii="宋体" w:hAnsi="宋体" w:cs="宋体"/>
                <w:color w:val="auto"/>
                <w:sz w:val="21"/>
                <w:szCs w:val="21"/>
                <w:lang w:val="en-US" w:eastAsia="zh-CN"/>
              </w:rPr>
              <w:t>综合办</w:t>
            </w:r>
            <w:r>
              <w:rPr>
                <w:rFonts w:hint="eastAsia" w:ascii="宋体" w:hAnsi="宋体" w:eastAsia="宋体" w:cs="宋体"/>
                <w:color w:val="auto"/>
                <w:sz w:val="21"/>
                <w:szCs w:val="21"/>
              </w:rPr>
              <w:t>组织的火灾预案演练，提供了相关记录。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应急准备和响应实施方案具有可操作性，应急求援人员已基本掌握该方案，能够应付突发事件。</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自体系运行以来未出现应急事故情况。</w:t>
            </w:r>
          </w:p>
        </w:tc>
        <w:tc>
          <w:tcPr>
            <w:tcW w:w="1134" w:type="dxa"/>
            <w:vAlign w:val="top"/>
          </w:tcPr>
          <w:p>
            <w:pPr>
              <w:spacing w:line="360" w:lineRule="auto"/>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2"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顾客沟通</w:t>
            </w:r>
          </w:p>
        </w:tc>
        <w:tc>
          <w:tcPr>
            <w:tcW w:w="108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Q8.2.1</w:t>
            </w:r>
          </w:p>
        </w:tc>
        <w:tc>
          <w:tcPr>
            <w:tcW w:w="10455" w:type="dxa"/>
            <w:vAlign w:val="center"/>
          </w:tcPr>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公司通过走访、电话、邮件等方式与顾客交流，主要进行以下沟通：</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1、在产品交付中向顾客提供保证产品品质的有关信息。</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2、接受顾客问询、询价、合同的处理。</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3、根据合同要求进行有关的事宜，对顾客的投诉或意见进行及时处理和答复。</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查顾客意见记录,体系建立以来，未发生顾客不满意及投诉现象。</w:t>
            </w:r>
          </w:p>
        </w:tc>
        <w:tc>
          <w:tcPr>
            <w:tcW w:w="1134" w:type="dxa"/>
            <w:vAlign w:val="top"/>
          </w:tcPr>
          <w:p>
            <w:pPr>
              <w:spacing w:line="360" w:lineRule="auto"/>
              <w:rPr>
                <w:rFonts w:hint="eastAsia" w:ascii="Times New Roman" w:hAnsi="Times New Roman" w:eastAsia="宋体" w:cs="Times New Roman"/>
                <w:kern w:val="2"/>
                <w:sz w:val="21"/>
                <w:lang w:val="en-US" w:eastAsia="zh-CN" w:bidi="ar-SA"/>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2"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与产品和服务有关要求的确认、与产品有关要求评审</w:t>
            </w:r>
          </w:p>
        </w:tc>
        <w:tc>
          <w:tcPr>
            <w:tcW w:w="1088" w:type="dxa"/>
            <w:vAlign w:val="top"/>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rPr>
              <w:t xml:space="preserve">8.2.2 </w:t>
            </w:r>
            <w:r>
              <w:rPr>
                <w:rFonts w:hint="eastAsia" w:ascii="宋体" w:hAnsi="宋体" w:cs="宋体"/>
                <w:sz w:val="21"/>
                <w:szCs w:val="21"/>
                <w:lang w:val="en-US" w:eastAsia="zh-CN"/>
              </w:rPr>
              <w:t>Q</w:t>
            </w:r>
            <w:r>
              <w:rPr>
                <w:rFonts w:hint="eastAsia" w:ascii="宋体" w:hAnsi="宋体" w:eastAsia="宋体" w:cs="宋体"/>
                <w:sz w:val="21"/>
                <w:szCs w:val="21"/>
              </w:rPr>
              <w:t>8.2.3</w:t>
            </w:r>
          </w:p>
        </w:tc>
        <w:tc>
          <w:tcPr>
            <w:tcW w:w="10455" w:type="dxa"/>
            <w:vAlign w:val="center"/>
          </w:tcPr>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查公司编制有《与顾客有关的过程控制程序》。</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市场部经理介绍：通过招标会、市场调查、客户的走访、电话、传真了解市场的需求状态。</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主要业务以招标文件、订单、合同、电话、邮件、传真等形式确定与产品有关的要求，均已保存或进行相应的记录。对顾客的要求由市场部直接对顾客要求进行识别、确认，对于存在的问题直接提出和顾客进行交流沟通，在合同签订前在公司微信群内对合同的要求进行评审。</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销售经理介绍，企业收到客户需求后，市场部门组织采购、质检、生产、综合办等部门予以评审，没有异议可以满足要求后才签订购销合同，合同经总经理或其授权人签字并加盖企业公章视同经过合同评审，然后回传给客户作为可以满足要求的承诺，合同评审均是在合同回传给客户之前进行。</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公司产品和销售服务的监视和测量控制基本符合规定要求。公司规定并对原材料、过程产品、成品实施检验。</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抽查合同1 工程名称∶伍家岗都市工业创新服务中心项目，签订日期2022.4.15日，建设工程商品混凝土采购合同，顾客：宜昌宝业建筑工程有限公司，购买产品名称：砼（C15、C20、C25、C30、C35、C40、C45）。另合同约定了价格、交货日期、交货地点方式、验收期限和方法、包装及运费、结算方式、质保和服务等内容，公司总经理评审后回传给客户，评审是在回传给客户之前完成。</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抽查合同2 工程名称：白沙路居住、商业、商贸（碧桂园凤凰城）项目D区，签订日期2021.8.5日，宜昌市建设工程预拌混凝土买卖合同，顾客：湖北宏信基础工程有限公司，购买产品名称：砼（C15、C20、C25、C30、C35、C40、C45、C50、C55、C60）。另合同约定了价格、交货日期、交货地点方式、验收期限和方法、包装及运费、结算方式、质保和服务等内容，公司总经理评审后回传给客户，评审是在回传给客户之前完成。</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抽查合同3 工程名称：天创揽月府项目EPC工程总承包工程材料购销合同，签订日期2022.1.5日，顾客：武汉博宏建设集团有限公司，购买产品名称：砼（C30）。另合同约定了价格、交货日期、交货地点方式、验收期限和方法、包装及运费、结算方式、质保和服务等内容，公司总经理评审后回传给客户，评审是在回传给客户之前完成。</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抽查合同4 工程名称：沿江大道商业商务项目（兴发集团宜昌总部），签订日期2022.3.14日，建设工程商品混凝土采购合同，顾客：宝业湖北建工集团有限公司，购买产品名称：砼（C15、C20、C25、C30、C35、C40、C45、C50、C55）。另合同约定了价格、交货日期、交货地点方式、验收期限和方法、包装及运费、结算方式、质保和服务等内容，公司总经理评审后回传给客户，评审是在回传给客户之前完成。</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 xml:space="preserve">市场部经理介绍：目前公司有发生合同更改的情况，询问对更改情况的控制较为明确清楚，有相应的合同更改记录。 </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产品和服务要求的评审基本符合标准要求。</w:t>
            </w:r>
          </w:p>
        </w:tc>
        <w:tc>
          <w:tcPr>
            <w:tcW w:w="1134" w:type="dxa"/>
            <w:vAlign w:val="top"/>
          </w:tcPr>
          <w:p>
            <w:pPr>
              <w:spacing w:line="360" w:lineRule="auto"/>
              <w:rPr>
                <w:rFonts w:hint="eastAsia"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2"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与产品有关要求的更改</w:t>
            </w:r>
          </w:p>
        </w:tc>
        <w:tc>
          <w:tcPr>
            <w:tcW w:w="1088" w:type="dxa"/>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Q</w:t>
            </w:r>
            <w:r>
              <w:rPr>
                <w:rFonts w:hint="eastAsia" w:ascii="宋体" w:hAnsi="宋体" w:eastAsia="宋体" w:cs="宋体"/>
                <w:sz w:val="21"/>
                <w:szCs w:val="21"/>
              </w:rPr>
              <w:t>8.2.4</w:t>
            </w:r>
          </w:p>
        </w:tc>
        <w:tc>
          <w:tcPr>
            <w:tcW w:w="10455" w:type="dxa"/>
            <w:vAlign w:val="top"/>
          </w:tcPr>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管理手册对产品和服务要求的识别和更改进行了策划和规定；</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经过查阅企业订单文件，并与</w:t>
            </w:r>
            <w:r>
              <w:rPr>
                <w:rFonts w:hint="eastAsia" w:ascii="宋体" w:hAnsi="宋体" w:cs="宋体"/>
                <w:sz w:val="21"/>
                <w:szCs w:val="21"/>
                <w:lang w:val="en-US" w:eastAsia="zh-CN"/>
              </w:rPr>
              <w:t>市场部</w:t>
            </w:r>
            <w:r>
              <w:rPr>
                <w:rFonts w:hint="eastAsia" w:ascii="宋体" w:hAnsi="宋体" w:eastAsia="宋体" w:cs="宋体"/>
                <w:sz w:val="21"/>
                <w:szCs w:val="21"/>
                <w:lang w:val="en-US" w:eastAsia="zh-CN"/>
              </w:rPr>
              <w:t>负责人进行沟通，企业目前有产品和订单变更的情况，当顾客对合同/订单提出变更要求，由业务部门人员根据情况决定是否需要重新召集评审；凡合同/订单变更(由顾客或公司内部提出)过程中与顾客之间的协商均应形成书面记录，并作为合同评审的附件一并保留；更改结果用《工作联系单》通知各相关部门。</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按照文件规定要求进行控制。</w:t>
            </w:r>
          </w:p>
          <w:p>
            <w:pPr>
              <w:adjustRightInd w:val="0"/>
              <w:snapToGrid w:val="0"/>
              <w:spacing w:line="360" w:lineRule="auto"/>
              <w:ind w:right="-6" w:rightChars="-3"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基本符合要求。</w:t>
            </w:r>
          </w:p>
        </w:tc>
        <w:tc>
          <w:tcPr>
            <w:tcW w:w="1134" w:type="dxa"/>
            <w:vAlign w:val="top"/>
          </w:tcPr>
          <w:p>
            <w:pPr>
              <w:spacing w:line="360" w:lineRule="auto"/>
              <w:rPr>
                <w:rFonts w:hint="eastAsia"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032" w:type="dxa"/>
            <w:vAlign w:val="top"/>
          </w:tcPr>
          <w:p>
            <w:pPr>
              <w:spacing w:line="360" w:lineRule="auto"/>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rPr>
              <w:t>外部提供的过程、产品和服务的控制</w:t>
            </w:r>
          </w:p>
        </w:tc>
        <w:tc>
          <w:tcPr>
            <w:tcW w:w="1088"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Q8.4</w:t>
            </w:r>
          </w:p>
        </w:tc>
        <w:tc>
          <w:tcPr>
            <w:tcW w:w="10455" w:type="dxa"/>
            <w:vAlign w:val="center"/>
          </w:tcPr>
          <w:p>
            <w:pPr>
              <w:adjustRightInd w:val="0"/>
              <w:snapToGrid w:val="0"/>
              <w:spacing w:line="360" w:lineRule="auto"/>
              <w:ind w:right="105" w:rightChars="5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公司编制有BYJZ-CX-2020-12《采购控制程序》，对由外部提供的产品、过程或服务进行控制，确保其符合要求。</w:t>
            </w:r>
          </w:p>
          <w:p>
            <w:pPr>
              <w:adjustRightInd w:val="0"/>
              <w:snapToGrid w:val="0"/>
              <w:spacing w:line="360" w:lineRule="auto"/>
              <w:ind w:right="105" w:rightChars="5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查见“供方调查评价表”，抽见对以下厂家或供应商进行了调查评价:</w:t>
            </w:r>
          </w:p>
          <w:p>
            <w:pPr>
              <w:adjustRightInd w:val="0"/>
              <w:snapToGrid w:val="0"/>
              <w:spacing w:line="360" w:lineRule="auto"/>
              <w:ind w:right="105" w:rightChars="50" w:firstLine="420" w:firstLineChars="200"/>
              <w:textAlignment w:val="baseline"/>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宜昌市华盛华贸易有限公司</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水泥</w:t>
            </w:r>
          </w:p>
          <w:p>
            <w:pPr>
              <w:adjustRightInd w:val="0"/>
              <w:snapToGrid w:val="0"/>
              <w:spacing w:line="360" w:lineRule="auto"/>
              <w:ind w:right="105" w:rightChars="50" w:firstLine="420" w:firstLineChars="200"/>
              <w:textAlignment w:val="baseline"/>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宜昌市西陵区博东建材经营部</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粉煤灰</w:t>
            </w:r>
          </w:p>
          <w:p>
            <w:pPr>
              <w:adjustRightInd w:val="0"/>
              <w:snapToGrid w:val="0"/>
              <w:spacing w:line="360" w:lineRule="auto"/>
              <w:ind w:right="105" w:rightChars="50"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宜昌建方商贸有限公司</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碎石</w:t>
            </w:r>
          </w:p>
          <w:p>
            <w:pPr>
              <w:adjustRightInd w:val="0"/>
              <w:snapToGrid w:val="0"/>
              <w:spacing w:line="360" w:lineRule="auto"/>
              <w:ind w:right="105" w:rightChars="50" w:firstLine="420" w:firstLineChars="200"/>
              <w:textAlignment w:val="baseline"/>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 xml:space="preserve">宜昌宏磊环保有限公司                   </w:t>
            </w:r>
            <w:r>
              <w:rPr>
                <w:rFonts w:hint="eastAsia" w:ascii="宋体" w:hAnsi="宋体" w:cs="宋体"/>
                <w:color w:val="auto"/>
                <w:sz w:val="21"/>
                <w:szCs w:val="21"/>
                <w:highlight w:val="none"/>
                <w:lang w:val="en-US" w:eastAsia="zh-CN"/>
              </w:rPr>
              <w:t>机制砂</w:t>
            </w:r>
          </w:p>
          <w:p>
            <w:pPr>
              <w:adjustRightInd w:val="0"/>
              <w:snapToGrid w:val="0"/>
              <w:spacing w:line="360" w:lineRule="auto"/>
              <w:ind w:right="105" w:rightChars="50" w:firstLine="420" w:firstLineChars="200"/>
              <w:textAlignment w:val="baseline"/>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宜昌市虢亭区捷航建材经营部</w:t>
            </w:r>
            <w:r>
              <w:rPr>
                <w:rFonts w:hint="eastAsia" w:ascii="宋体" w:hAnsi="宋体" w:eastAsia="宋体" w:cs="宋体"/>
                <w:color w:val="auto"/>
                <w:sz w:val="21"/>
                <w:szCs w:val="21"/>
              </w:rPr>
              <w:tab/>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矿粉</w:t>
            </w:r>
          </w:p>
          <w:p>
            <w:pPr>
              <w:adjustRightInd w:val="0"/>
              <w:snapToGrid w:val="0"/>
              <w:spacing w:line="360" w:lineRule="auto"/>
              <w:ind w:right="105" w:rightChars="50" w:firstLine="420" w:firstLineChars="200"/>
              <w:textAlignment w:val="baseline"/>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宜昌苏博新材料有限公司</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减水剂</w:t>
            </w:r>
          </w:p>
          <w:p>
            <w:pPr>
              <w:adjustRightInd w:val="0"/>
              <w:snapToGrid w:val="0"/>
              <w:spacing w:line="360" w:lineRule="auto"/>
              <w:ind w:right="105" w:rightChars="5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评审内容：经营资格、供应能力、质量状况、价格、服务等方面，有主管部门意见，批准意见为同意继续合作。</w:t>
            </w:r>
          </w:p>
          <w:p>
            <w:pPr>
              <w:adjustRightInd w:val="0"/>
              <w:snapToGrid w:val="0"/>
              <w:spacing w:line="360" w:lineRule="auto"/>
              <w:ind w:right="105" w:rightChars="5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查采购合同，抽见：</w:t>
            </w:r>
          </w:p>
          <w:p>
            <w:pPr>
              <w:pStyle w:val="6"/>
              <w:rPr>
                <w:rFonts w:hint="default"/>
                <w:b/>
                <w:bCs/>
                <w:lang w:val="en-US" w:eastAsia="zh-CN"/>
              </w:rPr>
            </w:pPr>
            <w:r>
              <w:rPr>
                <w:rFonts w:hint="eastAsia" w:ascii="宋体" w:hAnsi="宋体" w:cs="宋体"/>
                <w:color w:val="auto"/>
                <w:sz w:val="21"/>
                <w:szCs w:val="21"/>
                <w:lang w:val="en-US" w:eastAsia="zh-CN"/>
              </w:rPr>
              <w:t xml:space="preserve">    </w:t>
            </w:r>
            <w:r>
              <w:rPr>
                <w:rFonts w:hint="eastAsia" w:ascii="宋体" w:hAnsi="宋体" w:cs="宋体"/>
                <w:b/>
                <w:bCs/>
                <w:color w:val="auto"/>
                <w:sz w:val="21"/>
                <w:szCs w:val="21"/>
                <w:lang w:val="en-US" w:eastAsia="zh-CN"/>
              </w:rPr>
              <w:t xml:space="preserve"> 供方名称                             原料名称  签订日期</w:t>
            </w:r>
          </w:p>
          <w:p>
            <w:pPr>
              <w:adjustRightInd w:val="0"/>
              <w:snapToGrid w:val="0"/>
              <w:spacing w:line="360" w:lineRule="auto"/>
              <w:ind w:right="105" w:rightChars="50" w:firstLine="420" w:firstLineChars="200"/>
              <w:textAlignment w:val="baseline"/>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宜昌市华盛华贸易有限公司</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水泥</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2022.5.16</w:t>
            </w:r>
          </w:p>
          <w:p>
            <w:pPr>
              <w:adjustRightInd w:val="0"/>
              <w:snapToGrid w:val="0"/>
              <w:spacing w:line="360" w:lineRule="auto"/>
              <w:ind w:right="105" w:rightChars="50" w:firstLine="420" w:firstLineChars="200"/>
              <w:textAlignment w:val="baseline"/>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宜昌市西陵区博东建材经营部</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 xml:space="preserve">          粉煤灰--</w:t>
            </w:r>
            <w:r>
              <w:rPr>
                <w:rFonts w:hint="eastAsia" w:ascii="宋体" w:hAnsi="宋体" w:cs="宋体"/>
                <w:color w:val="auto"/>
                <w:sz w:val="21"/>
                <w:szCs w:val="21"/>
                <w:lang w:val="en-US" w:eastAsia="zh-CN"/>
              </w:rPr>
              <w:t>2022.6.15</w:t>
            </w:r>
          </w:p>
          <w:p>
            <w:pPr>
              <w:adjustRightInd w:val="0"/>
              <w:snapToGrid w:val="0"/>
              <w:spacing w:line="360" w:lineRule="auto"/>
              <w:ind w:right="105" w:rightChars="50"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宜昌建方商贸有限公司</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碎石</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2022.5.16</w:t>
            </w:r>
          </w:p>
          <w:p>
            <w:pPr>
              <w:adjustRightInd w:val="0"/>
              <w:snapToGrid w:val="0"/>
              <w:spacing w:line="360" w:lineRule="auto"/>
              <w:ind w:right="105" w:rightChars="50" w:firstLine="420" w:firstLineChars="200"/>
              <w:textAlignment w:val="baseline"/>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 xml:space="preserve">宜昌宏磊环保有限公司                  </w:t>
            </w:r>
            <w:r>
              <w:rPr>
                <w:rFonts w:hint="eastAsia" w:ascii="宋体" w:hAnsi="宋体" w:cs="宋体"/>
                <w:color w:val="auto"/>
                <w:sz w:val="21"/>
                <w:szCs w:val="21"/>
                <w:highlight w:val="none"/>
                <w:lang w:val="en-US" w:eastAsia="zh-CN"/>
              </w:rPr>
              <w:t>机制砂</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2022.5.16</w:t>
            </w:r>
          </w:p>
          <w:p>
            <w:pPr>
              <w:adjustRightInd w:val="0"/>
              <w:snapToGrid w:val="0"/>
              <w:spacing w:line="360" w:lineRule="auto"/>
              <w:ind w:right="105" w:rightChars="50" w:firstLine="420" w:firstLineChars="200"/>
              <w:textAlignment w:val="baseline"/>
              <w:rPr>
                <w:rFonts w:hint="default" w:ascii="宋体" w:hAnsi="宋体" w:eastAsia="宋体" w:cs="宋体"/>
                <w:color w:val="auto"/>
                <w:sz w:val="21"/>
                <w:szCs w:val="21"/>
                <w:lang w:val="en-US" w:eastAsia="zh-CN"/>
              </w:rPr>
            </w:pPr>
            <w:r>
              <w:rPr>
                <w:rFonts w:hint="eastAsia" w:ascii="宋体" w:hAnsi="宋体" w:cs="宋体"/>
                <w:color w:val="auto"/>
                <w:sz w:val="21"/>
                <w:szCs w:val="21"/>
                <w:lang w:eastAsia="zh-CN"/>
              </w:rPr>
              <w:t>宜昌市虢亭区捷航建材经营部</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矿粉</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2022.6.15</w:t>
            </w:r>
          </w:p>
          <w:p>
            <w:pPr>
              <w:adjustRightInd w:val="0"/>
              <w:snapToGrid w:val="0"/>
              <w:spacing w:line="360" w:lineRule="auto"/>
              <w:ind w:right="105" w:rightChars="50" w:firstLine="420" w:firstLineChars="200"/>
              <w:textAlignment w:val="baseline"/>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宜昌苏博新材料有限公司</w:t>
            </w:r>
            <w:r>
              <w:rPr>
                <w:rFonts w:hint="eastAsia" w:ascii="宋体" w:hAnsi="宋体" w:eastAsia="宋体" w:cs="宋体"/>
                <w:color w:val="auto"/>
                <w:sz w:val="21"/>
                <w:szCs w:val="21"/>
                <w:lang w:val="en-US" w:eastAsia="zh-CN"/>
              </w:rPr>
              <w:t xml:space="preserve">                减水剂</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2022.5.16</w:t>
            </w:r>
          </w:p>
          <w:p>
            <w:pPr>
              <w:adjustRightInd w:val="0"/>
              <w:snapToGrid w:val="0"/>
              <w:spacing w:line="360" w:lineRule="auto"/>
              <w:ind w:right="105" w:rightChars="50" w:firstLine="420" w:firstLineChars="200"/>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合同明确了产品名称、商标、型号、数量、金额、质量技术标准、运输、包装、验收、结算等；以上供方均在合格供方名录；介绍说，合同签订之前公司对合同进行评审，确定的要求是充分和适宜的，有采购合同的评审记录。</w:t>
            </w:r>
          </w:p>
          <w:p>
            <w:pPr>
              <w:pStyle w:val="9"/>
              <w:spacing w:line="360" w:lineRule="auto"/>
              <w:ind w:firstLine="420"/>
              <w:rPr>
                <w:rFonts w:hint="eastAsia" w:ascii="宋体" w:hAnsi="宋体" w:cs="宋体"/>
                <w:bCs w:val="0"/>
                <w:color w:val="auto"/>
                <w:spacing w:val="0"/>
                <w:sz w:val="21"/>
                <w:szCs w:val="21"/>
                <w:lang w:val="en-US" w:eastAsia="zh-CN"/>
              </w:rPr>
            </w:pPr>
            <w:r>
              <w:rPr>
                <w:rFonts w:hint="default" w:ascii="宋体" w:hAnsi="宋体" w:cs="宋体"/>
                <w:bCs w:val="0"/>
                <w:color w:val="FF0000"/>
                <w:spacing w:val="0"/>
                <w:sz w:val="21"/>
                <w:szCs w:val="21"/>
                <w:lang w:val="en-US" w:eastAsia="zh-CN"/>
              </w:rPr>
              <w:drawing>
                <wp:anchor distT="0" distB="0" distL="114300" distR="114300" simplePos="0" relativeHeight="251667456" behindDoc="0" locked="0" layoutInCell="1" allowOverlap="1">
                  <wp:simplePos x="0" y="0"/>
                  <wp:positionH relativeFrom="column">
                    <wp:posOffset>1506855</wp:posOffset>
                  </wp:positionH>
                  <wp:positionV relativeFrom="paragraph">
                    <wp:posOffset>-602615</wp:posOffset>
                  </wp:positionV>
                  <wp:extent cx="1031240" cy="2952115"/>
                  <wp:effectExtent l="0" t="0" r="6985" b="10160"/>
                  <wp:wrapNone/>
                  <wp:docPr id="8" name="图片 8" descr="1661856620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1856620693"/>
                          <pic:cNvPicPr>
                            <a:picLocks noChangeAspect="1"/>
                          </pic:cNvPicPr>
                        </pic:nvPicPr>
                        <pic:blipFill>
                          <a:blip r:embed="rId5"/>
                          <a:stretch>
                            <a:fillRect/>
                          </a:stretch>
                        </pic:blipFill>
                        <pic:spPr>
                          <a:xfrm rot="16200000">
                            <a:off x="0" y="0"/>
                            <a:ext cx="1031240" cy="2952115"/>
                          </a:xfrm>
                          <a:prstGeom prst="rect">
                            <a:avLst/>
                          </a:prstGeom>
                        </pic:spPr>
                      </pic:pic>
                    </a:graphicData>
                  </a:graphic>
                </wp:anchor>
              </w:drawing>
            </w:r>
            <w:r>
              <w:rPr>
                <w:rFonts w:hint="eastAsia" w:ascii="宋体" w:hAnsi="宋体" w:eastAsia="宋体" w:cs="宋体"/>
                <w:bCs w:val="0"/>
                <w:color w:val="FF0000"/>
                <w:spacing w:val="0"/>
                <w:sz w:val="21"/>
                <w:szCs w:val="21"/>
                <w:lang w:eastAsia="zh-CN"/>
              </w:rPr>
              <w:drawing>
                <wp:anchor distT="0" distB="0" distL="114300" distR="114300" simplePos="0" relativeHeight="251668480" behindDoc="0" locked="0" layoutInCell="1" allowOverlap="1">
                  <wp:simplePos x="0" y="0"/>
                  <wp:positionH relativeFrom="column">
                    <wp:posOffset>3521710</wp:posOffset>
                  </wp:positionH>
                  <wp:positionV relativeFrom="paragraph">
                    <wp:posOffset>355600</wp:posOffset>
                  </wp:positionV>
                  <wp:extent cx="3018790" cy="1002030"/>
                  <wp:effectExtent l="0" t="0" r="3810" b="1270"/>
                  <wp:wrapNone/>
                  <wp:docPr id="10" name="图片 10" descr="1661880256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61880256265"/>
                          <pic:cNvPicPr>
                            <a:picLocks noChangeAspect="1"/>
                          </pic:cNvPicPr>
                        </pic:nvPicPr>
                        <pic:blipFill>
                          <a:blip r:embed="rId6"/>
                          <a:stretch>
                            <a:fillRect/>
                          </a:stretch>
                        </pic:blipFill>
                        <pic:spPr>
                          <a:xfrm>
                            <a:off x="0" y="0"/>
                            <a:ext cx="3018790" cy="1002030"/>
                          </a:xfrm>
                          <a:prstGeom prst="rect">
                            <a:avLst/>
                          </a:prstGeom>
                        </pic:spPr>
                      </pic:pic>
                    </a:graphicData>
                  </a:graphic>
                </wp:anchor>
              </w:drawing>
            </w:r>
            <w:r>
              <w:rPr>
                <w:rFonts w:hint="eastAsia" w:ascii="宋体" w:hAnsi="宋体" w:cs="宋体"/>
                <w:bCs w:val="0"/>
                <w:color w:val="auto"/>
                <w:spacing w:val="0"/>
                <w:sz w:val="21"/>
                <w:szCs w:val="21"/>
                <w:lang w:val="en-US" w:eastAsia="zh-CN"/>
              </w:rPr>
              <w:t>查提供称重入库单，交付数量与日期与合同要求相一致，提供对应检测报告，均符合要求，详见原料检测审核记录。</w:t>
            </w:r>
          </w:p>
          <w:p>
            <w:pPr>
              <w:pStyle w:val="9"/>
              <w:spacing w:line="360" w:lineRule="auto"/>
              <w:ind w:firstLine="420"/>
              <w:rPr>
                <w:rFonts w:hint="default" w:ascii="宋体" w:hAnsi="宋体" w:cs="宋体"/>
                <w:bCs w:val="0"/>
                <w:color w:val="FF0000"/>
                <w:spacing w:val="0"/>
                <w:sz w:val="21"/>
                <w:szCs w:val="21"/>
                <w:lang w:val="en-US" w:eastAsia="zh-CN"/>
              </w:rPr>
            </w:pPr>
          </w:p>
          <w:p>
            <w:pPr>
              <w:pStyle w:val="9"/>
              <w:spacing w:line="360" w:lineRule="auto"/>
              <w:ind w:firstLine="420"/>
              <w:rPr>
                <w:rFonts w:hint="default" w:ascii="宋体" w:hAnsi="宋体" w:cs="宋体"/>
                <w:bCs w:val="0"/>
                <w:color w:val="FF0000"/>
                <w:spacing w:val="0"/>
                <w:sz w:val="21"/>
                <w:szCs w:val="21"/>
                <w:lang w:val="en-US" w:eastAsia="zh-CN"/>
              </w:rPr>
            </w:pPr>
          </w:p>
          <w:p>
            <w:pPr>
              <w:pStyle w:val="9"/>
              <w:spacing w:line="360" w:lineRule="auto"/>
              <w:ind w:firstLine="420"/>
              <w:rPr>
                <w:rFonts w:hint="default" w:ascii="宋体" w:hAnsi="宋体" w:cs="宋体"/>
                <w:bCs w:val="0"/>
                <w:color w:val="FF0000"/>
                <w:spacing w:val="0"/>
                <w:sz w:val="21"/>
                <w:szCs w:val="21"/>
                <w:lang w:val="en-US" w:eastAsia="zh-CN"/>
              </w:rPr>
            </w:pPr>
            <w:r>
              <w:rPr>
                <w:rFonts w:hint="eastAsia" w:ascii="宋体" w:hAnsi="宋体" w:eastAsia="宋体" w:cs="宋体"/>
                <w:bCs w:val="0"/>
                <w:color w:val="FF0000"/>
                <w:spacing w:val="0"/>
                <w:sz w:val="21"/>
                <w:szCs w:val="21"/>
                <w:lang w:eastAsia="zh-CN"/>
              </w:rPr>
              <w:drawing>
                <wp:anchor distT="0" distB="0" distL="114300" distR="114300" simplePos="0" relativeHeight="251670528" behindDoc="0" locked="0" layoutInCell="1" allowOverlap="1">
                  <wp:simplePos x="0" y="0"/>
                  <wp:positionH relativeFrom="column">
                    <wp:posOffset>4212590</wp:posOffset>
                  </wp:positionH>
                  <wp:positionV relativeFrom="paragraph">
                    <wp:posOffset>-955675</wp:posOffset>
                  </wp:positionV>
                  <wp:extent cx="1035050" cy="3317240"/>
                  <wp:effectExtent l="0" t="0" r="10160" b="6350"/>
                  <wp:wrapNone/>
                  <wp:docPr id="12" name="图片 12" descr="1661880516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61880516463"/>
                          <pic:cNvPicPr>
                            <a:picLocks noChangeAspect="1"/>
                          </pic:cNvPicPr>
                        </pic:nvPicPr>
                        <pic:blipFill>
                          <a:blip r:embed="rId7"/>
                          <a:srcRect t="10748"/>
                          <a:stretch>
                            <a:fillRect/>
                          </a:stretch>
                        </pic:blipFill>
                        <pic:spPr>
                          <a:xfrm rot="16200000">
                            <a:off x="0" y="0"/>
                            <a:ext cx="1035050" cy="3317240"/>
                          </a:xfrm>
                          <a:prstGeom prst="rect">
                            <a:avLst/>
                          </a:prstGeom>
                        </pic:spPr>
                      </pic:pic>
                    </a:graphicData>
                  </a:graphic>
                </wp:anchor>
              </w:drawing>
            </w:r>
            <w:r>
              <w:rPr>
                <w:rFonts w:hint="eastAsia" w:ascii="宋体" w:hAnsi="宋体" w:eastAsia="宋体" w:cs="宋体"/>
                <w:bCs w:val="0"/>
                <w:color w:val="FF0000"/>
                <w:spacing w:val="0"/>
                <w:sz w:val="21"/>
                <w:szCs w:val="21"/>
                <w:lang w:eastAsia="zh-CN"/>
              </w:rPr>
              <w:drawing>
                <wp:anchor distT="0" distB="0" distL="114300" distR="114300" simplePos="0" relativeHeight="251669504" behindDoc="0" locked="0" layoutInCell="1" allowOverlap="1">
                  <wp:simplePos x="0" y="0"/>
                  <wp:positionH relativeFrom="column">
                    <wp:posOffset>-13970</wp:posOffset>
                  </wp:positionH>
                  <wp:positionV relativeFrom="paragraph">
                    <wp:posOffset>156210</wp:posOffset>
                  </wp:positionV>
                  <wp:extent cx="2977515" cy="1080135"/>
                  <wp:effectExtent l="0" t="0" r="6985" b="12065"/>
                  <wp:wrapNone/>
                  <wp:docPr id="11" name="图片 11" descr="166188030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61880307641"/>
                          <pic:cNvPicPr>
                            <a:picLocks noChangeAspect="1"/>
                          </pic:cNvPicPr>
                        </pic:nvPicPr>
                        <pic:blipFill>
                          <a:blip r:embed="rId8"/>
                          <a:stretch>
                            <a:fillRect/>
                          </a:stretch>
                        </pic:blipFill>
                        <pic:spPr>
                          <a:xfrm>
                            <a:off x="0" y="0"/>
                            <a:ext cx="2977515" cy="1080135"/>
                          </a:xfrm>
                          <a:prstGeom prst="rect">
                            <a:avLst/>
                          </a:prstGeom>
                        </pic:spPr>
                      </pic:pic>
                    </a:graphicData>
                  </a:graphic>
                </wp:anchor>
              </w:drawing>
            </w:r>
          </w:p>
          <w:p>
            <w:pPr>
              <w:pStyle w:val="9"/>
              <w:spacing w:line="360" w:lineRule="auto"/>
              <w:ind w:firstLine="420"/>
              <w:rPr>
                <w:rFonts w:hint="default" w:ascii="宋体" w:hAnsi="宋体" w:cs="宋体"/>
                <w:bCs w:val="0"/>
                <w:color w:val="FF0000"/>
                <w:spacing w:val="0"/>
                <w:sz w:val="21"/>
                <w:szCs w:val="21"/>
                <w:lang w:val="en-US" w:eastAsia="zh-CN"/>
              </w:rPr>
            </w:pPr>
          </w:p>
          <w:p>
            <w:pPr>
              <w:pStyle w:val="9"/>
              <w:spacing w:line="360" w:lineRule="auto"/>
              <w:ind w:firstLine="420"/>
              <w:rPr>
                <w:rFonts w:hint="default" w:ascii="宋体" w:hAnsi="宋体" w:cs="宋体"/>
                <w:bCs w:val="0"/>
                <w:color w:val="FF0000"/>
                <w:spacing w:val="0"/>
                <w:sz w:val="21"/>
                <w:szCs w:val="21"/>
                <w:lang w:val="en-US" w:eastAsia="zh-CN"/>
              </w:rPr>
            </w:pPr>
          </w:p>
          <w:p>
            <w:pPr>
              <w:pStyle w:val="9"/>
              <w:spacing w:line="360" w:lineRule="auto"/>
              <w:rPr>
                <w:rFonts w:hint="eastAsia" w:ascii="宋体" w:hAnsi="宋体" w:eastAsia="宋体" w:cs="宋体"/>
                <w:bCs w:val="0"/>
                <w:color w:val="FF0000"/>
                <w:spacing w:val="0"/>
                <w:sz w:val="21"/>
                <w:szCs w:val="21"/>
              </w:rPr>
            </w:pP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bCs w:val="0"/>
                <w:spacing w:val="0"/>
                <w:sz w:val="21"/>
                <w:szCs w:val="21"/>
              </w:rPr>
              <w:t>采购流程基本符合要求。</w:t>
            </w:r>
          </w:p>
        </w:tc>
        <w:tc>
          <w:tcPr>
            <w:tcW w:w="1134" w:type="dxa"/>
          </w:tcPr>
          <w:p>
            <w:pPr>
              <w:spacing w:line="360" w:lineRule="auto"/>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032"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销售和服务提供的控制</w:t>
            </w:r>
          </w:p>
        </w:tc>
        <w:tc>
          <w:tcPr>
            <w:tcW w:w="1088" w:type="dxa"/>
            <w:vAlign w:val="center"/>
          </w:tcPr>
          <w:p>
            <w:pPr>
              <w:spacing w:line="360" w:lineRule="auto"/>
              <w:ind w:right="-6" w:rightChars="-3"/>
              <w:rPr>
                <w:rFonts w:hint="eastAsia" w:ascii="宋体" w:hAnsi="宋体" w:eastAsia="宋体" w:cs="宋体"/>
                <w:sz w:val="21"/>
                <w:szCs w:val="21"/>
              </w:rPr>
            </w:pPr>
          </w:p>
          <w:p>
            <w:pPr>
              <w:spacing w:line="360" w:lineRule="auto"/>
              <w:ind w:right="-6" w:rightChars="-3"/>
              <w:rPr>
                <w:rFonts w:hint="eastAsia" w:ascii="宋体" w:hAnsi="宋体" w:eastAsia="宋体" w:cs="宋体"/>
                <w:sz w:val="21"/>
                <w:szCs w:val="21"/>
              </w:rPr>
            </w:pPr>
          </w:p>
          <w:p>
            <w:pPr>
              <w:spacing w:line="360" w:lineRule="auto"/>
              <w:ind w:right="-6" w:rightChars="-3"/>
              <w:rPr>
                <w:rFonts w:hint="eastAsia" w:ascii="宋体" w:hAnsi="宋体" w:eastAsia="宋体" w:cs="宋体"/>
                <w:sz w:val="21"/>
                <w:szCs w:val="21"/>
              </w:rPr>
            </w:pPr>
          </w:p>
          <w:p>
            <w:pPr>
              <w:spacing w:line="360" w:lineRule="auto"/>
              <w:ind w:right="-6" w:rightChars="-3"/>
              <w:rPr>
                <w:rFonts w:hint="eastAsia" w:ascii="宋体" w:hAnsi="宋体" w:eastAsia="宋体" w:cs="宋体"/>
                <w:sz w:val="21"/>
                <w:szCs w:val="21"/>
              </w:rPr>
            </w:pPr>
          </w:p>
          <w:p>
            <w:pPr>
              <w:spacing w:line="360" w:lineRule="auto"/>
              <w:ind w:right="-6" w:rightChars="-3"/>
              <w:rPr>
                <w:rFonts w:hint="eastAsia" w:ascii="宋体" w:hAnsi="宋体" w:eastAsia="宋体" w:cs="宋体"/>
                <w:sz w:val="21"/>
                <w:szCs w:val="21"/>
              </w:rPr>
            </w:pPr>
          </w:p>
          <w:p>
            <w:pPr>
              <w:spacing w:line="360" w:lineRule="auto"/>
              <w:ind w:right="-6" w:rightChars="-3"/>
              <w:rPr>
                <w:rFonts w:hint="eastAsia" w:ascii="宋体" w:hAnsi="宋体" w:eastAsia="宋体" w:cs="宋体"/>
                <w:sz w:val="21"/>
                <w:szCs w:val="21"/>
              </w:rPr>
            </w:pPr>
            <w:r>
              <w:rPr>
                <w:rFonts w:hint="eastAsia" w:ascii="宋体" w:hAnsi="宋体" w:eastAsia="宋体" w:cs="宋体"/>
                <w:sz w:val="21"/>
                <w:szCs w:val="21"/>
              </w:rPr>
              <w:t xml:space="preserve">Q8.5.1 </w:t>
            </w:r>
          </w:p>
          <w:p>
            <w:pPr>
              <w:spacing w:line="360" w:lineRule="auto"/>
              <w:ind w:right="-6" w:rightChars="-3"/>
              <w:rPr>
                <w:rFonts w:hint="eastAsia" w:ascii="宋体" w:hAnsi="宋体" w:eastAsia="宋体" w:cs="宋体"/>
                <w:sz w:val="21"/>
                <w:szCs w:val="21"/>
              </w:rPr>
            </w:pPr>
          </w:p>
          <w:p>
            <w:pPr>
              <w:spacing w:line="360" w:lineRule="auto"/>
              <w:ind w:right="-6" w:rightChars="-3"/>
              <w:rPr>
                <w:rFonts w:hint="eastAsia" w:ascii="宋体" w:hAnsi="宋体" w:eastAsia="宋体" w:cs="宋体"/>
                <w:sz w:val="21"/>
                <w:szCs w:val="21"/>
              </w:rPr>
            </w:pPr>
          </w:p>
          <w:p>
            <w:pPr>
              <w:spacing w:line="360" w:lineRule="auto"/>
              <w:ind w:right="-6" w:rightChars="-3"/>
              <w:rPr>
                <w:rFonts w:hint="eastAsia" w:ascii="宋体" w:hAnsi="宋体" w:eastAsia="宋体" w:cs="宋体"/>
                <w:sz w:val="21"/>
                <w:szCs w:val="21"/>
              </w:rPr>
            </w:pPr>
          </w:p>
          <w:p>
            <w:pPr>
              <w:spacing w:line="360" w:lineRule="auto"/>
              <w:ind w:right="-6" w:rightChars="-3"/>
              <w:rPr>
                <w:rFonts w:hint="eastAsia" w:ascii="宋体" w:hAnsi="宋体" w:eastAsia="宋体" w:cs="宋体"/>
                <w:kern w:val="2"/>
                <w:sz w:val="21"/>
                <w:szCs w:val="21"/>
                <w:lang w:val="en-US" w:eastAsia="zh-CN" w:bidi="ar-SA"/>
              </w:rPr>
            </w:pPr>
          </w:p>
        </w:tc>
        <w:tc>
          <w:tcPr>
            <w:tcW w:w="10455" w:type="dxa"/>
            <w:vAlign w:val="center"/>
          </w:tcPr>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产品销售过程策划主要由</w:t>
            </w:r>
            <w:r>
              <w:rPr>
                <w:rFonts w:hint="eastAsia" w:ascii="宋体" w:hAnsi="宋体" w:cs="宋体"/>
                <w:sz w:val="21"/>
                <w:szCs w:val="21"/>
                <w:lang w:val="en-US" w:eastAsia="zh-CN"/>
              </w:rPr>
              <w:t>市场部</w:t>
            </w:r>
            <w:r>
              <w:rPr>
                <w:rFonts w:hint="eastAsia" w:ascii="宋体" w:hAnsi="宋体" w:eastAsia="宋体" w:cs="宋体"/>
                <w:sz w:val="21"/>
                <w:szCs w:val="21"/>
                <w:lang w:val="en-US" w:eastAsia="zh-CN"/>
              </w:rPr>
              <w:t>负责完成，过程策划包含了许可范围内混凝土的的销售所需要达到的质量目标和要求。</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编制并执行《与顾客有关的过程控制程序》等。</w:t>
            </w:r>
          </w:p>
          <w:p>
            <w:pPr>
              <w:numPr>
                <w:ilvl w:val="0"/>
                <w:numId w:val="1"/>
              </w:num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销售流程：参加投标--合同评审--签订合同--按合同要求生产产品--验收--交付顾客--售后</w:t>
            </w:r>
          </w:p>
          <w:p>
            <w:pPr>
              <w:numPr>
                <w:ilvl w:val="0"/>
                <w:numId w:val="1"/>
              </w:num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文件资源</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编制了《管理手册》、《与顾客有关管理控制程序》、销售服务规范等，对销售人员的业绩和能力进行定期考核等</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制定了作业指导书《顾客投诉与反馈管理规定》及各类记录表格。</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（3）现场对销售各过程填写有《客户投诉反馈处理单》、《客户订货单》、《送货单》、《收货方确认》等各种监视和测量记录；</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（4）资源的提供（包括场所、人力、物力、设备设施等）。</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查看销售工作情况：</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1.规范规定了服务提供特性和验收标准，合同的洽商、评定和签订，售后服务保证，客户投诉的处置以及销售人员的产品知识业务能力的要求。文件可以指导销售过程的进行。</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2.资源配置齐备，设施设备可以满足要求。</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3.查看购销合同都进行了评审、加盖了公司合同章，参见8.2。</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4.提供有产品检验记录表、发货单、产品</w:t>
            </w:r>
            <w:r>
              <w:rPr>
                <w:rFonts w:hint="eastAsia" w:ascii="宋体" w:hAnsi="宋体" w:cs="宋体"/>
                <w:sz w:val="21"/>
                <w:szCs w:val="21"/>
                <w:lang w:val="en-US" w:eastAsia="zh-CN"/>
              </w:rPr>
              <w:t>合格</w:t>
            </w:r>
            <w:r>
              <w:rPr>
                <w:rFonts w:hint="eastAsia" w:ascii="宋体" w:hAnsi="宋体" w:eastAsia="宋体" w:cs="宋体"/>
                <w:sz w:val="21"/>
                <w:szCs w:val="21"/>
                <w:lang w:val="en-US" w:eastAsia="zh-CN"/>
              </w:rPr>
              <w:t>证，参见8.6。</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5.管理人员以及业务员、质检员、库管员都经过了培训，能力满足要求。</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6.制定了销售管理制度、产品搬运管理制度、仓库管理制度等，规定了操作的步骤、方法、注意事项等，操作人员直接按要求进行控制，防止人为错误。</w:t>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7.所有的产品都必须经检验符合后方可交付。质量部负责产品的检验和放行，产品经过检验符合后方可放行和交付，</w:t>
            </w:r>
            <w:r>
              <w:rPr>
                <w:rFonts w:hint="eastAsia" w:ascii="宋体" w:hAnsi="宋体" w:cs="宋体"/>
                <w:sz w:val="21"/>
                <w:szCs w:val="21"/>
                <w:lang w:val="en-US" w:eastAsia="zh-CN"/>
              </w:rPr>
              <w:t>市场部</w:t>
            </w:r>
            <w:r>
              <w:rPr>
                <w:rFonts w:hint="eastAsia" w:ascii="宋体" w:hAnsi="宋体" w:eastAsia="宋体" w:cs="宋体"/>
                <w:sz w:val="21"/>
                <w:szCs w:val="21"/>
                <w:lang w:val="en-US" w:eastAsia="zh-CN"/>
              </w:rPr>
              <w:t>负责产品交付和交付后活动的实施，并负责联系售后服务。发货前由</w:t>
            </w:r>
            <w:r>
              <w:rPr>
                <w:rFonts w:hint="eastAsia" w:ascii="宋体" w:hAnsi="宋体" w:cs="宋体"/>
                <w:sz w:val="21"/>
                <w:szCs w:val="21"/>
                <w:lang w:val="en-US" w:eastAsia="zh-CN"/>
              </w:rPr>
              <w:t>市场部</w:t>
            </w:r>
            <w:r>
              <w:rPr>
                <w:rFonts w:hint="eastAsia" w:ascii="宋体" w:hAnsi="宋体" w:eastAsia="宋体" w:cs="宋体"/>
                <w:sz w:val="21"/>
                <w:szCs w:val="21"/>
                <w:lang w:val="en-US" w:eastAsia="zh-CN"/>
              </w:rPr>
              <w:t>开具发货单，依据发</w:t>
            </w:r>
            <w:r>
              <w:rPr>
                <w:rFonts w:hint="eastAsia" w:ascii="宋体" w:hAnsi="宋体" w:cs="宋体"/>
                <w:sz w:val="21"/>
                <w:szCs w:val="21"/>
                <w:lang w:val="en-US" w:eastAsia="zh-CN"/>
              </w:rPr>
              <w:drawing>
                <wp:anchor distT="0" distB="0" distL="114300" distR="114300" simplePos="0" relativeHeight="251661312" behindDoc="0" locked="0" layoutInCell="1" allowOverlap="1">
                  <wp:simplePos x="0" y="0"/>
                  <wp:positionH relativeFrom="column">
                    <wp:posOffset>3559810</wp:posOffset>
                  </wp:positionH>
                  <wp:positionV relativeFrom="paragraph">
                    <wp:posOffset>441325</wp:posOffset>
                  </wp:positionV>
                  <wp:extent cx="2887345" cy="1104265"/>
                  <wp:effectExtent l="0" t="0" r="8255" b="635"/>
                  <wp:wrapNone/>
                  <wp:docPr id="1" name="图片 1" descr="1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_new"/>
                          <pic:cNvPicPr>
                            <a:picLocks noChangeAspect="1"/>
                          </pic:cNvPicPr>
                        </pic:nvPicPr>
                        <pic:blipFill>
                          <a:blip r:embed="rId9"/>
                          <a:srcRect t="12533" b="5299"/>
                          <a:stretch>
                            <a:fillRect/>
                          </a:stretch>
                        </pic:blipFill>
                        <pic:spPr>
                          <a:xfrm>
                            <a:off x="0" y="0"/>
                            <a:ext cx="2887345" cy="1104265"/>
                          </a:xfrm>
                          <a:prstGeom prst="rect">
                            <a:avLst/>
                          </a:prstGeom>
                        </pic:spPr>
                      </pic:pic>
                    </a:graphicData>
                  </a:graphic>
                </wp:anchor>
              </w:drawing>
            </w:r>
            <w:r>
              <w:rPr>
                <w:rFonts w:hint="eastAsia" w:ascii="宋体" w:hAnsi="宋体" w:eastAsia="宋体" w:cs="宋体"/>
                <w:sz w:val="21"/>
                <w:szCs w:val="21"/>
                <w:lang w:val="en-US" w:eastAsia="zh-CN"/>
              </w:rPr>
              <w:t>货单发货，随货同行有产品符合证，公司负责联系货运交付到指定地点，经查出库、交付手续齐全。售后服务由</w:t>
            </w:r>
            <w:r>
              <w:rPr>
                <w:rFonts w:hint="eastAsia" w:ascii="宋体" w:hAnsi="宋体" w:cs="宋体"/>
                <w:sz w:val="21"/>
                <w:szCs w:val="21"/>
                <w:lang w:val="en-US" w:eastAsia="zh-CN"/>
              </w:rPr>
              <w:t>市场部</w:t>
            </w:r>
            <w:r>
              <w:rPr>
                <w:rFonts w:hint="eastAsia" w:ascii="宋体" w:hAnsi="宋体" w:eastAsia="宋体" w:cs="宋体"/>
                <w:sz w:val="21"/>
                <w:szCs w:val="21"/>
                <w:lang w:val="en-US" w:eastAsia="zh-CN"/>
              </w:rPr>
              <w:t>业务员按照售后服务规范执行，去客户现场指导安装和注意事项。</w:t>
            </w:r>
          </w:p>
          <w:p>
            <w:pPr>
              <w:adjustRightInd w:val="0"/>
              <w:snapToGrid w:val="0"/>
              <w:spacing w:line="360" w:lineRule="auto"/>
              <w:ind w:right="-6" w:rightChars="-3"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抽查合同完成情况：查提供客户订单和送货交付记录：</w:t>
            </w:r>
          </w:p>
          <w:p>
            <w:pPr>
              <w:pStyle w:val="9"/>
              <w:rPr>
                <w:rFonts w:hint="default"/>
                <w:lang w:val="en-US" w:eastAsia="zh-CN"/>
              </w:rPr>
            </w:pPr>
            <w:r>
              <w:rPr>
                <w:rFonts w:hint="eastAsia" w:ascii="宋体" w:hAnsi="宋体" w:eastAsia="宋体" w:cs="宋体"/>
                <w:sz w:val="21"/>
                <w:szCs w:val="21"/>
                <w:lang w:val="en-US" w:eastAsia="zh-CN"/>
              </w:rPr>
              <w:drawing>
                <wp:anchor distT="0" distB="0" distL="114300" distR="114300" simplePos="0" relativeHeight="251666432" behindDoc="0" locked="0" layoutInCell="1" allowOverlap="1">
                  <wp:simplePos x="0" y="0"/>
                  <wp:positionH relativeFrom="column">
                    <wp:posOffset>1782445</wp:posOffset>
                  </wp:positionH>
                  <wp:positionV relativeFrom="paragraph">
                    <wp:posOffset>47625</wp:posOffset>
                  </wp:positionV>
                  <wp:extent cx="1647190" cy="4166870"/>
                  <wp:effectExtent l="0" t="0" r="3810" b="11430"/>
                  <wp:wrapNone/>
                  <wp:docPr id="7" name="图片 7" descr="b27e0d35191f8ee6a2c3639786de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27e0d35191f8ee6a2c3639786de756"/>
                          <pic:cNvPicPr>
                            <a:picLocks noChangeAspect="1"/>
                          </pic:cNvPicPr>
                        </pic:nvPicPr>
                        <pic:blipFill>
                          <a:blip r:embed="rId10"/>
                          <a:stretch>
                            <a:fillRect/>
                          </a:stretch>
                        </pic:blipFill>
                        <pic:spPr>
                          <a:xfrm>
                            <a:off x="0" y="0"/>
                            <a:ext cx="1647190" cy="4166870"/>
                          </a:xfrm>
                          <a:prstGeom prst="rect">
                            <a:avLst/>
                          </a:prstGeom>
                        </pic:spPr>
                      </pic:pic>
                    </a:graphicData>
                  </a:graphic>
                </wp:anchor>
              </w:drawing>
            </w:r>
            <w:r>
              <w:rPr>
                <w:rFonts w:hint="eastAsia" w:ascii="宋体" w:hAnsi="宋体" w:eastAsia="宋体" w:cs="宋体"/>
                <w:sz w:val="21"/>
                <w:szCs w:val="21"/>
                <w:lang w:val="en-US" w:eastAsia="zh-CN"/>
              </w:rPr>
              <w:drawing>
                <wp:anchor distT="0" distB="0" distL="114300" distR="114300" simplePos="0" relativeHeight="251665408" behindDoc="0" locked="0" layoutInCell="1" allowOverlap="1">
                  <wp:simplePos x="0" y="0"/>
                  <wp:positionH relativeFrom="column">
                    <wp:posOffset>19050</wp:posOffset>
                  </wp:positionH>
                  <wp:positionV relativeFrom="paragraph">
                    <wp:posOffset>22225</wp:posOffset>
                  </wp:positionV>
                  <wp:extent cx="1645285" cy="4161790"/>
                  <wp:effectExtent l="0" t="0" r="5715" b="3810"/>
                  <wp:wrapNone/>
                  <wp:docPr id="6" name="图片 6" descr="25dd27caf4473ff1f06904d084896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5dd27caf4473ff1f06904d0848961e"/>
                          <pic:cNvPicPr>
                            <a:picLocks noChangeAspect="1"/>
                          </pic:cNvPicPr>
                        </pic:nvPicPr>
                        <pic:blipFill>
                          <a:blip r:embed="rId11"/>
                          <a:stretch>
                            <a:fillRect/>
                          </a:stretch>
                        </pic:blipFill>
                        <pic:spPr>
                          <a:xfrm>
                            <a:off x="0" y="0"/>
                            <a:ext cx="1645285" cy="4161790"/>
                          </a:xfrm>
                          <a:prstGeom prst="rect">
                            <a:avLst/>
                          </a:prstGeom>
                        </pic:spPr>
                      </pic:pic>
                    </a:graphicData>
                  </a:graphic>
                </wp:anchor>
              </w:drawing>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drawing>
                <wp:anchor distT="0" distB="0" distL="114300" distR="114300" simplePos="0" relativeHeight="251663360" behindDoc="0" locked="0" layoutInCell="1" allowOverlap="1">
                  <wp:simplePos x="0" y="0"/>
                  <wp:positionH relativeFrom="column">
                    <wp:posOffset>3540760</wp:posOffset>
                  </wp:positionH>
                  <wp:positionV relativeFrom="paragraph">
                    <wp:posOffset>33020</wp:posOffset>
                  </wp:positionV>
                  <wp:extent cx="2942590" cy="1114425"/>
                  <wp:effectExtent l="0" t="0" r="3810" b="3175"/>
                  <wp:wrapNone/>
                  <wp:docPr id="3" name="图片 3" descr="2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_new"/>
                          <pic:cNvPicPr>
                            <a:picLocks noChangeAspect="1"/>
                          </pic:cNvPicPr>
                        </pic:nvPicPr>
                        <pic:blipFill>
                          <a:blip r:embed="rId12"/>
                          <a:srcRect t="12497" b="6234"/>
                          <a:stretch>
                            <a:fillRect/>
                          </a:stretch>
                        </pic:blipFill>
                        <pic:spPr>
                          <a:xfrm>
                            <a:off x="0" y="0"/>
                            <a:ext cx="2942590" cy="1114425"/>
                          </a:xfrm>
                          <a:prstGeom prst="rect">
                            <a:avLst/>
                          </a:prstGeom>
                        </pic:spPr>
                      </pic:pic>
                    </a:graphicData>
                  </a:graphic>
                </wp:anchor>
              </w:drawing>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drawing>
                <wp:anchor distT="0" distB="0" distL="114300" distR="114300" simplePos="0" relativeHeight="251662336" behindDoc="0" locked="0" layoutInCell="1" allowOverlap="1">
                  <wp:simplePos x="0" y="0"/>
                  <wp:positionH relativeFrom="column">
                    <wp:posOffset>3549650</wp:posOffset>
                  </wp:positionH>
                  <wp:positionV relativeFrom="paragraph">
                    <wp:posOffset>128905</wp:posOffset>
                  </wp:positionV>
                  <wp:extent cx="2919730" cy="1141095"/>
                  <wp:effectExtent l="0" t="0" r="1270" b="1905"/>
                  <wp:wrapNone/>
                  <wp:docPr id="2" name="图片 2" descr="3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_new"/>
                          <pic:cNvPicPr>
                            <a:picLocks noChangeAspect="1"/>
                          </pic:cNvPicPr>
                        </pic:nvPicPr>
                        <pic:blipFill>
                          <a:blip r:embed="rId13"/>
                          <a:srcRect t="11092" b="8798"/>
                          <a:stretch>
                            <a:fillRect/>
                          </a:stretch>
                        </pic:blipFill>
                        <pic:spPr>
                          <a:xfrm>
                            <a:off x="0" y="0"/>
                            <a:ext cx="2919730" cy="1141095"/>
                          </a:xfrm>
                          <a:prstGeom prst="rect">
                            <a:avLst/>
                          </a:prstGeom>
                        </pic:spPr>
                      </pic:pic>
                    </a:graphicData>
                  </a:graphic>
                </wp:anchor>
              </w:drawing>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64384" behindDoc="0" locked="0" layoutInCell="1" allowOverlap="1">
                  <wp:simplePos x="0" y="0"/>
                  <wp:positionH relativeFrom="column">
                    <wp:posOffset>3550285</wp:posOffset>
                  </wp:positionH>
                  <wp:positionV relativeFrom="paragraph">
                    <wp:posOffset>245745</wp:posOffset>
                  </wp:positionV>
                  <wp:extent cx="2919730" cy="1247140"/>
                  <wp:effectExtent l="0" t="0" r="1270" b="10160"/>
                  <wp:wrapNone/>
                  <wp:docPr id="4" name="图片 4" descr="砼发货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砼发货单"/>
                          <pic:cNvPicPr>
                            <a:picLocks noChangeAspect="1"/>
                          </pic:cNvPicPr>
                        </pic:nvPicPr>
                        <pic:blipFill>
                          <a:blip r:embed="rId14"/>
                          <a:srcRect t="7314" b="5247"/>
                          <a:stretch>
                            <a:fillRect/>
                          </a:stretch>
                        </pic:blipFill>
                        <pic:spPr>
                          <a:xfrm>
                            <a:off x="0" y="0"/>
                            <a:ext cx="2919730" cy="1247140"/>
                          </a:xfrm>
                          <a:prstGeom prst="rect">
                            <a:avLst/>
                          </a:prstGeom>
                        </pic:spPr>
                      </pic:pic>
                    </a:graphicData>
                  </a:graphic>
                </wp:anchor>
              </w:drawing>
            </w: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p>
          <w:p>
            <w:pPr>
              <w:adjustRightInd w:val="0"/>
              <w:snapToGrid w:val="0"/>
              <w:spacing w:line="360" w:lineRule="auto"/>
              <w:ind w:right="-6" w:rightChars="-3" w:firstLine="420" w:firstLineChars="200"/>
              <w:rPr>
                <w:rFonts w:hint="eastAsia" w:ascii="宋体" w:hAnsi="宋体" w:eastAsia="宋体" w:cs="宋体"/>
                <w:sz w:val="21"/>
                <w:szCs w:val="21"/>
                <w:lang w:val="en-US" w:eastAsia="zh-CN"/>
              </w:rPr>
            </w:pPr>
          </w:p>
          <w:p>
            <w:pPr>
              <w:pStyle w:val="9"/>
              <w:rPr>
                <w:rFonts w:hint="eastAsia" w:ascii="宋体" w:hAnsi="宋体" w:eastAsia="宋体" w:cs="宋体"/>
                <w:sz w:val="21"/>
                <w:szCs w:val="21"/>
                <w:lang w:val="en-US" w:eastAsia="zh-CN"/>
              </w:rPr>
            </w:pPr>
          </w:p>
          <w:p>
            <w:pPr>
              <w:pStyle w:val="9"/>
              <w:spacing w:line="360" w:lineRule="auto"/>
              <w:ind w:firstLine="420" w:firstLineChars="2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企业与客户之间每月会对交货型号、单价、数量、金额等进行确认核对。</w:t>
            </w:r>
          </w:p>
          <w:p>
            <w:pPr>
              <w:adjustRightInd w:val="0"/>
              <w:snapToGrid w:val="0"/>
              <w:spacing w:line="360" w:lineRule="auto"/>
              <w:ind w:right="-6" w:rightChars="-3" w:firstLine="420" w:firstLineChars="200"/>
              <w:rPr>
                <w:rFonts w:hint="eastAsia" w:ascii="宋体" w:hAnsi="宋体" w:eastAsia="宋体" w:cs="宋体"/>
                <w:bCs w:val="0"/>
                <w:spacing w:val="0"/>
                <w:kern w:val="2"/>
                <w:sz w:val="21"/>
                <w:szCs w:val="21"/>
                <w:lang w:val="en-US" w:eastAsia="zh-CN" w:bidi="ar-SA"/>
              </w:rPr>
            </w:pPr>
            <w:r>
              <w:rPr>
                <w:rFonts w:hint="eastAsia" w:ascii="宋体" w:hAnsi="宋体" w:eastAsia="宋体" w:cs="宋体"/>
                <w:sz w:val="21"/>
                <w:szCs w:val="21"/>
                <w:lang w:val="en-US" w:eastAsia="zh-CN"/>
              </w:rPr>
              <w:t>组织销售服务过程的控制符合标准规定的要求。</w:t>
            </w:r>
          </w:p>
        </w:tc>
        <w:tc>
          <w:tcPr>
            <w:tcW w:w="1134" w:type="dxa"/>
          </w:tcPr>
          <w:p>
            <w:pPr>
              <w:spacing w:line="360" w:lineRule="auto"/>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032" w:type="dxa"/>
            <w:vAlign w:val="center"/>
          </w:tcPr>
          <w:p>
            <w:pPr>
              <w:rPr>
                <w:rFonts w:hint="eastAsia" w:ascii="宋体" w:hAnsi="宋体" w:cs="宋体"/>
                <w:szCs w:val="21"/>
              </w:rPr>
            </w:pPr>
            <w:r>
              <w:rPr>
                <w:rFonts w:hint="eastAsia" w:ascii="宋体" w:hAnsi="宋体" w:cs="宋体"/>
                <w:szCs w:val="21"/>
              </w:rPr>
              <w:t>标识和可追溯性</w:t>
            </w:r>
          </w:p>
          <w:p>
            <w:pPr>
              <w:rPr>
                <w:rFonts w:hint="eastAsia" w:ascii="宋体" w:hAnsi="宋体" w:eastAsia="宋体" w:cs="宋体"/>
                <w:kern w:val="2"/>
                <w:sz w:val="21"/>
                <w:szCs w:val="21"/>
                <w:lang w:val="en-US" w:eastAsia="zh-CN" w:bidi="ar-SA"/>
              </w:rPr>
            </w:pPr>
            <w:r>
              <w:rPr>
                <w:rFonts w:hint="eastAsia" w:ascii="宋体" w:hAnsi="宋体" w:cs="宋体"/>
                <w:szCs w:val="21"/>
              </w:rPr>
              <w:t>防护</w:t>
            </w:r>
          </w:p>
        </w:tc>
        <w:tc>
          <w:tcPr>
            <w:tcW w:w="1088" w:type="dxa"/>
            <w:vAlign w:val="center"/>
          </w:tcPr>
          <w:p>
            <w:pPr>
              <w:rPr>
                <w:rFonts w:hint="eastAsia" w:ascii="宋体" w:hAnsi="宋体" w:cs="宋体"/>
                <w:szCs w:val="21"/>
              </w:rPr>
            </w:pPr>
            <w:r>
              <w:rPr>
                <w:rFonts w:hint="eastAsia" w:ascii="宋体" w:hAnsi="宋体" w:cs="宋体"/>
                <w:szCs w:val="21"/>
              </w:rPr>
              <w:t>Q</w:t>
            </w:r>
          </w:p>
          <w:p>
            <w:pPr>
              <w:rPr>
                <w:rFonts w:ascii="宋体" w:hAnsi="宋体" w:cs="宋体"/>
                <w:szCs w:val="21"/>
              </w:rPr>
            </w:pPr>
            <w:r>
              <w:rPr>
                <w:rFonts w:hint="eastAsia" w:ascii="宋体" w:hAnsi="宋体" w:cs="宋体"/>
                <w:szCs w:val="21"/>
              </w:rPr>
              <w:t>8.5.2</w:t>
            </w:r>
          </w:p>
          <w:p>
            <w:pPr>
              <w:rPr>
                <w:rFonts w:hint="eastAsia" w:ascii="宋体" w:hAnsi="宋体" w:eastAsia="宋体" w:cs="宋体"/>
                <w:kern w:val="2"/>
                <w:sz w:val="21"/>
                <w:szCs w:val="21"/>
                <w:lang w:val="en-US" w:eastAsia="zh-CN" w:bidi="ar-SA"/>
              </w:rPr>
            </w:pPr>
            <w:r>
              <w:rPr>
                <w:rFonts w:hint="eastAsia" w:ascii="宋体" w:hAnsi="宋体" w:cs="宋体"/>
                <w:szCs w:val="21"/>
              </w:rPr>
              <w:t>8.5.4</w:t>
            </w:r>
          </w:p>
        </w:tc>
        <w:tc>
          <w:tcPr>
            <w:tcW w:w="10455" w:type="dxa"/>
            <w:vAlign w:val="center"/>
          </w:tcPr>
          <w:p>
            <w:pPr>
              <w:spacing w:before="93" w:beforeLines="30" w:after="93" w:afterLines="30" w:line="240" w:lineRule="auto"/>
              <w:ind w:firstLine="420" w:firstLineChars="200"/>
              <w:rPr>
                <w:rFonts w:hint="eastAsia" w:ascii="宋体" w:hAnsi="宋体" w:cs="宋体"/>
                <w:szCs w:val="21"/>
              </w:rPr>
            </w:pPr>
            <w:r>
              <w:rPr>
                <w:rFonts w:hint="eastAsia" w:ascii="宋体" w:hAnsi="宋体" w:cs="宋体"/>
                <w:szCs w:val="21"/>
              </w:rPr>
              <w:t>产品标识主要通过划分区域、生产工艺记录、检验记录等进行标识，状态标识分为合格、不合格、待检等，生产加工过程中和产品监视和测量过程中有采取适当的方式对产品进行标识（含检验状态），标识有确保唯一性，当有追溯性要求时，可确保在必要时进行追溯。</w:t>
            </w:r>
          </w:p>
          <w:p>
            <w:pPr>
              <w:spacing w:before="93" w:beforeLines="30" w:after="93" w:afterLines="30" w:line="240" w:lineRule="auto"/>
              <w:ind w:firstLine="420" w:firstLineChars="200"/>
              <w:rPr>
                <w:rFonts w:hint="eastAsia" w:ascii="宋体" w:hAnsi="宋体" w:cs="宋体"/>
                <w:szCs w:val="21"/>
              </w:rPr>
            </w:pPr>
            <w:r>
              <w:rPr>
                <w:rFonts w:hint="eastAsia" w:ascii="宋体" w:hAnsi="宋体" w:cs="宋体"/>
                <w:szCs w:val="21"/>
              </w:rPr>
              <w:t>原材料依据不同的类型和防护要求进行防护运输，产品运输要求包装等。市场部在原材料进厂检验或者发货时，检验产品的防护状态。检查原料或产品的搬运方式，满足搬运要求。</w:t>
            </w:r>
          </w:p>
          <w:p>
            <w:pPr>
              <w:spacing w:before="93" w:beforeLines="30" w:after="93" w:afterLines="30" w:line="240" w:lineRule="auto"/>
              <w:ind w:firstLine="420" w:firstLineChars="200"/>
              <w:rPr>
                <w:rFonts w:hint="eastAsia" w:ascii="宋体" w:hAnsi="宋体" w:cs="宋体"/>
                <w:szCs w:val="21"/>
              </w:rPr>
            </w:pPr>
            <w:r>
              <w:rPr>
                <w:rFonts w:hint="eastAsia" w:ascii="宋体" w:hAnsi="宋体" w:cs="宋体"/>
                <w:szCs w:val="21"/>
              </w:rPr>
              <w:t>储存环境没有其他特殊要求，现场未出现因防护不当产生的不合格品。生产车间原材料分类分区放置在指定仓库、产品标识方法得当、未发现不同类型和状态产品发生混淆现象。标识和可追溯性基本符合标准要求。</w:t>
            </w:r>
          </w:p>
          <w:p>
            <w:pPr>
              <w:spacing w:before="93" w:beforeLines="30" w:after="93" w:afterLines="30" w:line="240" w:lineRule="auto"/>
              <w:ind w:firstLine="420" w:firstLineChars="200"/>
              <w:rPr>
                <w:rFonts w:ascii="宋体" w:hAnsi="宋体" w:cs="宋体"/>
                <w:szCs w:val="21"/>
              </w:rPr>
            </w:pPr>
            <w:r>
              <w:rPr>
                <w:rFonts w:hint="eastAsia" w:ascii="宋体" w:hAnsi="宋体" w:cs="宋体"/>
                <w:szCs w:val="21"/>
              </w:rPr>
              <w:t>产品生产过程中有采取相应的措施进行防护，以确保符合要求。防护包括标识、处置、污染控制、储存、运输以及保护等。产品交工、包装及交付到预定地点期间，针对产品采取适当的防护措施，包括选择合适的搬运方法和设备、贮存场所，保持标识完整、清晰。公司有明确规定产品的防护要求。</w:t>
            </w:r>
          </w:p>
          <w:p>
            <w:pPr>
              <w:spacing w:before="93" w:beforeLines="30" w:after="93" w:afterLines="30" w:line="240" w:lineRule="auto"/>
              <w:ind w:firstLine="420" w:firstLineChars="200"/>
              <w:rPr>
                <w:rFonts w:ascii="宋体" w:hAnsi="宋体" w:cs="宋体"/>
                <w:szCs w:val="21"/>
              </w:rPr>
            </w:pPr>
            <w:r>
              <w:rPr>
                <w:rFonts w:hint="eastAsia" w:ascii="宋体" w:hAnsi="宋体" w:cs="宋体"/>
                <w:szCs w:val="21"/>
              </w:rPr>
              <w:t>生产质量通过生产人员</w:t>
            </w:r>
            <w:r>
              <w:rPr>
                <w:rFonts w:hint="eastAsia" w:ascii="宋体" w:hAnsi="宋体" w:cs="宋体"/>
                <w:szCs w:val="21"/>
                <w:lang w:val="en-US" w:eastAsia="zh-CN"/>
              </w:rPr>
              <w:t>安</w:t>
            </w:r>
            <w:r>
              <w:rPr>
                <w:rFonts w:hint="eastAsia" w:ascii="宋体" w:hAnsi="宋体" w:cs="宋体"/>
                <w:szCs w:val="21"/>
              </w:rPr>
              <w:t>排班和岗位、生产日期班次等生产记录实现追溯。</w:t>
            </w:r>
          </w:p>
          <w:p>
            <w:pPr>
              <w:spacing w:before="93" w:beforeLines="30" w:after="93" w:afterLines="30" w:line="240" w:lineRule="auto"/>
              <w:ind w:firstLine="420" w:firstLineChars="200"/>
              <w:rPr>
                <w:rFonts w:ascii="宋体" w:hAnsi="宋体" w:cs="宋体"/>
                <w:szCs w:val="21"/>
              </w:rPr>
            </w:pPr>
            <w:r>
              <w:rPr>
                <w:rFonts w:hint="eastAsia" w:ascii="宋体" w:hAnsi="宋体" w:cs="宋体"/>
                <w:szCs w:val="21"/>
              </w:rPr>
              <w:t>严禁在运输途中和施工现场向运输车筒体内、泵内及施工作业面任意加水。</w:t>
            </w:r>
          </w:p>
          <w:p>
            <w:pPr>
              <w:spacing w:before="93" w:beforeLines="30" w:after="93" w:afterLines="30"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产品防护措施得当，贮存环境适宜，产品防护基本符合要求。</w:t>
            </w:r>
          </w:p>
        </w:tc>
        <w:tc>
          <w:tcPr>
            <w:tcW w:w="1134" w:type="dxa"/>
            <w:vAlign w:val="top"/>
          </w:tcPr>
          <w:p>
            <w:pPr>
              <w:pStyle w:val="9"/>
              <w:spacing w:line="360" w:lineRule="auto"/>
              <w:rPr>
                <w:rFonts w:hint="eastAsia" w:ascii="Times New Roman" w:hAnsi="Times New Roman" w:eastAsia="宋体" w:cs="Times New Roman"/>
                <w:bCs/>
                <w:color w:val="FF0000"/>
                <w:spacing w:val="10"/>
                <w:kern w:val="2"/>
                <w:sz w:val="24"/>
                <w:szCs w:val="24"/>
                <w:lang w:val="en-US" w:eastAsia="zh-CN" w:bidi="ar-SA"/>
              </w:rPr>
            </w:pPr>
            <w:r>
              <w:rPr>
                <w:rFonts w:hint="eastAsia"/>
                <w:color w:val="000000" w:themeColor="text1"/>
                <w:sz w:val="24"/>
                <w:szCs w:val="24"/>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032" w:type="dxa"/>
            <w:vAlign w:val="top"/>
          </w:tcPr>
          <w:p>
            <w:pPr>
              <w:rPr>
                <w:rFonts w:hint="eastAsia" w:ascii="宋体" w:hAnsi="宋体" w:cs="宋体"/>
                <w:szCs w:val="21"/>
                <w:lang w:val="en-US" w:eastAsia="zh-CN"/>
              </w:rPr>
            </w:pPr>
            <w:r>
              <w:rPr>
                <w:rFonts w:hint="eastAsia" w:ascii="宋体" w:hAnsi="宋体" w:cs="宋体"/>
                <w:szCs w:val="21"/>
              </w:rPr>
              <w:t>顾客或外部供方的财产</w:t>
            </w:r>
          </w:p>
        </w:tc>
        <w:tc>
          <w:tcPr>
            <w:tcW w:w="1088" w:type="dxa"/>
            <w:vAlign w:val="top"/>
          </w:tcPr>
          <w:p>
            <w:pPr>
              <w:rPr>
                <w:rFonts w:hint="eastAsia" w:ascii="宋体" w:hAnsi="宋体" w:cs="宋体"/>
                <w:szCs w:val="21"/>
                <w:lang w:val="en-US" w:eastAsia="zh-CN"/>
              </w:rPr>
            </w:pPr>
            <w:r>
              <w:rPr>
                <w:rFonts w:hint="eastAsia" w:ascii="宋体" w:hAnsi="宋体" w:cs="宋体"/>
                <w:szCs w:val="21"/>
              </w:rPr>
              <w:t>Q8.5.3</w:t>
            </w:r>
          </w:p>
        </w:tc>
        <w:tc>
          <w:tcPr>
            <w:tcW w:w="10455" w:type="dxa"/>
            <w:vAlign w:val="top"/>
          </w:tcPr>
          <w:p>
            <w:pPr>
              <w:ind w:firstLine="420" w:firstLineChars="200"/>
              <w:rPr>
                <w:rFonts w:hint="eastAsia" w:ascii="Times New Roman" w:hAnsi="Times New Roman" w:eastAsia="宋体" w:cs="Times New Roman"/>
                <w:kern w:val="2"/>
                <w:sz w:val="24"/>
                <w:szCs w:val="24"/>
                <w:lang w:val="en-US" w:eastAsia="zh-CN" w:bidi="ar-SA"/>
              </w:rPr>
            </w:pPr>
            <w:r>
              <w:rPr>
                <w:rFonts w:hint="eastAsia" w:ascii="宋体" w:hAnsi="宋体" w:cs="宋体"/>
                <w:szCs w:val="21"/>
              </w:rPr>
              <w:t>公司主要的顾客财产为顾客信息，包括：资质证明文件（如营业执照和其它资质文件）、银行账号、联系方式、经营地址及档案资料等信息，由部门专门人员负责管理，分类登记放置。截止目前顾客信息中未发现使用和管理不当造成问题的情况。</w:t>
            </w:r>
          </w:p>
        </w:tc>
        <w:tc>
          <w:tcPr>
            <w:tcW w:w="1134" w:type="dxa"/>
            <w:vAlign w:val="top"/>
          </w:tcPr>
          <w:p>
            <w:pP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032" w:type="dxa"/>
            <w:vAlign w:val="top"/>
          </w:tcPr>
          <w:p>
            <w:pPr>
              <w:rPr>
                <w:rFonts w:hint="eastAsia" w:ascii="宋体" w:hAnsi="宋体" w:cs="宋体"/>
                <w:szCs w:val="21"/>
                <w:lang w:val="en-US" w:eastAsia="zh-CN"/>
              </w:rPr>
            </w:pPr>
            <w:r>
              <w:rPr>
                <w:rFonts w:hint="eastAsia" w:ascii="宋体" w:hAnsi="宋体" w:cs="宋体"/>
                <w:szCs w:val="21"/>
              </w:rPr>
              <w:t>交付后的活动</w:t>
            </w:r>
          </w:p>
        </w:tc>
        <w:tc>
          <w:tcPr>
            <w:tcW w:w="1088" w:type="dxa"/>
            <w:vAlign w:val="top"/>
          </w:tcPr>
          <w:p>
            <w:pPr>
              <w:rPr>
                <w:rFonts w:hint="eastAsia" w:ascii="宋体" w:hAnsi="宋体" w:cs="宋体"/>
                <w:szCs w:val="21"/>
                <w:lang w:val="en-US" w:eastAsia="zh-CN"/>
              </w:rPr>
            </w:pPr>
            <w:r>
              <w:rPr>
                <w:rFonts w:hint="eastAsia" w:ascii="宋体" w:hAnsi="宋体" w:cs="宋体"/>
                <w:szCs w:val="21"/>
              </w:rPr>
              <w:t>Q8.5.5</w:t>
            </w:r>
          </w:p>
        </w:tc>
        <w:tc>
          <w:tcPr>
            <w:tcW w:w="10455" w:type="dxa"/>
            <w:vAlign w:val="top"/>
          </w:tcPr>
          <w:p>
            <w:pPr>
              <w:ind w:firstLine="420" w:firstLineChars="200"/>
              <w:rPr>
                <w:rFonts w:hint="eastAsia" w:ascii="宋体" w:hAnsi="宋体" w:cs="宋体"/>
                <w:szCs w:val="21"/>
              </w:rPr>
            </w:pPr>
            <w:r>
              <w:rPr>
                <w:rFonts w:hint="eastAsia" w:ascii="宋体" w:hAnsi="宋体" w:cs="宋体"/>
                <w:szCs w:val="21"/>
              </w:rPr>
              <w:t>公司</w:t>
            </w:r>
            <w:r>
              <w:rPr>
                <w:rFonts w:hint="eastAsia" w:ascii="宋体" w:hAnsi="宋体" w:cs="宋体"/>
                <w:szCs w:val="21"/>
                <w:lang w:val="en-US" w:eastAsia="zh-CN"/>
              </w:rPr>
              <w:t>产品</w:t>
            </w:r>
            <w:r>
              <w:rPr>
                <w:rFonts w:hint="eastAsia" w:ascii="宋体" w:hAnsi="宋体" w:cs="宋体"/>
                <w:szCs w:val="21"/>
              </w:rPr>
              <w:t>交付完成后，会继续做好客户反馈信息的处置，按照信息沟通程序等做好沟通。如客户在使用过程中出现问题，先通过电话等方式进行解决，如远程无法解决，派专人到客户现场实地解决。</w:t>
            </w:r>
          </w:p>
          <w:p>
            <w:pPr>
              <w:ind w:firstLine="420" w:firstLineChars="200"/>
              <w:rPr>
                <w:rFonts w:hint="eastAsia" w:ascii="宋体" w:hAnsi="宋体" w:cs="宋体"/>
                <w:szCs w:val="21"/>
              </w:rPr>
            </w:pPr>
            <w:r>
              <w:rPr>
                <w:rFonts w:hint="eastAsia" w:ascii="宋体" w:hAnsi="宋体" w:cs="宋体"/>
                <w:szCs w:val="21"/>
              </w:rPr>
              <w:t>查看顾客满意度调查表，满意度较高。</w:t>
            </w:r>
          </w:p>
          <w:p>
            <w:pPr>
              <w:ind w:firstLine="420" w:firstLineChars="200"/>
              <w:rPr>
                <w:rFonts w:hint="eastAsia" w:ascii="Times New Roman" w:hAnsi="Times New Roman" w:eastAsia="宋体" w:cs="Times New Roman"/>
                <w:kern w:val="2"/>
                <w:sz w:val="24"/>
                <w:szCs w:val="24"/>
                <w:lang w:val="en-US" w:eastAsia="zh-CN" w:bidi="ar-SA"/>
              </w:rPr>
            </w:pPr>
            <w:r>
              <w:rPr>
                <w:rFonts w:hint="eastAsia" w:ascii="宋体" w:hAnsi="宋体" w:cs="宋体"/>
                <w:szCs w:val="21"/>
              </w:rPr>
              <w:t>截止目前没有发生交付后客户投诉的情况。</w:t>
            </w:r>
          </w:p>
        </w:tc>
        <w:tc>
          <w:tcPr>
            <w:tcW w:w="1134" w:type="dxa"/>
            <w:vAlign w:val="top"/>
          </w:tcPr>
          <w:p>
            <w:pP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符合</w:t>
            </w:r>
          </w:p>
        </w:tc>
      </w:tr>
    </w:tbl>
    <w:p>
      <w:pPr>
        <w:pStyle w:val="5"/>
      </w:pPr>
      <w:r>
        <w:rPr>
          <w:rFonts w:hint="eastAsia" w:ascii="楷体" w:hAnsi="楷体" w:eastAsia="楷体"/>
          <w:sz w:val="24"/>
          <w:szCs w:val="24"/>
        </w:rPr>
        <w:t>说明：不符合标注N</w:t>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1"/>
                  <a:stretch>
                    <a:fillRect/>
                  </a:stretch>
                </pic:blipFill>
                <pic:spPr>
                  <a:xfrm>
                    <a:off x="0" y="0"/>
                    <a:ext cx="485775" cy="485775"/>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9" name="文本框 9"/>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a:effectLst/>
                    </wps:spPr>
                    <wps:txbx>
                      <w:txbxContent>
                        <w:p>
                          <w:pPr>
                            <w:rPr>
                              <w:sz w:val="18"/>
                              <w:szCs w:val="18"/>
                            </w:rPr>
                          </w:pPr>
                          <w:r>
                            <w:rPr>
                              <w:rFonts w:hint="eastAsia"/>
                              <w:sz w:val="18"/>
                              <w:szCs w:val="18"/>
                            </w:rPr>
                            <w:t>ISC-B-II-12(05版）</w:t>
                          </w:r>
                        </w:p>
                      </w:txbxContent>
                    </wps:txbx>
                    <wps:bodyPr vert="horz" wrap="square" anchor="t" anchorCtr="0"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JB+ETYAAAA&#10;CwEAAA8AAAAAAAAAAQAgAAAAIgAAAGRycy9kb3ducmV2LnhtbFBLAQIUABQAAAAIAIdO4kBCq96J&#10;5AEAALgDAAAOAAAAAAAAAAEAIAAAACcBAABkcnMvZTJvRG9jLnhtbFBLBQYAAAAABgAGAFkBAAB9&#10;BQ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92195"/>
    <w:multiLevelType w:val="singleLevel"/>
    <w:tmpl w:val="977921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00B6047C"/>
    <w:rsid w:val="0190645D"/>
    <w:rsid w:val="03EC0DBF"/>
    <w:rsid w:val="047A6EB5"/>
    <w:rsid w:val="052E53D3"/>
    <w:rsid w:val="05F721BD"/>
    <w:rsid w:val="05FB4E98"/>
    <w:rsid w:val="074D2ACC"/>
    <w:rsid w:val="08894913"/>
    <w:rsid w:val="09520613"/>
    <w:rsid w:val="0B9F209D"/>
    <w:rsid w:val="0BEA3491"/>
    <w:rsid w:val="0BF54C5A"/>
    <w:rsid w:val="0C040028"/>
    <w:rsid w:val="0C3539CB"/>
    <w:rsid w:val="123D6042"/>
    <w:rsid w:val="125C0608"/>
    <w:rsid w:val="134A3229"/>
    <w:rsid w:val="142A0B68"/>
    <w:rsid w:val="153D46ED"/>
    <w:rsid w:val="15F50E34"/>
    <w:rsid w:val="163379C6"/>
    <w:rsid w:val="167B07CB"/>
    <w:rsid w:val="16E83C32"/>
    <w:rsid w:val="173F5431"/>
    <w:rsid w:val="17AE7A69"/>
    <w:rsid w:val="187954B5"/>
    <w:rsid w:val="197704BE"/>
    <w:rsid w:val="19CA45E1"/>
    <w:rsid w:val="1A2C03E6"/>
    <w:rsid w:val="1B6608D1"/>
    <w:rsid w:val="1C3D4F3D"/>
    <w:rsid w:val="1C7E5C54"/>
    <w:rsid w:val="1E871A14"/>
    <w:rsid w:val="1FF26E00"/>
    <w:rsid w:val="20630B72"/>
    <w:rsid w:val="20A51130"/>
    <w:rsid w:val="20E349AE"/>
    <w:rsid w:val="21076FF1"/>
    <w:rsid w:val="22353528"/>
    <w:rsid w:val="22752984"/>
    <w:rsid w:val="229C6730"/>
    <w:rsid w:val="22FD2FB0"/>
    <w:rsid w:val="230C408D"/>
    <w:rsid w:val="23DC447F"/>
    <w:rsid w:val="241E7388"/>
    <w:rsid w:val="26DA387A"/>
    <w:rsid w:val="26E57D05"/>
    <w:rsid w:val="27FE79EC"/>
    <w:rsid w:val="29DD7B02"/>
    <w:rsid w:val="2A5254F9"/>
    <w:rsid w:val="2D623E58"/>
    <w:rsid w:val="2E9C0FE0"/>
    <w:rsid w:val="30DF5807"/>
    <w:rsid w:val="33140B0B"/>
    <w:rsid w:val="33B35511"/>
    <w:rsid w:val="33DF2EE9"/>
    <w:rsid w:val="34022871"/>
    <w:rsid w:val="340D19D5"/>
    <w:rsid w:val="34235F3C"/>
    <w:rsid w:val="34930BAF"/>
    <w:rsid w:val="353133E7"/>
    <w:rsid w:val="35B96298"/>
    <w:rsid w:val="360F73AE"/>
    <w:rsid w:val="364A4D48"/>
    <w:rsid w:val="374E77E8"/>
    <w:rsid w:val="37FD50E3"/>
    <w:rsid w:val="384F1947"/>
    <w:rsid w:val="387D5A8B"/>
    <w:rsid w:val="394621BA"/>
    <w:rsid w:val="39BA4298"/>
    <w:rsid w:val="3A9478B6"/>
    <w:rsid w:val="3AF21513"/>
    <w:rsid w:val="3B1A66D2"/>
    <w:rsid w:val="3C6B25D7"/>
    <w:rsid w:val="3F1B7587"/>
    <w:rsid w:val="3F864DBF"/>
    <w:rsid w:val="3F986CE0"/>
    <w:rsid w:val="3FFB35AA"/>
    <w:rsid w:val="40104C12"/>
    <w:rsid w:val="404B077A"/>
    <w:rsid w:val="40664D1F"/>
    <w:rsid w:val="417558CF"/>
    <w:rsid w:val="41B8308B"/>
    <w:rsid w:val="41D0001F"/>
    <w:rsid w:val="4368266F"/>
    <w:rsid w:val="453855CF"/>
    <w:rsid w:val="45D35769"/>
    <w:rsid w:val="484A2151"/>
    <w:rsid w:val="48AB197C"/>
    <w:rsid w:val="490F7B07"/>
    <w:rsid w:val="49C73EEA"/>
    <w:rsid w:val="49F21AF9"/>
    <w:rsid w:val="4A206CC4"/>
    <w:rsid w:val="4B0D1DDA"/>
    <w:rsid w:val="4B357DAD"/>
    <w:rsid w:val="4C8961A1"/>
    <w:rsid w:val="4F4F558B"/>
    <w:rsid w:val="4F6E5CFD"/>
    <w:rsid w:val="50630D9F"/>
    <w:rsid w:val="50792D04"/>
    <w:rsid w:val="50C572F6"/>
    <w:rsid w:val="52946ACA"/>
    <w:rsid w:val="5307382F"/>
    <w:rsid w:val="5330471E"/>
    <w:rsid w:val="546D5D37"/>
    <w:rsid w:val="552704C5"/>
    <w:rsid w:val="55A85CAA"/>
    <w:rsid w:val="570363A5"/>
    <w:rsid w:val="57322893"/>
    <w:rsid w:val="58C15F73"/>
    <w:rsid w:val="59743B58"/>
    <w:rsid w:val="5A407D5D"/>
    <w:rsid w:val="5AF26566"/>
    <w:rsid w:val="5CBD5C2E"/>
    <w:rsid w:val="5D752101"/>
    <w:rsid w:val="5DB42C29"/>
    <w:rsid w:val="5EA87211"/>
    <w:rsid w:val="5EE02712"/>
    <w:rsid w:val="5F497551"/>
    <w:rsid w:val="5FBB08E7"/>
    <w:rsid w:val="60264456"/>
    <w:rsid w:val="605B2415"/>
    <w:rsid w:val="60A056E7"/>
    <w:rsid w:val="612914DD"/>
    <w:rsid w:val="6130481E"/>
    <w:rsid w:val="617C64A9"/>
    <w:rsid w:val="651C2B7D"/>
    <w:rsid w:val="65C45FFA"/>
    <w:rsid w:val="66744292"/>
    <w:rsid w:val="68042965"/>
    <w:rsid w:val="68F91E38"/>
    <w:rsid w:val="69585B24"/>
    <w:rsid w:val="6A586D04"/>
    <w:rsid w:val="6A922014"/>
    <w:rsid w:val="6C154120"/>
    <w:rsid w:val="6C61694B"/>
    <w:rsid w:val="6C6630BF"/>
    <w:rsid w:val="6CD97035"/>
    <w:rsid w:val="6D5947EC"/>
    <w:rsid w:val="6E6E1B35"/>
    <w:rsid w:val="6EAE5472"/>
    <w:rsid w:val="6F131F44"/>
    <w:rsid w:val="6F7E70F8"/>
    <w:rsid w:val="700B40FD"/>
    <w:rsid w:val="702D47EC"/>
    <w:rsid w:val="71222F08"/>
    <w:rsid w:val="714A0BB8"/>
    <w:rsid w:val="7237099A"/>
    <w:rsid w:val="737B2144"/>
    <w:rsid w:val="73F422CA"/>
    <w:rsid w:val="75D8271A"/>
    <w:rsid w:val="76C31D34"/>
    <w:rsid w:val="7732505C"/>
    <w:rsid w:val="77457C53"/>
    <w:rsid w:val="78AA2807"/>
    <w:rsid w:val="7BD87B5B"/>
    <w:rsid w:val="7BF41AD4"/>
    <w:rsid w:val="7CB402D4"/>
    <w:rsid w:val="7CB97274"/>
    <w:rsid w:val="7CD47C67"/>
    <w:rsid w:val="7CE3278B"/>
    <w:rsid w:val="7CF42AD5"/>
    <w:rsid w:val="7D996146"/>
    <w:rsid w:val="7EEC3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Body Text"/>
    <w:basedOn w:val="1"/>
    <w:qFormat/>
    <w:uiPriority w:val="0"/>
    <w:pPr>
      <w:autoSpaceDE w:val="0"/>
      <w:autoSpaceDN w:val="0"/>
      <w:adjustRightInd w:val="0"/>
      <w:jc w:val="left"/>
    </w:pPr>
    <w:rPr>
      <w:rFonts w:ascii="宋体"/>
      <w:color w:val="000000"/>
      <w:kern w:val="0"/>
      <w:sz w:val="24"/>
    </w:rPr>
  </w:style>
  <w:style w:type="paragraph" w:styleId="4">
    <w:name w:val="Body Text Indent"/>
    <w:basedOn w:val="1"/>
    <w:qFormat/>
    <w:uiPriority w:val="0"/>
    <w:pPr>
      <w:spacing w:line="360" w:lineRule="auto"/>
      <w:ind w:left="600" w:firstLine="655"/>
    </w:pPr>
    <w:rPr>
      <w:rFonts w:ascii="楷体_GB2312" w:eastAsia="楷体_GB2312"/>
      <w:sz w:val="3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First Indent"/>
    <w:basedOn w:val="3"/>
    <w:qFormat/>
    <w:uiPriority w:val="0"/>
    <w:pPr>
      <w:ind w:firstLine="420" w:firstLineChars="100"/>
    </w:pPr>
    <w:rPr>
      <w:szCs w:val="20"/>
    </w:rPr>
  </w:style>
  <w:style w:type="paragraph" w:customStyle="1" w:styleId="9">
    <w:name w:val="表格文字"/>
    <w:basedOn w:val="1"/>
    <w:qFormat/>
    <w:uiPriority w:val="0"/>
    <w:pPr>
      <w:spacing w:before="25" w:after="25"/>
    </w:pPr>
    <w:rPr>
      <w:bCs/>
      <w:spacing w:val="10"/>
    </w:rPr>
  </w:style>
  <w:style w:type="paragraph" w:customStyle="1" w:styleId="10">
    <w:name w:val="_Style 2"/>
    <w:basedOn w:val="1"/>
    <w:qFormat/>
    <w:uiPriority w:val="34"/>
    <w:pPr>
      <w:widowControl/>
      <w:ind w:firstLine="420" w:firstLineChars="200"/>
      <w:jc w:val="left"/>
    </w:pPr>
    <w:rPr>
      <w:kern w:val="0"/>
      <w:sz w:val="20"/>
      <w:lang w:eastAsia="en-US"/>
    </w:rPr>
  </w:style>
  <w:style w:type="paragraph" w:customStyle="1" w:styleId="11">
    <w:name w:val="东方正文"/>
    <w:basedOn w:val="1"/>
    <w:qFormat/>
    <w:uiPriority w:val="0"/>
    <w:pPr>
      <w:spacing w:line="400" w:lineRule="exact"/>
      <w:ind w:left="284" w:right="284"/>
    </w:pPr>
    <w:rPr>
      <w:sz w:val="24"/>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7956</Words>
  <Characters>8497</Characters>
  <Lines>0</Lines>
  <Paragraphs>0</Paragraphs>
  <TotalTime>5</TotalTime>
  <ScaleCrop>false</ScaleCrop>
  <LinksUpToDate>false</LinksUpToDate>
  <CharactersWithSpaces>8774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2021-09-18T07:19:00Z</dcterms:created>
  <dc:creator>lenovo</dc:creator>
  <cp:lastModifiedBy>春华秋实</cp:lastModifiedBy>
  <dcterms:modified xsi:type="dcterms:W3CDTF">2022-08-30T17:43:17Z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E647723553ED4B8A866865E83F7AC404</vt:lpwstr>
  </property>
</Properties>
</file>