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8"/>
        <w:gridCol w:w="1415"/>
        <w:gridCol w:w="1288"/>
        <w:gridCol w:w="1506"/>
        <w:gridCol w:w="189"/>
        <w:gridCol w:w="1530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2"/>
                <w:szCs w:val="22"/>
                <w:lang w:val="en-US" w:eastAsia="zh-CN" w:bidi="ar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大同亚联煤机有限公司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52" w:right="0"/>
              <w:jc w:val="center"/>
              <w:rPr>
                <w:rFonts w:hint="default"/>
                <w:b/>
                <w:bCs w:val="0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2"/>
                <w:szCs w:val="22"/>
                <w:lang w:val="en-US" w:eastAsia="zh-CN" w:bidi="ar"/>
              </w:rPr>
              <w:t>专业小类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2"/>
                <w:szCs w:val="22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52" w:leftChars="0" w:right="0" w:rightChars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2"/>
                <w:szCs w:val="22"/>
                <w:lang w:val="en-US" w:eastAsia="zh-CN" w:bidi="ar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52" w:leftChars="0" w:right="0" w:rightChars="0"/>
              <w:jc w:val="center"/>
              <w:rPr>
                <w:rFonts w:hint="default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18.08.00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2"/>
                <w:szCs w:val="22"/>
                <w:lang w:val="en-US" w:eastAsia="zh-CN" w:bidi="ar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郭亚金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2"/>
                <w:szCs w:val="22"/>
                <w:lang w:val="en-US" w:eastAsia="zh-CN" w:bidi="ar"/>
              </w:rPr>
              <w:t>专业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18.08.00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2"/>
                <w:szCs w:val="22"/>
                <w:lang w:val="en-US" w:eastAsia="zh-CN" w:bidi="ar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both"/>
              <w:rPr>
                <w:rFonts w:hint="default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公司会议室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温红玲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bCs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生产工艺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both"/>
              <w:rPr>
                <w:rFonts w:hint="default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设备进厂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拆解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工件清洗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制定检修方案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损坏原件测绘维修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焊接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-</w:t>
            </w:r>
            <w:r>
              <w:rPr>
                <w:rFonts w:hint="eastAsia" w:cs="宋体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清除飞溅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检验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机加工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装配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default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/>
                <w:b/>
                <w:bCs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特殊过程：焊接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both"/>
              <w:rPr>
                <w:rFonts w:hint="default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参数：电压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，电流</w:t>
            </w:r>
            <w:bookmarkStart w:id="2" w:name="_GoBack"/>
            <w:bookmarkEnd w:id="2"/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，外观控制要求：焊缝质量满焊，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焊接时无焊瘤、夹渣，焊缝必须均匀。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default"/>
                <w:b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bCs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MT/T1097-2008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煤矿机电设备检修技术规范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bCs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GB25974.2-2010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煤矿用液压支架第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部分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_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立柱和千斤顶技术条件标准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bCs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MT551-1996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铺网液压支架技术条件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bCs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中华人民共和国民法典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中华人民共和国安全生产法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default"/>
                <w:b/>
                <w:sz w:val="14"/>
                <w:szCs w:val="14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检验和试验项目及要求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如有型式试验要求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要进行说明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/>
                <w:b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Times New Roman" w:eastAsia="宋体" w:cs="宋体"/>
                <w:b/>
                <w:bCs w:val="0"/>
                <w:sz w:val="22"/>
                <w:szCs w:val="22"/>
                <w:lang w:val="en-US"/>
              </w:rPr>
            </w:pPr>
            <w:r>
              <w:rPr>
                <w:rFonts w:hint="eastAsia" w:ascii="宋体" w:hAnsi="Times New Roman" w:eastAsia="宋体" w:cs="宋体"/>
                <w:b/>
                <w:bCs w:val="0"/>
                <w:kern w:val="2"/>
                <w:sz w:val="22"/>
                <w:szCs w:val="22"/>
                <w:lang w:val="en-US" w:eastAsia="zh-CN" w:bidi="ar"/>
              </w:rPr>
              <w:t>填表人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/>
                <w:b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b/>
                <w:bCs w:val="0"/>
                <w:kern w:val="2"/>
                <w:sz w:val="22"/>
                <w:szCs w:val="22"/>
                <w:lang w:val="en-US" w:eastAsia="zh-CN" w:bidi="ar"/>
              </w:rPr>
              <w:t>(专业人员)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2983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2"/>
                <w:szCs w:val="22"/>
                <w:lang w:val="en-US" w:eastAsia="zh-CN" w:bidi="ar"/>
              </w:rPr>
              <w:t>日期</w:t>
            </w:r>
          </w:p>
        </w:tc>
        <w:tc>
          <w:tcPr>
            <w:tcW w:w="290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/>
                <w:b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b/>
                <w:bCs w:val="0"/>
                <w:kern w:val="2"/>
                <w:sz w:val="22"/>
                <w:szCs w:val="22"/>
                <w:lang w:val="en-US" w:eastAsia="zh-CN" w:bidi="ar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/>
                <w:b/>
                <w:sz w:val="20"/>
                <w:szCs w:val="20"/>
              </w:rPr>
            </w:pP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2"/>
                <w:szCs w:val="22"/>
                <w:lang w:val="en-US" w:eastAsia="zh-CN" w:bidi="ar"/>
              </w:rPr>
              <w:t>日期</w:t>
            </w:r>
          </w:p>
        </w:tc>
        <w:tc>
          <w:tcPr>
            <w:tcW w:w="290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/>
                <w:b/>
                <w:sz w:val="20"/>
                <w:szCs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nderlineTabInNumList/>
    <w:compatSetting w:name="compatibilityMode" w:uri="http://schemas.microsoft.com/office/word" w:val="12"/>
  </w:compat>
  <w:docVars>
    <w:docVar w:name="commondata" w:val="eyJoZGlkIjoiZjExNTRhZmMwYTZhMGE0NzY5YTQ4OGYyNzNkZGE0NDYifQ=="/>
  </w:docVars>
  <w:rsids>
    <w:rsidRoot w:val="00000000"/>
    <w:rsid w:val="0B2E1746"/>
    <w:rsid w:val="59F864DB"/>
    <w:rsid w:val="5C64349F"/>
    <w:rsid w:val="61251748"/>
    <w:rsid w:val="69AC2A06"/>
    <w:rsid w:val="7FD53F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352</Words>
  <Characters>411</Characters>
  <Lines>2</Lines>
  <Paragraphs>1</Paragraphs>
  <TotalTime>23</TotalTime>
  <ScaleCrop>false</ScaleCrop>
  <LinksUpToDate>false</LinksUpToDate>
  <CharactersWithSpaces>416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春华秋实</cp:lastModifiedBy>
  <dcterms:modified xsi:type="dcterms:W3CDTF">2022-09-16T08:53:47Z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2052-11.1.0.12358</vt:lpwstr>
  </property>
</Properties>
</file>