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077"/>
        <w:gridCol w:w="1031"/>
        <w:gridCol w:w="1"/>
        <w:gridCol w:w="744"/>
        <w:gridCol w:w="1"/>
        <w:gridCol w:w="952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6"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3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269" w:type="dxa"/>
            <w:gridSpan w:val="3"/>
            <w:vAlign w:val="center"/>
          </w:tcPr>
          <w:p>
            <w:pPr>
              <w:rPr>
                <w:rFonts w:hint="eastAsia" w:eastAsia="宋体"/>
                <w:sz w:val="24"/>
                <w:szCs w:val="24"/>
                <w:lang w:eastAsia="zh-CN"/>
              </w:rPr>
            </w:pPr>
            <w:r>
              <w:rPr>
                <w:rFonts w:hint="eastAsia"/>
                <w:sz w:val="24"/>
                <w:szCs w:val="24"/>
              </w:rPr>
              <w:t xml:space="preserve">受审核部门：食品安全小组 </w:t>
            </w:r>
            <w:r>
              <w:rPr>
                <w:sz w:val="24"/>
                <w:szCs w:val="24"/>
              </w:rPr>
              <w:t xml:space="preserve">    </w:t>
            </w:r>
            <w:r>
              <w:rPr>
                <w:rFonts w:hint="eastAsia"/>
                <w:sz w:val="24"/>
                <w:szCs w:val="24"/>
                <w:lang w:val="en-US" w:eastAsia="zh-CN"/>
              </w:rPr>
              <w:t>负责人：王世伟</w:t>
            </w:r>
            <w:r>
              <w:rPr>
                <w:sz w:val="24"/>
                <w:szCs w:val="24"/>
              </w:rPr>
              <w:t xml:space="preserve">     </w:t>
            </w:r>
            <w:r>
              <w:rPr>
                <w:rFonts w:hint="eastAsia"/>
                <w:sz w:val="24"/>
                <w:szCs w:val="24"/>
              </w:rPr>
              <w:t>陪同人员：</w:t>
            </w:r>
            <w:r>
              <w:rPr>
                <w:rFonts w:hint="eastAsia"/>
                <w:sz w:val="24"/>
                <w:szCs w:val="24"/>
                <w:lang w:val="en-US" w:eastAsia="zh-CN"/>
              </w:rPr>
              <w:t>申红英</w:t>
            </w:r>
          </w:p>
        </w:tc>
        <w:tc>
          <w:tcPr>
            <w:tcW w:w="12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86" w:type="dxa"/>
            <w:gridSpan w:val="2"/>
            <w:vMerge w:val="continue"/>
            <w:vAlign w:val="center"/>
          </w:tcPr>
          <w:p/>
        </w:tc>
        <w:tc>
          <w:tcPr>
            <w:tcW w:w="1032" w:type="dxa"/>
            <w:gridSpan w:val="2"/>
            <w:vMerge w:val="continue"/>
            <w:vAlign w:val="center"/>
          </w:tcPr>
          <w:p/>
        </w:tc>
        <w:tc>
          <w:tcPr>
            <w:tcW w:w="10269" w:type="dxa"/>
            <w:gridSpan w:val="3"/>
            <w:vAlign w:val="center"/>
          </w:tcPr>
          <w:p>
            <w:pPr>
              <w:spacing w:before="120"/>
              <w:rPr>
                <w:rFonts w:hint="default" w:eastAsia="宋体"/>
                <w:lang w:val="en-US" w:eastAsia="zh-CN"/>
              </w:rPr>
            </w:pPr>
            <w:r>
              <w:rPr>
                <w:rFonts w:hint="eastAsia"/>
                <w:sz w:val="24"/>
                <w:szCs w:val="24"/>
              </w:rPr>
              <w:t>审核员：肖新龙</w:t>
            </w:r>
            <w:r>
              <w:rPr>
                <w:sz w:val="24"/>
                <w:szCs w:val="24"/>
              </w:rPr>
              <w:t xml:space="preserve">         </w:t>
            </w:r>
            <w:r>
              <w:rPr>
                <w:rFonts w:hint="eastAsia"/>
                <w:sz w:val="24"/>
                <w:szCs w:val="24"/>
              </w:rPr>
              <w:t>审核日期：202</w:t>
            </w:r>
            <w:r>
              <w:rPr>
                <w:rFonts w:hint="eastAsia"/>
                <w:sz w:val="24"/>
                <w:szCs w:val="24"/>
                <w:lang w:val="en-US" w:eastAsia="zh-CN"/>
              </w:rPr>
              <w:t>2-08-15日</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6" w:type="dxa"/>
            <w:gridSpan w:val="2"/>
            <w:vMerge w:val="continue"/>
            <w:vAlign w:val="center"/>
          </w:tcPr>
          <w:p/>
        </w:tc>
        <w:tc>
          <w:tcPr>
            <w:tcW w:w="1032" w:type="dxa"/>
            <w:gridSpan w:val="2"/>
            <w:vMerge w:val="continue"/>
            <w:vAlign w:val="center"/>
          </w:tcPr>
          <w:p/>
        </w:tc>
        <w:tc>
          <w:tcPr>
            <w:tcW w:w="10269" w:type="dxa"/>
            <w:gridSpan w:val="3"/>
            <w:vAlign w:val="center"/>
          </w:tcPr>
          <w:p>
            <w:pPr>
              <w:autoSpaceDE w:val="0"/>
              <w:autoSpaceDN w:val="0"/>
              <w:adjustRightInd w:val="0"/>
              <w:jc w:val="left"/>
              <w:rPr>
                <w:rFonts w:hint="default" w:eastAsia="宋体" w:cs="Arial"/>
                <w:bCs/>
                <w:sz w:val="18"/>
                <w:szCs w:val="18"/>
                <w:lang w:val="en-US" w:eastAsia="zh-CN"/>
              </w:rPr>
            </w:pPr>
            <w:r>
              <w:rPr>
                <w:rFonts w:hint="eastAsia"/>
                <w:sz w:val="24"/>
                <w:szCs w:val="24"/>
              </w:rPr>
              <w:t>审核条款：</w:t>
            </w:r>
            <w:r>
              <w:rPr>
                <w:rFonts w:hint="eastAsia" w:cs="Arial"/>
                <w:bCs/>
                <w:sz w:val="18"/>
                <w:szCs w:val="18"/>
              </w:rPr>
              <w:t>FSMS:5</w:t>
            </w:r>
            <w:r>
              <w:rPr>
                <w:rFonts w:cs="Arial"/>
                <w:bCs/>
                <w:sz w:val="18"/>
                <w:szCs w:val="18"/>
              </w:rPr>
              <w:t>.3/</w:t>
            </w:r>
            <w:r>
              <w:rPr>
                <w:rFonts w:hint="eastAsia" w:cs="Arial"/>
                <w:bCs/>
                <w:sz w:val="18"/>
                <w:szCs w:val="18"/>
              </w:rPr>
              <w:t>7.1.5/</w:t>
            </w:r>
            <w:r>
              <w:rPr>
                <w:rFonts w:cs="Arial"/>
                <w:bCs/>
                <w:sz w:val="18"/>
                <w:szCs w:val="18"/>
              </w:rPr>
              <w:t>8.1/8.2/8.5/8.6/8.7/8.8</w:t>
            </w:r>
            <w:r>
              <w:rPr>
                <w:rFonts w:hint="eastAsia" w:cs="Arial"/>
                <w:bCs/>
                <w:sz w:val="18"/>
                <w:szCs w:val="18"/>
                <w:lang w:val="en-US" w:eastAsia="zh-CN"/>
              </w:rPr>
              <w:t>/9.1.2</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86" w:type="dxa"/>
            <w:gridSpan w:val="2"/>
            <w:vMerge w:val="restart"/>
          </w:tcPr>
          <w:p>
            <w:r>
              <w:rPr>
                <w:rFonts w:hint="eastAsia"/>
              </w:rPr>
              <w:t>组织的角色、职责和权限</w:t>
            </w:r>
          </w:p>
        </w:tc>
        <w:tc>
          <w:tcPr>
            <w:tcW w:w="1032" w:type="dxa"/>
            <w:gridSpan w:val="2"/>
            <w:vMerge w:val="restart"/>
          </w:tcPr>
          <w:p>
            <w:r>
              <w:rPr>
                <w:rFonts w:hint="eastAsia"/>
              </w:rPr>
              <w:t>F5.3</w:t>
            </w:r>
          </w:p>
          <w:p/>
        </w:tc>
        <w:tc>
          <w:tcPr>
            <w:tcW w:w="745" w:type="dxa"/>
            <w:gridSpan w:val="2"/>
          </w:tcPr>
          <w:p>
            <w:r>
              <w:rPr>
                <w:rFonts w:hint="eastAsia"/>
              </w:rPr>
              <w:t>文件名称</w:t>
            </w:r>
          </w:p>
        </w:tc>
        <w:tc>
          <w:tcPr>
            <w:tcW w:w="9524" w:type="dxa"/>
          </w:tcPr>
          <w:p>
            <w:r>
              <w:rPr>
                <w:rFonts w:hint="eastAsia"/>
              </w:rPr>
              <w:t>如：</w:t>
            </w:r>
            <w:r>
              <w:rPr/>
              <w:sym w:font="Wingdings" w:char="00FE"/>
            </w:r>
            <w:r>
              <w:rPr>
                <w:rFonts w:hint="eastAsia"/>
              </w:rPr>
              <w:t>管理手册第5.3章</w:t>
            </w:r>
            <w:bookmarkStart w:id="0" w:name="_GoBack"/>
            <w:bookmarkEnd w:id="0"/>
          </w:p>
        </w:tc>
        <w:tc>
          <w:tcPr>
            <w:tcW w:w="12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86" w:type="dxa"/>
            <w:gridSpan w:val="2"/>
            <w:vMerge w:val="continue"/>
          </w:tcPr>
          <w:p/>
        </w:tc>
        <w:tc>
          <w:tcPr>
            <w:tcW w:w="1032" w:type="dxa"/>
            <w:gridSpan w:val="2"/>
            <w:vMerge w:val="continue"/>
          </w:tcPr>
          <w:p/>
        </w:tc>
        <w:tc>
          <w:tcPr>
            <w:tcW w:w="745" w:type="dxa"/>
            <w:gridSpan w:val="2"/>
          </w:tcPr>
          <w:p>
            <w:r>
              <w:rPr>
                <w:rFonts w:hint="eastAsia"/>
              </w:rPr>
              <w:t>运行证据</w:t>
            </w:r>
          </w:p>
        </w:tc>
        <w:tc>
          <w:tcPr>
            <w:tcW w:w="9524" w:type="dxa"/>
          </w:tcPr>
          <w:p>
            <w:r>
              <w:rPr>
                <w:rFonts w:hint="eastAsia"/>
              </w:rPr>
              <w:t>有食品安全小组名单，包括了</w:t>
            </w:r>
            <w:r>
              <w:rPr>
                <w:rFonts w:hint="eastAsia" w:ascii="宋体" w:hAnsi="宋体" w:cs="宋体"/>
                <w:color w:val="000000"/>
                <w:szCs w:val="21"/>
                <w:u w:val="single"/>
                <w:lang w:val="en-US" w:eastAsia="zh-CN"/>
              </w:rPr>
              <w:t>生产部、运营部、综合部</w:t>
            </w:r>
            <w:r>
              <w:rPr>
                <w:rFonts w:hint="eastAsia"/>
              </w:rPr>
              <w:t>的人员</w:t>
            </w:r>
          </w:p>
          <w:p/>
          <w:p>
            <w:r>
              <w:rPr>
                <w:rFonts w:hint="eastAsia"/>
              </w:rPr>
              <w:t>公司在手册和</w:t>
            </w:r>
            <w:r>
              <w:rPr>
                <w:rFonts w:hint="eastAsia"/>
                <w:highlight w:val="none"/>
                <w:u w:val="single"/>
              </w:rPr>
              <w:t>《岗位职责和任职要求》</w:t>
            </w:r>
            <w:r>
              <w:rPr>
                <w:rFonts w:hint="eastAsia"/>
              </w:rPr>
              <w:t>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 xml:space="preserve"> </w:t>
            </w:r>
            <w:r>
              <w:rPr>
                <w:rFonts w:hint="eastAsia"/>
                <w:u w:val="single"/>
              </w:rPr>
              <w:t>韩晓楠</w:t>
            </w:r>
            <w:r>
              <w:rPr>
                <w:rFonts w:hint="eastAsia" w:ascii="宋体" w:hAnsi="宋体" w:cs="宋体"/>
                <w:szCs w:val="21"/>
                <w:u w:val="single"/>
                <w:lang w:val="en-US" w:eastAsia="zh-CN"/>
              </w:rPr>
              <w:t xml:space="preserve"> </w:t>
            </w:r>
            <w:r>
              <w:rPr>
                <w:rFonts w:hint="eastAsia"/>
              </w:rPr>
              <w:t>，基本清楚。</w:t>
            </w:r>
          </w:p>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 xml:space="preserve">王世伟 先生 </w:t>
            </w:r>
            <w:r>
              <w:rPr>
                <w:rFonts w:hint="eastAsia"/>
                <w:u w:val="single"/>
              </w:rPr>
              <w:t xml:space="preserve"> </w:t>
            </w:r>
            <w:r>
              <w:rPr>
                <w:rFonts w:hint="eastAsia"/>
                <w:lang w:eastAsia="zh-CN"/>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86" w:type="dxa"/>
            <w:gridSpan w:val="2"/>
            <w:vMerge w:val="restart"/>
            <w:shd w:val="clear" w:color="auto" w:fill="auto"/>
          </w:tcPr>
          <w:p>
            <w:r>
              <w:t>食品安全管理体系外部建立的要素</w:t>
            </w:r>
          </w:p>
        </w:tc>
        <w:tc>
          <w:tcPr>
            <w:tcW w:w="1032" w:type="dxa"/>
            <w:gridSpan w:val="2"/>
            <w:vMerge w:val="restart"/>
            <w:shd w:val="clear" w:color="auto" w:fill="auto"/>
          </w:tcPr>
          <w:p>
            <w:r>
              <w:rPr>
                <w:rFonts w:hint="eastAsia"/>
                <w:color w:val="000000"/>
                <w:szCs w:val="21"/>
              </w:rPr>
              <w:t>F7.1.5</w:t>
            </w:r>
          </w:p>
        </w:tc>
        <w:tc>
          <w:tcPr>
            <w:tcW w:w="745" w:type="dxa"/>
            <w:gridSpan w:val="2"/>
            <w:shd w:val="clear" w:color="auto" w:fill="auto"/>
          </w:tcPr>
          <w:p>
            <w:r>
              <w:rPr>
                <w:rFonts w:hint="eastAsia"/>
              </w:rPr>
              <w:t>文件名称</w:t>
            </w:r>
          </w:p>
        </w:tc>
        <w:tc>
          <w:tcPr>
            <w:tcW w:w="952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Merge w:val="continue"/>
            <w:shd w:val="clear" w:color="auto" w:fill="auto"/>
          </w:tcPr>
          <w:p/>
        </w:tc>
        <w:tc>
          <w:tcPr>
            <w:tcW w:w="1032" w:type="dxa"/>
            <w:gridSpan w:val="2"/>
            <w:vMerge w:val="continue"/>
            <w:shd w:val="clear" w:color="auto" w:fill="auto"/>
          </w:tcPr>
          <w:p/>
        </w:tc>
        <w:tc>
          <w:tcPr>
            <w:tcW w:w="745" w:type="dxa"/>
            <w:gridSpan w:val="2"/>
            <w:shd w:val="clear" w:color="auto" w:fill="auto"/>
          </w:tcPr>
          <w:p>
            <w:r>
              <w:rPr>
                <w:rFonts w:hint="eastAsia"/>
              </w:rPr>
              <w:t>运行证据</w:t>
            </w:r>
          </w:p>
        </w:tc>
        <w:tc>
          <w:tcPr>
            <w:tcW w:w="9524" w:type="dxa"/>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企业自行建立食品FSMS。</w:t>
            </w:r>
          </w:p>
          <w:p>
            <w:pPr>
              <w:rPr>
                <w:sz w:val="28"/>
                <w:szCs w:val="28"/>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6" w:type="dxa"/>
            <w:gridSpan w:val="2"/>
            <w:vMerge w:val="restart"/>
            <w:shd w:val="clear" w:color="auto" w:fill="EBF1DE" w:themeFill="accent3" w:themeFillTint="32"/>
          </w:tcPr>
          <w:p>
            <w:r>
              <w:rPr>
                <w:rFonts w:hint="eastAsia"/>
              </w:rPr>
              <w:t>运行策划和控制</w:t>
            </w:r>
          </w:p>
        </w:tc>
        <w:tc>
          <w:tcPr>
            <w:tcW w:w="1032" w:type="dxa"/>
            <w:gridSpan w:val="2"/>
            <w:vMerge w:val="restart"/>
            <w:shd w:val="clear" w:color="auto" w:fill="EBF1DE" w:themeFill="accent3" w:themeFillTint="32"/>
          </w:tcPr>
          <w:p>
            <w:r>
              <w:rPr>
                <w:rFonts w:hint="eastAsia"/>
              </w:rPr>
              <w:t>F8.1</w:t>
            </w:r>
          </w:p>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sym w:font="Wingdings" w:char="00FE"/>
            </w:r>
            <w:r>
              <w:rPr>
                <w:rFonts w:hint="eastAsia"/>
              </w:rPr>
              <w:t>手册8.1条款、</w:t>
            </w:r>
            <w:r>
              <w:rPr/>
              <w:sym w:font="Wingdings" w:char="00FE"/>
            </w:r>
            <w:r>
              <w:rPr>
                <w:rFonts w:hint="eastAsia"/>
              </w:rPr>
              <w:t>《</w:t>
            </w:r>
            <w:r>
              <w:rPr>
                <w:rFonts w:hint="eastAsia"/>
                <w:color w:val="0000FF"/>
              </w:rPr>
              <w:t>人力资源（保障计划）控制程序</w:t>
            </w:r>
            <w:r>
              <w:rPr>
                <w:rFonts w:hint="eastAsia"/>
              </w:rPr>
              <w:t>》</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w:t>
            </w:r>
            <w:r>
              <w:rPr>
                <w:rFonts w:hint="eastAsia"/>
                <w:u w:val="single"/>
                <w:lang w:val="en-US" w:eastAsia="zh-CN"/>
              </w:rPr>
              <w:t>集体用餐配送</w:t>
            </w:r>
            <w:r>
              <w:rPr>
                <w:rFonts w:hint="eastAsia"/>
                <w:u w:val="single"/>
              </w:rPr>
              <w:t>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rPr>
              <w:t>无</w:t>
            </w:r>
            <w:r>
              <w:rPr>
                <w:rFonts w:hint="eastAsia"/>
                <w:color w:val="000000"/>
                <w:u w:val="single"/>
                <w:lang w:val="en-US" w:eastAsia="zh-CN"/>
              </w:rPr>
              <w:t xml:space="preserve">  </w:t>
            </w:r>
            <w:r>
              <w:rPr>
                <w:rFonts w:hint="eastAsia"/>
                <w:u w:val="single"/>
              </w:rPr>
              <w:t xml:space="preserve"> </w:t>
            </w:r>
            <w:r>
              <w:rPr>
                <w:rFonts w:hint="eastAsia"/>
              </w:rPr>
              <w:t>。</w:t>
            </w:r>
          </w:p>
          <w:p>
            <w:r>
              <w:rPr>
                <w:rFonts w:hint="eastAsia"/>
                <w:lang w:val="en-US" w:eastAsia="zh-CN"/>
              </w:rPr>
              <w:t>若后期有</w:t>
            </w:r>
            <w:r>
              <w:rPr>
                <w:rFonts w:hint="eastAsia"/>
              </w:rPr>
              <w:t>外包过程的控制（见7.1.6）。</w:t>
            </w:r>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6" w:type="dxa"/>
            <w:gridSpan w:val="2"/>
            <w:vMerge w:val="restart"/>
            <w:shd w:val="clear" w:color="auto" w:fill="EBF1DE" w:themeFill="accent3" w:themeFillTint="32"/>
          </w:tcPr>
          <w:p>
            <w:r>
              <w:rPr>
                <w:rFonts w:hint="eastAsia"/>
              </w:rPr>
              <w:t>前提方案（PRP）</w:t>
            </w:r>
          </w:p>
        </w:tc>
        <w:tc>
          <w:tcPr>
            <w:tcW w:w="1032" w:type="dxa"/>
            <w:gridSpan w:val="2"/>
            <w:vMerge w:val="restart"/>
            <w:shd w:val="clear" w:color="auto" w:fill="EBF1DE" w:themeFill="accent3" w:themeFillTint="32"/>
          </w:tcPr>
          <w:p>
            <w:r>
              <w:rPr>
                <w:rFonts w:hint="eastAsia"/>
              </w:rPr>
              <w:t>F8.2</w:t>
            </w:r>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sym w:font="Wingdings" w:char="00FE"/>
            </w:r>
            <w:r>
              <w:rPr>
                <w:rFonts w:hint="eastAsia"/>
              </w:rPr>
              <w:t>《前提方案》</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highlight w:val="none"/>
                <w:u w:val="single"/>
              </w:rPr>
              <w:t xml:space="preserve"> </w:t>
            </w:r>
            <w:r>
              <w:rPr>
                <w:rFonts w:hint="eastAsia"/>
                <w:highlight w:val="none"/>
                <w:u w:val="single"/>
                <w:lang w:eastAsia="zh-CN"/>
              </w:rPr>
              <w:t>《餐饮服务食品安全操作规范》、GB 31654-2021 《食品安全国家标准 餐饮服务通用卫生规范</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rFonts w:hint="eastAsia"/>
              </w:rPr>
            </w:pPr>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color w:val="0000FF"/>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color w:val="0000FF"/>
                <w:u w:val="single"/>
                <w:lang w:val="en-US" w:eastAsia="zh-CN"/>
              </w:rPr>
              <w:t>部门描述与组织架构有差异，已与企业沟通</w:t>
            </w:r>
            <w:r>
              <w:rPr>
                <w:rFonts w:hint="eastAsia"/>
                <w:color w:val="0000FF"/>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w:t>
            </w:r>
            <w:r>
              <w:rPr>
                <w:rFonts w:hint="eastAsia"/>
                <w:color w:val="0000FF"/>
                <w:u w:val="single"/>
              </w:rPr>
              <w:t xml:space="preserve"> 20</w:t>
            </w:r>
            <w:r>
              <w:rPr>
                <w:color w:val="0000FF"/>
                <w:u w:val="single"/>
              </w:rPr>
              <w:t>2</w:t>
            </w:r>
            <w:r>
              <w:rPr>
                <w:rFonts w:hint="eastAsia"/>
                <w:color w:val="0000FF"/>
                <w:u w:val="single"/>
                <w:lang w:val="en-US" w:eastAsia="zh-CN"/>
              </w:rPr>
              <w:t>0</w:t>
            </w:r>
            <w:r>
              <w:rPr>
                <w:rFonts w:hint="eastAsia"/>
                <w:color w:val="0000FF"/>
                <w:u w:val="single"/>
              </w:rPr>
              <w:t xml:space="preserve"> 年 </w:t>
            </w:r>
            <w:r>
              <w:rPr>
                <w:rFonts w:hint="eastAsia"/>
                <w:color w:val="0000FF"/>
                <w:u w:val="single"/>
                <w:lang w:val="en-US" w:eastAsia="zh-CN"/>
              </w:rPr>
              <w:t>11</w:t>
            </w:r>
            <w:r>
              <w:rPr>
                <w:rFonts w:hint="eastAsia"/>
                <w:color w:val="0000FF"/>
                <w:u w:val="single"/>
              </w:rPr>
              <w:t xml:space="preserve"> 月  1 日  </w:t>
            </w:r>
            <w:r>
              <w:rPr>
                <w:rFonts w:hint="eastAsia"/>
                <w:color w:val="0000FF"/>
                <w:u w:val="single"/>
                <w:lang w:eastAsia="zh-CN"/>
              </w:rPr>
              <w:t>【</w:t>
            </w:r>
            <w:r>
              <w:rPr>
                <w:rFonts w:hint="eastAsia"/>
                <w:color w:val="0000FF"/>
                <w:u w:val="single"/>
                <w:lang w:val="en-US" w:eastAsia="zh-CN"/>
              </w:rPr>
              <w:t>审核周期内未发生变化</w:t>
            </w:r>
            <w:r>
              <w:rPr>
                <w:rFonts w:hint="eastAsia"/>
                <w:color w:val="0000FF"/>
                <w:u w:val="single"/>
                <w:lang w:eastAsia="zh-CN"/>
              </w:rPr>
              <w:t>】</w:t>
            </w:r>
            <w:r>
              <w:rPr>
                <w:rFonts w:hint="eastAsia"/>
                <w:u w:val="single"/>
              </w:rPr>
              <w:t xml:space="preserve">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color w:val="0000FF"/>
                <w:u w:val="single"/>
              </w:rPr>
            </w:pPr>
            <w:r>
              <w:rPr>
                <w:rFonts w:hint="eastAsia"/>
              </w:rPr>
              <w:sym w:font="Wingdings" w:char="00FE"/>
            </w:r>
            <w:r>
              <w:rPr>
                <w:rFonts w:hint="eastAsia"/>
              </w:rPr>
              <w:t>立法执法要求：</w:t>
            </w:r>
            <w:r>
              <w:rPr>
                <w:rFonts w:hint="eastAsia"/>
                <w:color w:val="0000FF"/>
                <w:u w:val="single"/>
              </w:rPr>
              <w:t>满足相关法律法规要求</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color w:val="0000FF"/>
                <w:u w:val="single"/>
              </w:rPr>
              <w:t>新鲜食材、</w:t>
            </w:r>
            <w:r>
              <w:rPr>
                <w:rFonts w:hint="eastAsia"/>
                <w:color w:val="0000FF"/>
                <w:u w:val="single"/>
                <w:lang w:val="en-US" w:eastAsia="zh-CN"/>
              </w:rPr>
              <w:t>餐食</w:t>
            </w:r>
            <w:r>
              <w:rPr>
                <w:rFonts w:hint="eastAsia"/>
                <w:color w:val="0000FF"/>
                <w:u w:val="single"/>
              </w:rPr>
              <w:t>安全</w:t>
            </w:r>
            <w:r>
              <w:rPr>
                <w:rFonts w:hint="eastAsia"/>
                <w:color w:val="0000FF"/>
                <w:u w:val="single"/>
                <w:lang w:eastAsia="zh-CN"/>
              </w:rPr>
              <w:t>、</w:t>
            </w:r>
            <w:r>
              <w:rPr>
                <w:rFonts w:hint="eastAsia"/>
                <w:color w:val="0000FF"/>
                <w:u w:val="single"/>
                <w:lang w:val="en-US" w:eastAsia="zh-CN"/>
              </w:rPr>
              <w:t>配送及时等</w:t>
            </w:r>
          </w:p>
          <w:p>
            <w:r>
              <w:t>3）适用法典和指南。</w:t>
            </w:r>
          </w:p>
          <w:p>
            <w:pPr>
              <w:rPr>
                <w:highlight w:val="cyan"/>
              </w:rPr>
            </w:pPr>
            <w:r>
              <w:rPr>
                <w:rFonts w:hint="eastAsia"/>
              </w:rPr>
              <w:t xml:space="preserve"> </w:t>
            </w:r>
            <w:r>
              <w:t xml:space="preserve"> </w:t>
            </w:r>
            <w:r>
              <w:rPr>
                <w:rFonts w:hint="eastAsia"/>
              </w:rPr>
              <w:t>无</w:t>
            </w:r>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EBF1DE" w:themeFill="accent3" w:themeFillTint="32"/>
          </w:tcPr>
          <w:p>
            <w:r>
              <w:rPr>
                <w:rFonts w:hint="eastAsia"/>
              </w:rPr>
              <w:t>实施危害分析的预备步骤</w:t>
            </w:r>
          </w:p>
          <w:p/>
        </w:tc>
        <w:tc>
          <w:tcPr>
            <w:tcW w:w="1032" w:type="dxa"/>
            <w:gridSpan w:val="2"/>
            <w:vMerge w:val="restart"/>
            <w:shd w:val="clear" w:color="auto" w:fill="EBF1DE" w:themeFill="accent3" w:themeFillTint="32"/>
          </w:tcPr>
          <w:p>
            <w:r>
              <w:rPr>
                <w:rFonts w:hint="eastAsia"/>
              </w:rPr>
              <w:t>F8.5.1</w:t>
            </w:r>
          </w:p>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sym w:font="Wingdings" w:char="00FE"/>
            </w:r>
            <w:r>
              <w:rPr>
                <w:rFonts w:hint="eastAsia"/>
              </w:rPr>
              <w:t>《危害控制计划》</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Pr>
              <w:rPr>
                <w:rFonts w:hint="eastAsia" w:eastAsia="宋体"/>
                <w:lang w:val="en-US" w:eastAsia="zh-CN"/>
              </w:rPr>
            </w:pPr>
            <w:r>
              <w:rPr>
                <w:rFonts w:hint="eastAsia"/>
                <w:lang w:val="en-US" w:eastAsia="zh-CN"/>
              </w:rPr>
              <w:t>2</w:t>
            </w:r>
          </w:p>
          <w:p>
            <w:pPr>
              <w:rPr>
                <w:b/>
                <w:bCs/>
              </w:rPr>
            </w:pPr>
            <w:r>
              <w:rPr>
                <w:rFonts w:hint="eastAsia"/>
              </w:rPr>
              <w:t>抽查</w:t>
            </w:r>
            <w:r>
              <w:rPr>
                <w:rFonts w:hint="eastAsia"/>
                <w:b/>
                <w:bCs/>
              </w:rPr>
              <w:t>原材料、辅料及产品接触材料《特性描述》</w:t>
            </w:r>
          </w:p>
          <w:p>
            <w:pPr>
              <w:spacing w:line="360" w:lineRule="exact"/>
              <w:rPr>
                <w:rFonts w:hint="eastAsia"/>
                <w:color w:val="000000"/>
                <w:szCs w:val="21"/>
                <w:u w:val="single"/>
                <w:lang w:val="en-US" w:eastAsia="zh-CN"/>
              </w:rPr>
            </w:pPr>
            <w:r>
              <w:rPr>
                <w:rFonts w:hint="eastAsia"/>
              </w:rPr>
              <w:t>原材料：</w:t>
            </w:r>
            <w:r>
              <w:rPr>
                <w:rFonts w:hint="eastAsia"/>
                <w:u w:val="single"/>
                <w:lang w:val="en-US" w:eastAsia="zh-CN"/>
              </w:rPr>
              <w:t>大米、面粉、植物油、鲜畜禽肉类、蔬菜</w:t>
            </w:r>
            <w:r>
              <w:rPr>
                <w:rFonts w:hint="eastAsia"/>
                <w:color w:val="000000"/>
                <w:szCs w:val="21"/>
                <w:u w:val="single"/>
                <w:lang w:val="en-US" w:eastAsia="zh-CN"/>
              </w:rPr>
              <w:t>、豆制品、鱼丸、虾丸、鱿鱼丸等水产动物及其制</w:t>
            </w:r>
          </w:p>
          <w:p>
            <w:pPr>
              <w:spacing w:line="360" w:lineRule="exact"/>
              <w:rPr>
                <w:u w:val="single"/>
              </w:rPr>
            </w:pPr>
            <w:r>
              <w:rPr>
                <w:rFonts w:hint="eastAsia"/>
                <w:color w:val="000000"/>
                <w:szCs w:val="21"/>
                <w:u w:val="single"/>
                <w:lang w:val="en-US" w:eastAsia="zh-CN"/>
              </w:rPr>
              <w:t>品</w:t>
            </w:r>
            <w:r>
              <w:rPr>
                <w:rFonts w:hint="eastAsia"/>
                <w:color w:val="000000"/>
                <w:szCs w:val="21"/>
                <w:u w:val="single"/>
              </w:rPr>
              <w:t>等</w:t>
            </w:r>
            <w:r>
              <w:rPr>
                <w:rFonts w:hint="eastAsia"/>
                <w:u w:val="single"/>
              </w:rPr>
              <w:t xml:space="preserve">    </w:t>
            </w:r>
          </w:p>
          <w:p>
            <w:pPr>
              <w:rPr>
                <w:rFonts w:hint="eastAsia" w:eastAsia="宋体"/>
                <w:u w:val="single"/>
                <w:lang w:val="en-US" w:eastAsia="zh-CN"/>
              </w:rPr>
            </w:pPr>
            <w:r>
              <w:rPr>
                <w:rFonts w:hint="eastAsia"/>
              </w:rPr>
              <w:t>食品添加剂：</w:t>
            </w:r>
            <w:r>
              <w:rPr>
                <w:rFonts w:hint="eastAsia"/>
                <w:u w:val="single"/>
              </w:rPr>
              <w:t xml:space="preserve">       不涉及    </w:t>
            </w:r>
            <w:r>
              <w:rPr>
                <w:rFonts w:hint="eastAsia"/>
                <w:u w:val="single"/>
                <w:lang w:val="en-US" w:eastAsia="zh-CN"/>
              </w:rPr>
              <w:t xml:space="preserve"> </w:t>
            </w:r>
          </w:p>
          <w:p>
            <w:pPr>
              <w:rPr>
                <w:u w:val="single"/>
              </w:rPr>
            </w:pPr>
            <w:r>
              <w:rPr>
                <w:rFonts w:hint="eastAsia"/>
              </w:rPr>
              <w:t>辅助材料：</w:t>
            </w:r>
            <w:r>
              <w:rPr>
                <w:rFonts w:hint="eastAsia"/>
                <w:u w:val="single"/>
                <w:lang w:val="en-US" w:eastAsia="zh-CN"/>
              </w:rPr>
              <w:t xml:space="preserve">调味品 </w:t>
            </w:r>
            <w:r>
              <w:rPr>
                <w:rFonts w:hint="eastAsia"/>
                <w:u w:val="single"/>
              </w:rPr>
              <w:t xml:space="preserve">等           </w:t>
            </w:r>
          </w:p>
          <w:p>
            <w:pPr>
              <w:rPr>
                <w:u w:val="single"/>
              </w:rPr>
            </w:pPr>
            <w:r>
              <w:rPr>
                <w:rFonts w:hint="eastAsia"/>
              </w:rPr>
              <w:t>包装材料</w:t>
            </w:r>
            <w:r>
              <w:rPr>
                <w:rFonts w:hint="eastAsia"/>
                <w:u w:val="single"/>
              </w:rPr>
              <w:t>：</w:t>
            </w:r>
            <w:r>
              <w:rPr>
                <w:rFonts w:hint="eastAsia"/>
                <w:u w:val="single"/>
                <w:lang w:val="en-US" w:eastAsia="zh-CN"/>
              </w:rPr>
              <w:t>餐盒、不锈钢炊具</w:t>
            </w:r>
            <w:r>
              <w:rPr>
                <w:rFonts w:hint="eastAsia"/>
                <w:u w:val="single"/>
                <w:lang w:eastAsia="zh-CN"/>
              </w:rPr>
              <w:t>、</w:t>
            </w:r>
            <w:r>
              <w:rPr>
                <w:rFonts w:hint="eastAsia"/>
                <w:u w:val="single"/>
                <w:lang w:val="en-US" w:eastAsia="zh-CN"/>
              </w:rPr>
              <w:t>一次性方便筷子</w:t>
            </w:r>
            <w:r>
              <w:rPr>
                <w:rFonts w:hint="eastAsia"/>
                <w:u w:val="single"/>
              </w:rPr>
              <w:t xml:space="preserve">     </w:t>
            </w:r>
          </w:p>
          <w:p>
            <w:pPr>
              <w:pStyle w:val="3"/>
              <w:ind w:left="0" w:leftChars="0" w:firstLine="0" w:firstLineChars="0"/>
              <w:rPr>
                <w:u w:val="single"/>
              </w:rPr>
            </w:pPr>
          </w:p>
          <w:p>
            <w:pPr>
              <w:pStyle w:val="3"/>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b/>
                <w:color w:val="0000FF"/>
                <w:sz w:val="21"/>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ascii="宋体" w:hAnsi="宋体" w:eastAsia="宋体" w:cs="宋体"/>
                <w:color w:val="0000FF"/>
                <w:sz w:val="21"/>
                <w:szCs w:val="21"/>
                <w:u w:val="single"/>
                <w:lang w:eastAsia="zh-CN"/>
              </w:rPr>
              <w:t>主食</w:t>
            </w:r>
            <w:r>
              <w:rPr>
                <w:rFonts w:hint="eastAsia" w:ascii="宋体" w:hAnsi="宋体" w:eastAsia="宋体" w:cs="宋体"/>
                <w:color w:val="0000FF"/>
                <w:sz w:val="21"/>
                <w:szCs w:val="21"/>
                <w:u w:val="single"/>
                <w:lang w:eastAsia="zh-CN"/>
              </w:rPr>
              <w:t>（米饭、面条、烙饼、馒头）、热菜（炒白菜、菜花炒肉片、土豆炖鸡块等）</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highlight w:val="none"/>
                <w:u w:val="single"/>
              </w:rPr>
              <w:t xml:space="preserve">  </w:t>
            </w:r>
            <w:r>
              <w:rPr>
                <w:rFonts w:hint="eastAsia"/>
                <w:highlight w:val="none"/>
                <w:u w:val="single"/>
                <w:lang w:val="en-US" w:eastAsia="zh-CN"/>
              </w:rPr>
              <w:t>为学校师生、单位工作人员配餐</w:t>
            </w:r>
            <w:r>
              <w:rPr>
                <w:rFonts w:hint="eastAsia"/>
                <w:highlight w:val="none"/>
                <w:u w:val="single"/>
              </w:rPr>
              <w:t xml:space="preserve">     </w:t>
            </w:r>
            <w:r>
              <w:rPr>
                <w:rFonts w:hint="eastAsia"/>
                <w:u w:val="single"/>
              </w:rPr>
              <w:t xml:space="preserve">    </w:t>
            </w:r>
          </w:p>
          <w:p/>
          <w:p>
            <w:r>
              <w:rPr>
                <w:rFonts w:hint="eastAsia"/>
              </w:rPr>
              <w:t>确定已知特别容易受到特定食品安全危害易感的消费群体/使用者：无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、包装材料、公用工程和和中间产品投入点；</w:t>
            </w:r>
          </w:p>
          <w:p>
            <w:pPr>
              <w:rPr>
                <w:rFonts w:hint="eastAsia"/>
                <w:lang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2022</w:t>
            </w:r>
            <w:r>
              <w:rPr>
                <w:szCs w:val="21"/>
                <w:u w:val="single"/>
              </w:rPr>
              <w:t>年</w:t>
            </w:r>
            <w:r>
              <w:rPr>
                <w:rFonts w:hint="eastAsia"/>
                <w:szCs w:val="21"/>
                <w:u w:val="single"/>
                <w:lang w:val="en-US" w:eastAsia="zh-CN"/>
              </w:rPr>
              <w:t>3</w:t>
            </w:r>
            <w:r>
              <w:rPr>
                <w:rFonts w:hint="eastAsia"/>
                <w:szCs w:val="21"/>
              </w:rPr>
              <w:t>月</w:t>
            </w:r>
            <w:r>
              <w:rPr>
                <w:rFonts w:hint="eastAsia"/>
                <w:szCs w:val="21"/>
                <w:u w:val="single"/>
              </w:rPr>
              <w:t xml:space="preserve"> </w:t>
            </w:r>
            <w:r>
              <w:rPr>
                <w:rFonts w:hint="eastAsia"/>
                <w:szCs w:val="21"/>
                <w:u w:val="single"/>
                <w:lang w:val="en-US" w:eastAsia="zh-CN"/>
              </w:rPr>
              <w:t>20</w:t>
            </w:r>
            <w:r>
              <w:rPr>
                <w:rFonts w:hint="eastAsia"/>
                <w:szCs w:val="21"/>
                <w:u w:val="single"/>
              </w:rPr>
              <w:t xml:space="preserve"> </w:t>
            </w:r>
            <w:r>
              <w:rPr>
                <w:rFonts w:hint="eastAsia"/>
                <w:szCs w:val="21"/>
              </w:rPr>
              <w:t>日</w:t>
            </w:r>
            <w:r>
              <w:rPr>
                <w:rFonts w:hint="eastAsia"/>
              </w:rPr>
              <w:t>在现场确认了流程图的准确性。</w:t>
            </w:r>
          </w:p>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086" w:type="dxa"/>
            <w:gridSpan w:val="2"/>
            <w:vMerge w:val="continue"/>
            <w:shd w:val="clear" w:color="auto" w:fill="EBF1DE" w:themeFill="accent3" w:themeFillTint="32"/>
          </w:tcPr>
          <w:p/>
        </w:tc>
        <w:tc>
          <w:tcPr>
            <w:tcW w:w="1032" w:type="dxa"/>
            <w:gridSpan w:val="2"/>
            <w:shd w:val="clear" w:color="auto" w:fill="EBF1DE" w:themeFill="accent3" w:themeFillTint="32"/>
          </w:tcPr>
          <w:p/>
        </w:tc>
        <w:tc>
          <w:tcPr>
            <w:tcW w:w="745" w:type="dxa"/>
            <w:gridSpan w:val="2"/>
            <w:shd w:val="clear" w:color="auto" w:fill="EBF1DE" w:themeFill="accent3" w:themeFillTint="32"/>
          </w:tcPr>
          <w:p/>
        </w:tc>
        <w:tc>
          <w:tcPr>
            <w:tcW w:w="9524" w:type="dxa"/>
            <w:shd w:val="clear" w:color="auto" w:fill="EBF1DE" w:themeFill="accent3" w:themeFillTint="32"/>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w:t>
            </w:r>
            <w:r>
              <w:rPr>
                <w:rFonts w:hint="eastAsia"/>
                <w:lang w:eastAsia="zh-CN"/>
              </w:rPr>
              <w:t>（</w:t>
            </w:r>
            <w:r>
              <w:rPr>
                <w:rFonts w:hint="eastAsia"/>
                <w:lang w:val="en-US" w:eastAsia="zh-CN"/>
              </w:rPr>
              <w:t>不适用</w:t>
            </w:r>
            <w:r>
              <w:rPr>
                <w:rFonts w:hint="eastAsia"/>
                <w:lang w:eastAsia="zh-CN"/>
              </w:rPr>
              <w:t>）</w:t>
            </w:r>
            <w:r>
              <w:rPr>
                <w:rFonts w:hint="eastAsia"/>
              </w:rPr>
              <w:t>、返工、物料进入、废料排出、外包</w:t>
            </w:r>
            <w:r>
              <w:rPr>
                <w:rFonts w:hint="eastAsia"/>
                <w:lang w:eastAsia="zh-CN"/>
              </w:rPr>
              <w:t>（</w:t>
            </w:r>
            <w:r>
              <w:rPr>
                <w:rFonts w:hint="eastAsia"/>
                <w:lang w:val="en-US" w:eastAsia="zh-CN"/>
              </w:rPr>
              <w:t>不适用）</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pPr>
              <w:rPr>
                <w:highlight w:val="none"/>
              </w:rPr>
            </w:pPr>
            <w:r>
              <w:rPr>
                <w:rFonts w:hint="eastAsia"/>
                <w:highlight w:val="none"/>
              </w:rPr>
              <w:t>是否存在轮班模式</w:t>
            </w:r>
          </w:p>
          <w:p>
            <w:r>
              <w:rPr>
                <w:rFonts w:hint="eastAsia"/>
                <w:highlight w:val="none"/>
              </w:rPr>
              <w:sym w:font="Wingdings" w:char="00FE"/>
            </w:r>
            <w:r>
              <w:rPr>
                <w:rFonts w:hint="eastAsia"/>
                <w:highlight w:val="none"/>
              </w:rPr>
              <w:t xml:space="preserve">单班  </w:t>
            </w:r>
            <w:r>
              <w:rPr>
                <w:rFonts w:hint="eastAsia"/>
                <w:highlight w:val="none"/>
              </w:rPr>
              <w:sym w:font="Wingdings" w:char="00A8"/>
            </w:r>
            <w:r>
              <w:rPr>
                <w:rFonts w:hint="eastAsia"/>
                <w:highlight w:val="none"/>
              </w:rPr>
              <w:t>多班次，说明：</w:t>
            </w:r>
            <w:r>
              <w:rPr>
                <w:rFonts w:hint="eastAsia"/>
                <w:highlight w:val="none"/>
                <w:u w:val="single"/>
              </w:rPr>
              <w:t xml:space="preserve">  </w:t>
            </w:r>
            <w:r>
              <w:rPr>
                <w:rFonts w:hint="eastAsia"/>
                <w:highlight w:val="none"/>
                <w:u w:val="single"/>
                <w:lang w:val="en-US" w:eastAsia="zh-CN"/>
              </w:rPr>
              <w:t xml:space="preserve">       </w:t>
            </w:r>
          </w:p>
        </w:tc>
        <w:tc>
          <w:tcPr>
            <w:tcW w:w="1290"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EBF1DE" w:themeFill="accent3" w:themeFillTint="32"/>
          </w:tcPr>
          <w:p>
            <w:r>
              <w:rPr>
                <w:rFonts w:hint="eastAsia"/>
              </w:rPr>
              <w:t>危害分析</w:t>
            </w:r>
          </w:p>
        </w:tc>
        <w:tc>
          <w:tcPr>
            <w:tcW w:w="1032" w:type="dxa"/>
            <w:gridSpan w:val="2"/>
            <w:vMerge w:val="restart"/>
            <w:shd w:val="clear" w:color="auto" w:fill="EBF1DE" w:themeFill="accent3" w:themeFillTint="32"/>
          </w:tcPr>
          <w:p>
            <w:r>
              <w:rPr>
                <w:rFonts w:hint="eastAsia"/>
              </w:rPr>
              <w:t>F8.5.2</w:t>
            </w:r>
          </w:p>
          <w:p>
            <w:r>
              <w:rPr>
                <w:rFonts w:hint="eastAsia"/>
              </w:rPr>
              <w:t>G</w:t>
            </w:r>
            <w:r>
              <w:t>B14881:8/13</w:t>
            </w:r>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sym w:font="Wingdings" w:char="00FE"/>
            </w:r>
            <w:r>
              <w:rPr>
                <w:rFonts w:hint="eastAsia"/>
              </w:rPr>
              <w:t>《危害控制计划》</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pPr>
              <w:rPr>
                <w:rFonts w:hint="eastAsia" w:eastAsia="宋体"/>
                <w:color w:val="0000FF"/>
                <w:lang w:eastAsia="zh-CN"/>
              </w:rPr>
            </w:pPr>
            <w:r>
              <w:rPr>
                <w:rFonts w:hint="eastAsia"/>
              </w:rPr>
              <w:t>食品安全小组于</w:t>
            </w:r>
            <w:r>
              <w:rPr>
                <w:rFonts w:hint="eastAsia"/>
                <w:u w:val="single"/>
              </w:rPr>
              <w:t xml:space="preserve">  20</w:t>
            </w:r>
            <w:r>
              <w:rPr>
                <w:u w:val="single"/>
              </w:rPr>
              <w:t>2</w:t>
            </w:r>
            <w:r>
              <w:rPr>
                <w:rFonts w:hint="eastAsia"/>
                <w:u w:val="single"/>
                <w:lang w:val="en-US" w:eastAsia="zh-CN"/>
              </w:rPr>
              <w:t>0</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1</w:t>
            </w:r>
            <w:r>
              <w:rPr>
                <w:u w:val="single"/>
              </w:rPr>
              <w:t xml:space="preserve"> </w:t>
            </w:r>
            <w:r>
              <w:rPr>
                <w:rFonts w:hint="eastAsia"/>
              </w:rPr>
              <w:t>根据初步情况进行危害分析，确定需要控制的危害。控制程度应确保食品安全，并在适当情况下采用多种控制措施的组合。</w:t>
            </w:r>
            <w:r>
              <w:rPr>
                <w:rFonts w:hint="eastAsia"/>
                <w:color w:val="0000FF"/>
                <w:lang w:eastAsia="zh-CN"/>
              </w:rPr>
              <w:t>【</w:t>
            </w:r>
            <w:r>
              <w:rPr>
                <w:rFonts w:hint="eastAsia"/>
                <w:color w:val="0000FF"/>
                <w:lang w:val="en-US" w:eastAsia="zh-CN"/>
              </w:rPr>
              <w:t>审核周期内未发生变化</w:t>
            </w:r>
            <w:r>
              <w:rPr>
                <w:rFonts w:hint="eastAsia"/>
                <w:color w:val="0000FF"/>
                <w:lang w:eastAsia="zh-CN"/>
              </w:rPr>
              <w:t>】</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粮油类（大米、面粉、食用油等）</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r>
                    <w:rPr>
                      <w:rFonts w:hint="eastAsia"/>
                    </w:rPr>
                    <w:sym w:font="Wingdings" w:char="00FE"/>
                  </w:r>
                  <w:r>
                    <w:rPr>
                      <w:rFonts w:hint="eastAsia"/>
                      <w:lang w:val="en-US" w:eastAsia="zh-CN"/>
                    </w:rPr>
                    <w:t>酸价</w:t>
                  </w:r>
                  <w:r>
                    <w:rPr>
                      <w:rFonts w:hint="eastAsia"/>
                    </w:rPr>
                    <w:t xml:space="preserve">  </w:t>
                  </w:r>
                  <w:r>
                    <w:rPr>
                      <w:rFonts w:hint="eastAsia"/>
                    </w:rPr>
                    <w:sym w:font="Wingdings" w:char="00FE"/>
                  </w:r>
                  <w:r>
                    <w:rPr>
                      <w:rFonts w:hint="eastAsia"/>
                      <w:lang w:val="en-US" w:eastAsia="zh-CN"/>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果蔬类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FE"/>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lang w:val="en-US" w:eastAsia="zh-CN"/>
                    </w:rPr>
                  </w:pP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rFonts w:hint="default" w:eastAsia="宋体"/>
                      <w:bCs/>
                      <w:lang w:val="en-US"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委托第三方进行)</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color w:val="0000FF"/>
                      <w:lang w:val="en-GB" w:eastAsia="zh-CN"/>
                    </w:rPr>
                  </w:pPr>
                  <w:r>
                    <w:rPr>
                      <w:rFonts w:hint="eastAsia"/>
                      <w:color w:val="000000"/>
                      <w:sz w:val="24"/>
                      <w:lang w:val="en-US" w:eastAsia="zh-CN"/>
                    </w:rPr>
                    <w:t>畜禽肉类</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FE"/>
                  </w:r>
                  <w:r>
                    <w:rPr>
                      <w:rFonts w:hint="eastAsia"/>
                      <w:bCs/>
                      <w:lang w:val="en-US" w:eastAsia="zh-CN"/>
                    </w:rPr>
                    <w:t>疫病</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lang w:val="en-US" w:eastAsia="zh-CN"/>
                    </w:rPr>
                    <w:t>不锈钢炊具、餐盒、一次性方便筷</w:t>
                  </w:r>
                  <w:r>
                    <w:rPr>
                      <w:rFonts w:hint="eastAsia"/>
                      <w:color w:val="000000"/>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r>
                    <w:rPr>
                      <w:rFonts w:hint="eastAsia"/>
                    </w:rPr>
                    <w:sym w:font="Wingdings" w:char="00FE"/>
                  </w:r>
                  <w:r>
                    <w:rPr>
                      <w:rFonts w:hint="eastAsia"/>
                    </w:rPr>
                    <w:t xml:space="preserve">高锰酸钾消耗量 </w:t>
                  </w:r>
                  <w:r>
                    <w:rPr>
                      <w:rFonts w:hint="eastAsia"/>
                    </w:rPr>
                    <w:sym w:font="Wingdings" w:char="00A8"/>
                  </w:r>
                  <w:r>
                    <w:rPr>
                      <w:rFonts w:hint="eastAsia"/>
                    </w:rPr>
                    <w:t>兽</w:t>
                  </w:r>
                  <w:r>
                    <w:rPr>
                      <w:rFonts w:hint="eastAsia"/>
                      <w:lang w:val="en-GB"/>
                    </w:rPr>
                    <w:t>药残留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autoSpaceDE w:val="0"/>
                    <w:autoSpaceDN w:val="0"/>
                    <w:adjustRightInd w:val="0"/>
                    <w:jc w:val="left"/>
                  </w:pPr>
                  <w:r>
                    <w:rPr>
                      <w:rFonts w:hint="eastAsia"/>
                    </w:rPr>
                    <w:sym w:font="Wingdings" w:char="00FE"/>
                  </w:r>
                  <w:r>
                    <w:rPr>
                      <w:rFonts w:hint="eastAsia"/>
                      <w:lang w:val="en-US" w:eastAsia="zh-CN"/>
                    </w:rPr>
                    <w:t>来自合格供方，每次使用前进行清洁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豆制品</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hint="eastAsia" w:ascii="Times New Roman" w:hAnsi="Times New Roman" w:eastAsia="宋体" w:cs="Times New Roman"/>
                      <w:bCs/>
                      <w:kern w:val="2"/>
                      <w:sz w:val="21"/>
                      <w:lang w:val="en-US" w:eastAsia="zh-CN" w:bidi="ar-SA"/>
                    </w:rPr>
                  </w:pPr>
                  <w:r>
                    <w:rPr>
                      <w:rFonts w:hint="eastAsia"/>
                    </w:rPr>
                    <w:sym w:font="Wingdings" w:char="00A8"/>
                  </w:r>
                  <w:r>
                    <w:rPr>
                      <w:rFonts w:hint="eastAsia"/>
                    </w:rPr>
                    <w:t>溶剂残留</w:t>
                  </w:r>
                </w:p>
              </w:tc>
              <w:tc>
                <w:tcPr>
                  <w:tcW w:w="3476" w:type="dxa"/>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Cs/>
                      <w:lang w:val="en-US" w:eastAsia="zh-CN"/>
                    </w:rPr>
                  </w:pPr>
                  <w:r>
                    <w:rPr>
                      <w:rFonts w:hint="eastAsia"/>
                      <w:bCs/>
                      <w:lang w:val="en-US" w:eastAsia="zh-CN"/>
                    </w:rPr>
                    <w:t>主食类（米饭、面条、烙饼、馒头）</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default" w:eastAsia="宋体"/>
                      <w:bCs/>
                      <w:lang w:val="en-US" w:eastAsia="zh-CN"/>
                    </w:rPr>
                    <w:t>热菜（炒白菜、菜花炒肉片、土豆炖鸡块等）</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原</w:t>
            </w:r>
            <w:r>
              <w:rPr>
                <w:u w:val="single"/>
              </w:rPr>
              <w:t>材</w:t>
            </w:r>
            <w:r>
              <w:rPr>
                <w:rFonts w:hint="eastAsia"/>
                <w:u w:val="single"/>
              </w:rPr>
              <w:t>料</w:t>
            </w:r>
            <w:r>
              <w:rPr>
                <w:u w:val="single"/>
              </w:rPr>
              <w:t>预处</w:t>
            </w:r>
            <w:r>
              <w:rPr>
                <w:rFonts w:hint="eastAsia"/>
                <w:u w:val="single"/>
              </w:rPr>
              <w:t>理（</w:t>
            </w:r>
            <w:r>
              <w:rPr>
                <w:u w:val="single"/>
              </w:rPr>
              <w:t>刀具、</w:t>
            </w:r>
            <w:r>
              <w:rPr>
                <w:rFonts w:hint="eastAsia"/>
                <w:u w:val="single"/>
              </w:rPr>
              <w:t>清</w:t>
            </w:r>
            <w:r>
              <w:rPr>
                <w:u w:val="single"/>
              </w:rPr>
              <w:t>选）、存放</w:t>
            </w:r>
            <w:r>
              <w:rPr>
                <w:rFonts w:hint="eastAsia"/>
                <w:u w:val="single"/>
              </w:rPr>
              <w:t>（</w:t>
            </w:r>
            <w:r>
              <w:rPr>
                <w:u w:val="single"/>
              </w:rPr>
              <w:t>冷藏冷冻</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A8"/>
            </w:r>
            <w:r>
              <w:rPr>
                <w:rFonts w:hint="eastAsia"/>
              </w:rPr>
              <w:t>席间服务过程：</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温度控制不当，微生物繁殖</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3787" w:type="dxa"/>
                  <w:shd w:val="clear" w:color="auto" w:fill="auto"/>
                  <w:vAlign w:val="center"/>
                </w:tcPr>
                <w:p>
                  <w:pPr>
                    <w:rPr>
                      <w:bCs/>
                    </w:rPr>
                  </w:pPr>
                  <w:r>
                    <w:rPr>
                      <w:rFonts w:hint="eastAsia"/>
                      <w:bCs/>
                      <w:lang w:val="en-US" w:eastAsia="zh-CN"/>
                    </w:rPr>
                    <w:t>来自合格供方，</w:t>
                  </w:r>
                  <w:r>
                    <w:rPr>
                      <w:rFonts w:hint="eastAsia"/>
                      <w:bCs/>
                    </w:rPr>
                    <w:t>无肉眼可见异物</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highlight w:val="none"/>
                      <w:lang w:val="en-US" w:eastAsia="zh-CN"/>
                    </w:rPr>
                  </w:pPr>
                  <w:r>
                    <w:rPr>
                      <w:rFonts w:hint="eastAsia"/>
                      <w:bCs/>
                      <w:highlight w:val="none"/>
                    </w:rPr>
                    <w:t>餐具（碗）</w:t>
                  </w:r>
                  <w:r>
                    <w:rPr>
                      <w:rFonts w:hint="eastAsia"/>
                      <w:bCs/>
                      <w:highlight w:val="none"/>
                      <w:lang w:val="en-US" w:eastAsia="zh-CN"/>
                    </w:rPr>
                    <w:t>/餐盒</w:t>
                  </w:r>
                </w:p>
              </w:tc>
              <w:tc>
                <w:tcPr>
                  <w:tcW w:w="3787" w:type="dxa"/>
                  <w:shd w:val="clear" w:color="auto" w:fill="auto"/>
                  <w:vAlign w:val="center"/>
                </w:tcPr>
                <w:p>
                  <w:pPr>
                    <w:rPr>
                      <w:rFonts w:hint="default" w:eastAsia="宋体"/>
                      <w:bCs/>
                      <w:highlight w:val="none"/>
                      <w:lang w:val="en-US" w:eastAsia="zh-CN"/>
                    </w:rPr>
                  </w:pPr>
                  <w:r>
                    <w:rPr>
                      <w:rFonts w:hint="eastAsia"/>
                      <w:bCs/>
                      <w:highlight w:val="none"/>
                    </w:rPr>
                    <w:t>按G</w:t>
                  </w:r>
                  <w:r>
                    <w:rPr>
                      <w:bCs/>
                      <w:highlight w:val="none"/>
                    </w:rPr>
                    <w:t xml:space="preserve">B14934-2016 </w:t>
                  </w:r>
                  <w:r>
                    <w:rPr>
                      <w:rFonts w:hint="eastAsia"/>
                      <w:bCs/>
                      <w:highlight w:val="none"/>
                    </w:rPr>
                    <w:t>《食品安全国家标准 消毒餐（饮）具》执行</w:t>
                  </w:r>
                  <w:r>
                    <w:rPr>
                      <w:rFonts w:hint="eastAsia"/>
                      <w:bCs/>
                      <w:highlight w:val="none"/>
                      <w:lang w:eastAsia="zh-CN"/>
                    </w:rPr>
                    <w:t>、</w:t>
                  </w:r>
                  <w:r>
                    <w:rPr>
                      <w:rFonts w:hint="eastAsia"/>
                      <w:bCs/>
                      <w:highlight w:val="none"/>
                      <w:lang w:val="en-US" w:eastAsia="zh-CN"/>
                    </w:rPr>
                    <w:t>一次性餐具按照《GB/T 18006.1-2009 塑料一次性餐饮具通用技术要求》执行</w:t>
                  </w:r>
                </w:p>
              </w:tc>
              <w:tc>
                <w:tcPr>
                  <w:tcW w:w="2751" w:type="dxa"/>
                  <w:shd w:val="clear" w:color="auto" w:fill="auto"/>
                  <w:vAlign w:val="bottom"/>
                </w:tcPr>
                <w:p>
                  <w:pPr>
                    <w:rPr>
                      <w:highlight w:val="none"/>
                    </w:rPr>
                  </w:pPr>
                  <w:r>
                    <w:rPr>
                      <w:rFonts w:hint="eastAsia"/>
                      <w:highlight w:val="none"/>
                    </w:rPr>
                    <w:sym w:font="Wingdings" w:char="00FE"/>
                  </w:r>
                  <w:r>
                    <w:rPr>
                      <w:rFonts w:hint="eastAsia"/>
                      <w:highlight w:val="none"/>
                    </w:rPr>
                    <w:t>法律、法规</w:t>
                  </w:r>
                </w:p>
                <w:p>
                  <w:pPr>
                    <w:rPr>
                      <w:bCs/>
                      <w:highlight w:val="none"/>
                    </w:rPr>
                  </w:pPr>
                  <w:r>
                    <w:rPr>
                      <w:rFonts w:hint="eastAsia"/>
                      <w:bCs/>
                      <w:highlight w:val="none"/>
                    </w:rPr>
                    <w:sym w:font="Wingdings" w:char="00A8"/>
                  </w:r>
                  <w:r>
                    <w:rPr>
                      <w:rFonts w:hint="eastAsia"/>
                      <w:highlight w:val="none"/>
                    </w:rPr>
                    <w:t>客户要求</w:t>
                  </w:r>
                </w:p>
                <w:p>
                  <w:pPr>
                    <w:rPr>
                      <w:bCs/>
                      <w:highlight w:val="none"/>
                    </w:rPr>
                  </w:pPr>
                  <w:r>
                    <w:rPr>
                      <w:rFonts w:hint="eastAsia"/>
                      <w:bCs/>
                      <w:highlight w:val="none"/>
                    </w:rPr>
                    <w:sym w:font="Wingdings" w:char="00FE"/>
                  </w:r>
                  <w:r>
                    <w:rPr>
                      <w:rFonts w:hint="eastAsia"/>
                      <w:highlight w:val="none"/>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78" w:type="dxa"/>
                  <w:shd w:val="clear" w:color="auto" w:fill="auto"/>
                  <w:vAlign w:val="center"/>
                </w:tcPr>
                <w:p>
                  <w:pPr>
                    <w:jc w:val="left"/>
                    <w:rPr>
                      <w:bCs/>
                    </w:rPr>
                  </w:pPr>
                  <w:r>
                    <w:rPr>
                      <w:rFonts w:hint="eastAsia"/>
                      <w:bCs/>
                    </w:rPr>
                    <w:t>接触面</w:t>
                  </w:r>
                </w:p>
              </w:tc>
              <w:tc>
                <w:tcPr>
                  <w:tcW w:w="3787" w:type="dxa"/>
                  <w:shd w:val="clear" w:color="auto" w:fill="auto"/>
                  <w:vAlign w:val="center"/>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3787" w:type="dxa"/>
                  <w:shd w:val="clear" w:color="auto" w:fill="auto"/>
                  <w:vAlign w:val="center"/>
                </w:tcPr>
                <w:p>
                  <w:pPr>
                    <w:rPr>
                      <w:bCs/>
                    </w:rPr>
                  </w:pPr>
                  <w:r>
                    <w:rPr>
                      <w:rFonts w:hint="eastAsia"/>
                      <w:bCs/>
                    </w:rPr>
                    <w:t xml:space="preserve">按《 </w:t>
                  </w:r>
                  <w:r>
                    <w:rPr>
                      <w:rFonts w:hint="eastAsia"/>
                      <w:bCs/>
                      <w:lang w:val="en-US" w:eastAsia="zh-CN"/>
                    </w:rPr>
                    <w:t xml:space="preserve">危害控制计划 </w:t>
                  </w:r>
                  <w:r>
                    <w:rPr>
                      <w:rFonts w:hint="eastAsia"/>
                      <w:bCs/>
                    </w:rPr>
                    <w:t>》执行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51" w:hRule="atLeast"/>
        </w:trPr>
        <w:tc>
          <w:tcPr>
            <w:tcW w:w="2077" w:type="dxa"/>
            <w:shd w:val="clear" w:color="auto" w:fill="EBF1DE" w:themeFill="accent3" w:themeFillTint="32"/>
            <w:noWrap w:val="0"/>
            <w:vAlign w:val="top"/>
          </w:tcPr>
          <w:p>
            <w:r>
              <w:rPr>
                <w:rFonts w:hint="eastAsia"/>
              </w:rPr>
              <w:t>控制措施组合的确认</w:t>
            </w:r>
          </w:p>
        </w:tc>
        <w:tc>
          <w:tcPr>
            <w:tcW w:w="1031" w:type="dxa"/>
            <w:shd w:val="clear" w:color="auto" w:fill="EBF1DE" w:themeFill="accent3" w:themeFillTint="32"/>
            <w:noWrap w:val="0"/>
            <w:vAlign w:val="top"/>
          </w:tcPr>
          <w:p>
            <w:r>
              <w:rPr>
                <w:rFonts w:hint="eastAsia"/>
              </w:rPr>
              <w:t>F8.5.3</w:t>
            </w:r>
          </w:p>
          <w:p/>
        </w:tc>
        <w:tc>
          <w:tcPr>
            <w:tcW w:w="745" w:type="dxa"/>
            <w:gridSpan w:val="2"/>
            <w:shd w:val="clear" w:color="auto" w:fill="EBF1DE" w:themeFill="accent3" w:themeFillTint="32"/>
            <w:noWrap w:val="0"/>
            <w:vAlign w:val="top"/>
          </w:tcPr>
          <w:p/>
        </w:tc>
        <w:tc>
          <w:tcPr>
            <w:tcW w:w="9525" w:type="dxa"/>
            <w:gridSpan w:val="2"/>
            <w:shd w:val="clear" w:color="auto" w:fill="EBF1DE" w:themeFill="accent3" w:themeFillTint="32"/>
            <w:noWrap w:val="0"/>
            <w:vAlign w:val="top"/>
          </w:tcPr>
          <w:p>
            <w:r>
              <w:rPr>
                <w:rFonts w:hint="eastAsia"/>
              </w:rPr>
              <w:t>组织就OPRP与CCP的组合能够防止、消除或将成品中食品安全危害减少到可接受水平进行了确认。</w:t>
            </w:r>
          </w:p>
          <w:p>
            <w:pPr>
              <w:rPr>
                <w:rFonts w:hint="eastAsia"/>
              </w:rPr>
            </w:pPr>
            <w:r>
              <w:rPr>
                <w:rFonts w:hint="eastAsia"/>
              </w:rPr>
              <w:t>抽取成品型式检验相关记录名称：</w:t>
            </w:r>
            <w:r>
              <w:rPr>
                <w:rFonts w:hint="eastAsia"/>
                <w:u w:val="single"/>
              </w:rPr>
              <w:t>《   检验报告   》</w:t>
            </w:r>
          </w:p>
          <w:p>
            <w:pPr>
              <w:rPr>
                <w:rFonts w:hint="default" w:eastAsia="宋体"/>
                <w:b/>
                <w:bCs/>
                <w:color w:val="FF0000"/>
                <w:u w:val="single"/>
                <w:lang w:val="en-US" w:eastAsia="zh-CN"/>
              </w:rPr>
            </w:pPr>
            <w:r>
              <w:rPr>
                <w:rFonts w:hint="eastAsia"/>
                <w:b/>
                <w:bCs/>
                <w:color w:val="FF0000"/>
                <w:u w:val="single"/>
                <w:lang w:val="en-US" w:eastAsia="zh-CN"/>
              </w:rPr>
              <w:t>餐食餐具已安排送检，但未取得报告，开具不符合项</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550"/>
              <w:gridCol w:w="1140"/>
              <w:gridCol w:w="173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r>
                    <w:rPr>
                      <w:rFonts w:hint="eastAsia"/>
                    </w:rPr>
                    <w:t>日期</w:t>
                  </w:r>
                </w:p>
              </w:tc>
              <w:tc>
                <w:tcPr>
                  <w:tcW w:w="1550" w:type="dxa"/>
                  <w:noWrap w:val="0"/>
                  <w:vAlign w:val="top"/>
                </w:tcPr>
                <w:p>
                  <w:r>
                    <w:rPr>
                      <w:rFonts w:hint="eastAsia"/>
                    </w:rPr>
                    <w:t>样品名称/批次</w:t>
                  </w:r>
                </w:p>
              </w:tc>
              <w:tc>
                <w:tcPr>
                  <w:tcW w:w="1140" w:type="dxa"/>
                  <w:noWrap w:val="0"/>
                  <w:vAlign w:val="top"/>
                </w:tcPr>
                <w:p>
                  <w:r>
                    <w:rPr>
                      <w:rFonts w:hint="eastAsia"/>
                    </w:rPr>
                    <w:t>送检方式</w:t>
                  </w:r>
                </w:p>
              </w:tc>
              <w:tc>
                <w:tcPr>
                  <w:tcW w:w="1739" w:type="dxa"/>
                  <w:noWrap w:val="0"/>
                  <w:vAlign w:val="top"/>
                </w:tcPr>
                <w:p>
                  <w:r>
                    <w:rPr>
                      <w:rFonts w:hint="eastAsia"/>
                    </w:rPr>
                    <w:t>报告编号</w:t>
                  </w:r>
                </w:p>
              </w:tc>
              <w:tc>
                <w:tcPr>
                  <w:tcW w:w="1566" w:type="dxa"/>
                  <w:noWrap w:val="0"/>
                  <w:vAlign w:val="top"/>
                </w:tcPr>
                <w:p>
                  <w:r>
                    <w:rPr>
                      <w:rFonts w:hint="eastAsia"/>
                    </w:rPr>
                    <w:t>报告日期</w:t>
                  </w:r>
                </w:p>
              </w:tc>
              <w:tc>
                <w:tcPr>
                  <w:tcW w:w="2046" w:type="dxa"/>
                  <w:noWrap w:val="0"/>
                  <w:vAlign w:val="top"/>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noWrap w:val="0"/>
                  <w:vAlign w:val="top"/>
                </w:tcPr>
                <w:p>
                  <w:pPr>
                    <w:rPr>
                      <w:rFonts w:hint="default"/>
                      <w:lang w:val="en-US" w:eastAsia="zh-CN"/>
                    </w:rPr>
                  </w:pPr>
                </w:p>
              </w:tc>
              <w:tc>
                <w:tcPr>
                  <w:tcW w:w="1550" w:type="dxa"/>
                  <w:noWrap w:val="0"/>
                  <w:vAlign w:val="top"/>
                </w:tcPr>
                <w:p>
                  <w:pPr>
                    <w:rPr>
                      <w:rFonts w:hint="default"/>
                      <w:lang w:val="en-US" w:eastAsia="zh-CN"/>
                    </w:rPr>
                  </w:pPr>
                </w:p>
              </w:tc>
              <w:tc>
                <w:tcPr>
                  <w:tcW w:w="1140" w:type="dxa"/>
                  <w:noWrap w:val="0"/>
                  <w:vAlign w:val="top"/>
                </w:tcPr>
                <w:p>
                  <w:pPr>
                    <w:rPr>
                      <w:rFonts w:hint="eastAsia"/>
                      <w:lang w:val="en-US" w:eastAsia="zh-CN"/>
                    </w:rPr>
                  </w:pPr>
                </w:p>
              </w:tc>
              <w:tc>
                <w:tcPr>
                  <w:tcW w:w="1739" w:type="dxa"/>
                  <w:noWrap w:val="0"/>
                  <w:vAlign w:val="top"/>
                </w:tcPr>
                <w:p>
                  <w:pPr>
                    <w:rPr>
                      <w:rFonts w:hint="default"/>
                      <w:lang w:val="en-US" w:eastAsia="zh-CN"/>
                    </w:rPr>
                  </w:pPr>
                </w:p>
              </w:tc>
              <w:tc>
                <w:tcPr>
                  <w:tcW w:w="1566" w:type="dxa"/>
                  <w:noWrap w:val="0"/>
                  <w:vAlign w:val="top"/>
                </w:tcPr>
                <w:p/>
              </w:tc>
              <w:tc>
                <w:tcPr>
                  <w:tcW w:w="2046" w:type="dxa"/>
                  <w:noWrap w:val="0"/>
                  <w:vAlign w:val="top"/>
                </w:tcPr>
                <w:p>
                  <w:r>
                    <w:rPr>
                      <w:rFonts w:hint="eastAsia"/>
                    </w:rPr>
                    <w:sym w:font="Wingdings" w:char="00A8"/>
                  </w: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noWrap w:val="0"/>
                  <w:vAlign w:val="top"/>
                </w:tcPr>
                <w:p/>
              </w:tc>
              <w:tc>
                <w:tcPr>
                  <w:tcW w:w="1550" w:type="dxa"/>
                  <w:noWrap w:val="0"/>
                  <w:vAlign w:val="top"/>
                </w:tcPr>
                <w:p/>
              </w:tc>
              <w:tc>
                <w:tcPr>
                  <w:tcW w:w="1140" w:type="dxa"/>
                  <w:noWrap w:val="0"/>
                  <w:vAlign w:val="top"/>
                </w:tcPr>
                <w:p/>
              </w:tc>
              <w:tc>
                <w:tcPr>
                  <w:tcW w:w="1739" w:type="dxa"/>
                  <w:noWrap w:val="0"/>
                  <w:vAlign w:val="top"/>
                </w:tcPr>
                <w:p/>
              </w:tc>
              <w:tc>
                <w:tcPr>
                  <w:tcW w:w="1566" w:type="dxa"/>
                  <w:noWrap w:val="0"/>
                  <w:vAlign w:val="top"/>
                </w:tcPr>
                <w:p/>
              </w:tc>
              <w:tc>
                <w:tcPr>
                  <w:tcW w:w="2046" w:type="dxa"/>
                  <w:noWrap w:val="0"/>
                  <w:vAlign w:val="top"/>
                </w:tcPr>
                <w:p>
                  <w:r>
                    <w:rPr>
                      <w:rFonts w:hint="eastAsia"/>
                    </w:rPr>
                    <w:sym w:font="Wingdings" w:char="00A8"/>
                  </w: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noWrap w:val="0"/>
                  <w:vAlign w:val="top"/>
                </w:tcPr>
                <w:p>
                  <w:pPr>
                    <w:rPr>
                      <w:rFonts w:hint="eastAsia"/>
                    </w:rPr>
                  </w:pPr>
                </w:p>
              </w:tc>
              <w:tc>
                <w:tcPr>
                  <w:tcW w:w="1550" w:type="dxa"/>
                  <w:noWrap w:val="0"/>
                  <w:vAlign w:val="top"/>
                </w:tcPr>
                <w:p>
                  <w:pPr>
                    <w:rPr>
                      <w:rFonts w:hint="eastAsia"/>
                    </w:rPr>
                  </w:pPr>
                </w:p>
              </w:tc>
              <w:tc>
                <w:tcPr>
                  <w:tcW w:w="1140" w:type="dxa"/>
                  <w:noWrap w:val="0"/>
                  <w:vAlign w:val="top"/>
                </w:tcPr>
                <w:p>
                  <w:pPr>
                    <w:rPr>
                      <w:rFonts w:hint="eastAsia"/>
                    </w:rPr>
                  </w:pPr>
                </w:p>
              </w:tc>
              <w:tc>
                <w:tcPr>
                  <w:tcW w:w="1739" w:type="dxa"/>
                  <w:noWrap w:val="0"/>
                  <w:vAlign w:val="top"/>
                </w:tcPr>
                <w:p/>
              </w:tc>
              <w:tc>
                <w:tcPr>
                  <w:tcW w:w="1566" w:type="dxa"/>
                  <w:noWrap w:val="0"/>
                  <w:vAlign w:val="top"/>
                </w:tcPr>
                <w:p/>
              </w:tc>
              <w:tc>
                <w:tcPr>
                  <w:tcW w:w="204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 w:type="dxa"/>
                  <w:noWrap w:val="0"/>
                  <w:vAlign w:val="top"/>
                </w:tcPr>
                <w:p>
                  <w:pPr>
                    <w:rPr>
                      <w:rFonts w:hint="eastAsia"/>
                    </w:rPr>
                  </w:pPr>
                </w:p>
              </w:tc>
              <w:tc>
                <w:tcPr>
                  <w:tcW w:w="1550" w:type="dxa"/>
                  <w:noWrap w:val="0"/>
                  <w:vAlign w:val="top"/>
                </w:tcPr>
                <w:p>
                  <w:pPr>
                    <w:rPr>
                      <w:rFonts w:hint="eastAsia"/>
                    </w:rPr>
                  </w:pPr>
                </w:p>
              </w:tc>
              <w:tc>
                <w:tcPr>
                  <w:tcW w:w="1140" w:type="dxa"/>
                  <w:noWrap w:val="0"/>
                  <w:vAlign w:val="top"/>
                </w:tcPr>
                <w:p>
                  <w:pPr>
                    <w:rPr>
                      <w:rFonts w:hint="eastAsia"/>
                    </w:rPr>
                  </w:pPr>
                </w:p>
              </w:tc>
              <w:tc>
                <w:tcPr>
                  <w:tcW w:w="1739" w:type="dxa"/>
                  <w:noWrap w:val="0"/>
                  <w:vAlign w:val="top"/>
                </w:tcPr>
                <w:p/>
              </w:tc>
              <w:tc>
                <w:tcPr>
                  <w:tcW w:w="1566" w:type="dxa"/>
                  <w:noWrap w:val="0"/>
                  <w:vAlign w:val="top"/>
                </w:tcPr>
                <w:p/>
              </w:tc>
              <w:tc>
                <w:tcPr>
                  <w:tcW w:w="2046" w:type="dxa"/>
                  <w:noWrap w:val="0"/>
                  <w:vAlign w:val="top"/>
                </w:tcPr>
                <w:p>
                  <w:pPr>
                    <w:rPr>
                      <w:rFonts w:hint="eastAsia"/>
                    </w:rPr>
                  </w:pPr>
                </w:p>
              </w:tc>
            </w:tr>
          </w:tbl>
          <w:p/>
          <w:p>
            <w:r>
              <w:rPr>
                <w:rFonts w:hint="eastAsia"/>
              </w:rPr>
              <w:t>当确认结果表明上述不能被证实时，组织应对控制措施和（或） 其组合进行修改和重新评估。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修改项目</w:t>
                  </w:r>
                </w:p>
              </w:tc>
              <w:tc>
                <w:tcPr>
                  <w:tcW w:w="4200" w:type="dxa"/>
                  <w:noWrap w:val="0"/>
                  <w:vAlign w:val="top"/>
                </w:tcPr>
                <w:p>
                  <w:r>
                    <w:rPr>
                      <w:rFonts w:hint="eastAsia"/>
                    </w:rPr>
                    <w:t>具体修改内容</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控制措施（过程参数、 严格度和/或其组合）</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原料</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工艺技术</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成品特性</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物流方式</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成品预期用途</w:t>
                  </w:r>
                </w:p>
              </w:tc>
              <w:tc>
                <w:tcPr>
                  <w:tcW w:w="4200" w:type="dxa"/>
                  <w:noWrap w:val="0"/>
                  <w:vAlign w:val="top"/>
                </w:tcPr>
                <w:p>
                  <w:r>
                    <w:rPr>
                      <w:rFonts w:hint="eastAsia"/>
                    </w:rPr>
                    <w:t>——</w:t>
                  </w:r>
                </w:p>
              </w:tc>
              <w:tc>
                <w:tcPr>
                  <w:tcW w:w="2589" w:type="dxa"/>
                  <w:noWrap w:val="0"/>
                  <w:vAlign w:val="top"/>
                </w:tcPr>
                <w:p/>
              </w:tc>
            </w:tr>
          </w:tbl>
          <w:p/>
          <w:p>
            <w:pPr>
              <w:rPr>
                <w:rFonts w:hint="eastAsia"/>
                <w:u w:val="single"/>
                <w:lang w:val="en-US" w:eastAsia="zh-CN"/>
              </w:rPr>
            </w:pPr>
            <w:r>
              <w:rPr>
                <w:rFonts w:hint="eastAsia"/>
                <w:u w:val="single"/>
                <w:lang w:val="en-US" w:eastAsia="zh-CN"/>
              </w:rPr>
              <w:t>控制措施组合确认：2022-03-20日，结论：控制有效；</w:t>
            </w:r>
          </w:p>
          <w:p>
            <w:pPr>
              <w:pStyle w:val="2"/>
              <w:rPr>
                <w:rFonts w:hint="default"/>
                <w:lang w:val="en-US" w:eastAsia="zh-CN"/>
              </w:rPr>
            </w:pPr>
          </w:p>
        </w:tc>
        <w:tc>
          <w:tcPr>
            <w:tcW w:w="1290" w:type="dxa"/>
            <w:shd w:val="clear" w:color="auto" w:fill="EBF1DE" w:themeFill="accent3" w:themeFillTint="32"/>
            <w:noWrap w:val="0"/>
            <w:vAlign w:val="top"/>
          </w:tcPr>
          <w:p>
            <w:r>
              <w:rPr/>
              <w:sym w:font="Wingdings" w:char="00A8"/>
            </w:r>
            <w:r>
              <w:rPr>
                <w:rFonts w:hint="eastAsia"/>
              </w:rPr>
              <w:t>符合</w:t>
            </w:r>
          </w:p>
          <w:p>
            <w:pPr>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EBF1DE" w:themeFill="accent3" w:themeFillTint="32"/>
          </w:tcPr>
          <w:p>
            <w:pPr>
              <w:jc w:val="left"/>
            </w:pPr>
            <w:r>
              <w:rPr>
                <w:rFonts w:hint="eastAsia"/>
              </w:rPr>
              <w:t>危害控制计划 (HACCP/OPRP 计划)</w:t>
            </w:r>
            <w:r>
              <w:rPr>
                <w:rFonts w:hint="eastAsia"/>
              </w:rPr>
              <w:br w:type="textWrapping"/>
            </w:r>
          </w:p>
        </w:tc>
        <w:tc>
          <w:tcPr>
            <w:tcW w:w="1032" w:type="dxa"/>
            <w:gridSpan w:val="2"/>
            <w:vMerge w:val="restart"/>
            <w:shd w:val="clear" w:color="auto" w:fill="EBF1DE" w:themeFill="accent3" w:themeFillTint="32"/>
          </w:tcPr>
          <w:p>
            <w:r>
              <w:rPr>
                <w:rFonts w:hint="eastAsia"/>
              </w:rPr>
              <w:t>F8.5.4</w:t>
            </w:r>
          </w:p>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sym w:font="Wingdings" w:char="00FE"/>
            </w:r>
            <w:r>
              <w:rPr>
                <w:rFonts w:hint="eastAsia"/>
              </w:rPr>
              <w:t>《危害控制计划》</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pPr>
              <w:spacing w:before="240" w:after="120"/>
              <w:rPr>
                <w:rFonts w:ascii="宋体" w:hAnsi="宋体" w:cs="宋体"/>
                <w:b/>
                <w:u w:val="single"/>
                <w:lang w:val="en-GB"/>
              </w:rPr>
            </w:pPr>
            <w:r>
              <w:rPr>
                <w:rFonts w:hint="eastAsia" w:ascii="宋体" w:hAnsi="宋体" w:cs="宋体"/>
                <w:b/>
                <w:u w:val="single"/>
                <w:lang w:val="en-GB"/>
              </w:rPr>
              <w:t>危害控制计划：</w:t>
            </w:r>
          </w:p>
          <w:tbl>
            <w:tblPr>
              <w:tblStyle w:val="7"/>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9"/>
              <w:gridCol w:w="1963"/>
              <w:gridCol w:w="1827"/>
              <w:gridCol w:w="2370"/>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599"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963"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所控制危害</w:t>
                  </w:r>
                </w:p>
              </w:tc>
              <w:tc>
                <w:tcPr>
                  <w:tcW w:w="1827" w:type="dxa"/>
                  <w:tcBorders>
                    <w:tl2br w:val="nil"/>
                    <w:tr2bl w:val="nil"/>
                  </w:tcBorders>
                  <w:tcMar>
                    <w:left w:w="0" w:type="dxa"/>
                    <w:right w:w="0" w:type="dxa"/>
                  </w:tcMar>
                  <w:vAlign w:val="center"/>
                </w:tcPr>
                <w:p>
                  <w:pPr>
                    <w:spacing w:line="300" w:lineRule="exact"/>
                    <w:jc w:val="center"/>
                    <w:rPr>
                      <w:rFonts w:hint="eastAsia"/>
                      <w:b/>
                      <w:color w:val="000000"/>
                      <w:sz w:val="21"/>
                      <w:szCs w:val="21"/>
                    </w:rPr>
                  </w:pPr>
                  <w:r>
                    <w:rPr>
                      <w:rFonts w:hint="eastAsia"/>
                      <w:b/>
                      <w:color w:val="000000"/>
                      <w:sz w:val="21"/>
                      <w:szCs w:val="21"/>
                    </w:rPr>
                    <w:t>关键限值</w:t>
                  </w:r>
                  <w:r>
                    <w:rPr>
                      <w:rFonts w:hint="eastAsia"/>
                      <w:b/>
                      <w:color w:val="000000"/>
                      <w:sz w:val="21"/>
                      <w:szCs w:val="21"/>
                      <w:lang w:val="en-US" w:eastAsia="zh-CN"/>
                    </w:rPr>
                    <w:t>/</w:t>
                  </w:r>
                  <w:r>
                    <w:rPr>
                      <w:rFonts w:hint="eastAsia"/>
                      <w:b/>
                      <w:color w:val="000000"/>
                      <w:sz w:val="21"/>
                      <w:szCs w:val="21"/>
                    </w:rPr>
                    <w:t>行动准则</w:t>
                  </w:r>
                </w:p>
              </w:tc>
              <w:tc>
                <w:tcPr>
                  <w:tcW w:w="2370"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w:t>
                  </w:r>
                </w:p>
              </w:tc>
              <w:tc>
                <w:tcPr>
                  <w:tcW w:w="1418"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99" w:type="dxa"/>
                  <w:tcBorders>
                    <w:tl2br w:val="nil"/>
                    <w:tr2bl w:val="nil"/>
                  </w:tcBorders>
                  <w:tcMar>
                    <w:left w:w="0" w:type="dxa"/>
                    <w:right w:w="0" w:type="dxa"/>
                  </w:tcMar>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CCP1蔬菜验收</w:t>
                  </w:r>
                </w:p>
              </w:tc>
              <w:tc>
                <w:tcPr>
                  <w:tcW w:w="1963" w:type="dxa"/>
                  <w:tcBorders>
                    <w:tl2br w:val="nil"/>
                    <w:tr2bl w:val="nil"/>
                  </w:tcBorders>
                  <w:tcMar>
                    <w:left w:w="0" w:type="dxa"/>
                    <w:right w:w="0" w:type="dxa"/>
                  </w:tcMar>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农药残留</w:t>
                  </w:r>
                </w:p>
              </w:tc>
              <w:tc>
                <w:tcPr>
                  <w:tcW w:w="1827" w:type="dxa"/>
                  <w:tcBorders>
                    <w:tl2br w:val="nil"/>
                    <w:tr2bl w:val="nil"/>
                  </w:tcBorders>
                  <w:tcMar>
                    <w:left w:w="0" w:type="dxa"/>
                    <w:right w:w="0" w:type="dxa"/>
                  </w:tcMar>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农残检测阴性</w:t>
                  </w:r>
                </w:p>
              </w:tc>
              <w:tc>
                <w:tcPr>
                  <w:tcW w:w="2370" w:type="dxa"/>
                  <w:tcBorders>
                    <w:tl2br w:val="nil"/>
                    <w:tr2bl w:val="nil"/>
                  </w:tcBorders>
                  <w:tcMar>
                    <w:left w:w="0" w:type="dxa"/>
                    <w:right w:w="0" w:type="dxa"/>
                  </w:tcMar>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质检员</w:t>
                  </w:r>
                  <w:r>
                    <w:rPr>
                      <w:rFonts w:hint="eastAsia" w:ascii="宋体" w:hAnsi="宋体" w:eastAsia="宋体" w:cs="宋体"/>
                      <w:color w:val="auto"/>
                      <w:sz w:val="21"/>
                      <w:szCs w:val="21"/>
                      <w:lang w:val="en-US" w:eastAsia="zh-CN" w:bidi="ar-SA"/>
                    </w:rPr>
                    <w:t>每批农残快速测试蔬菜</w:t>
                  </w:r>
                </w:p>
              </w:tc>
              <w:tc>
                <w:tcPr>
                  <w:tcW w:w="1418" w:type="dxa"/>
                  <w:tcBorders>
                    <w:tl2br w:val="nil"/>
                    <w:tr2bl w:val="nil"/>
                  </w:tcBorders>
                  <w:tcMar>
                    <w:left w:w="0" w:type="dxa"/>
                    <w:right w:w="0" w:type="dxa"/>
                  </w:tcMar>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bidi="ar-SA"/>
                    </w:rPr>
                    <w:t>《</w:t>
                  </w:r>
                  <w:r>
                    <w:rPr>
                      <w:rFonts w:hint="eastAsia" w:ascii="宋体" w:hAnsi="宋体" w:eastAsia="宋体" w:cs="宋体"/>
                      <w:sz w:val="21"/>
                      <w:szCs w:val="21"/>
                      <w:lang w:val="en-US" w:eastAsia="zh-CN" w:bidi="ar-SA"/>
                    </w:rPr>
                    <w:t>原材料化验原始记录</w:t>
                  </w:r>
                  <w:r>
                    <w:rPr>
                      <w:rFonts w:hint="eastAsia" w:ascii="宋体" w:hAnsi="宋体" w:cs="宋体"/>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1599" w:type="dxa"/>
                  <w:tcBorders>
                    <w:tl2br w:val="nil"/>
                    <w:tr2bl w:val="nil"/>
                  </w:tcBorders>
                  <w:tcMar>
                    <w:left w:w="0" w:type="dxa"/>
                    <w:right w:w="0" w:type="dxa"/>
                  </w:tcMar>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CCP1肉制品验收</w:t>
                  </w:r>
                </w:p>
              </w:tc>
              <w:tc>
                <w:tcPr>
                  <w:tcW w:w="1963" w:type="dxa"/>
                  <w:tcBorders>
                    <w:tl2br w:val="nil"/>
                    <w:tr2bl w:val="nil"/>
                  </w:tcBorders>
                  <w:tcMar>
                    <w:left w:w="0" w:type="dxa"/>
                    <w:right w:w="0" w:type="dxa"/>
                  </w:tcMar>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w w:val="95"/>
                      <w:sz w:val="21"/>
                      <w:szCs w:val="21"/>
                    </w:rPr>
                    <w:t>兽药残留</w:t>
                  </w:r>
                  <w:r>
                    <w:rPr>
                      <w:rFonts w:hint="eastAsia" w:ascii="宋体" w:hAnsi="宋体" w:eastAsia="宋体" w:cs="宋体"/>
                      <w:w w:val="95"/>
                      <w:sz w:val="21"/>
                      <w:szCs w:val="21"/>
                      <w:lang w:val="en-US" w:eastAsia="zh-CN"/>
                    </w:rPr>
                    <w:t>超标、新鲜度</w:t>
                  </w:r>
                </w:p>
              </w:tc>
              <w:tc>
                <w:tcPr>
                  <w:tcW w:w="1827" w:type="dxa"/>
                  <w:tcBorders>
                    <w:tl2br w:val="nil"/>
                    <w:tr2bl w:val="nil"/>
                  </w:tcBorders>
                  <w:tcMar>
                    <w:left w:w="0" w:type="dxa"/>
                    <w:right w:w="0" w:type="dxa"/>
                  </w:tcMar>
                  <w:vAlign w:val="center"/>
                </w:tcPr>
                <w:p>
                  <w:pPr>
                    <w:widowControl w:val="0"/>
                    <w:spacing w:line="240" w:lineRule="auto"/>
                    <w:jc w:val="both"/>
                    <w:rPr>
                      <w:rFonts w:hint="eastAsia" w:ascii="宋体" w:hAnsi="宋体" w:eastAsia="宋体" w:cs="宋体"/>
                      <w:w w:val="95"/>
                      <w:kern w:val="2"/>
                      <w:sz w:val="21"/>
                      <w:szCs w:val="21"/>
                      <w:lang w:val="en-US" w:eastAsia="zh-CN" w:bidi="ar-SA"/>
                    </w:rPr>
                  </w:pPr>
                  <w:r>
                    <w:rPr>
                      <w:rFonts w:hint="eastAsia" w:ascii="宋体" w:hAnsi="宋体" w:eastAsia="宋体" w:cs="宋体"/>
                      <w:w w:val="95"/>
                      <w:sz w:val="21"/>
                      <w:szCs w:val="21"/>
                      <w:lang w:val="en-US" w:eastAsia="zh-CN"/>
                    </w:rPr>
                    <w:t>检疫合格证明、挥发性盐基氮</w:t>
                  </w:r>
                  <w:r>
                    <w:rPr>
                      <w:rFonts w:hint="default" w:ascii="Arial" w:hAnsi="Arial" w:eastAsia="宋体" w:cs="Arial"/>
                      <w:w w:val="95"/>
                      <w:sz w:val="21"/>
                      <w:szCs w:val="21"/>
                      <w:lang w:val="en-US" w:eastAsia="zh-CN"/>
                    </w:rPr>
                    <w:t>≤</w:t>
                  </w:r>
                  <w:r>
                    <w:rPr>
                      <w:rFonts w:hint="eastAsia" w:ascii="宋体" w:hAnsi="宋体" w:eastAsia="宋体" w:cs="宋体"/>
                      <w:w w:val="95"/>
                      <w:sz w:val="21"/>
                      <w:szCs w:val="21"/>
                      <w:lang w:val="en-US" w:eastAsia="zh-CN"/>
                    </w:rPr>
                    <w:t>5mg/100g</w:t>
                  </w:r>
                </w:p>
              </w:tc>
              <w:tc>
                <w:tcPr>
                  <w:tcW w:w="2370" w:type="dxa"/>
                  <w:tcBorders>
                    <w:tl2br w:val="nil"/>
                    <w:tr2bl w:val="nil"/>
                  </w:tcBorders>
                  <w:tcMar>
                    <w:left w:w="0" w:type="dxa"/>
                    <w:right w:w="0" w:type="dxa"/>
                  </w:tcMar>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质检员</w:t>
                  </w:r>
                  <w:r>
                    <w:rPr>
                      <w:rFonts w:hint="eastAsia" w:ascii="宋体" w:hAnsi="宋体" w:eastAsia="宋体" w:cs="宋体"/>
                      <w:color w:val="auto"/>
                      <w:sz w:val="21"/>
                      <w:szCs w:val="21"/>
                      <w:lang w:val="en-US" w:eastAsia="zh-CN" w:bidi="ar-SA"/>
                    </w:rPr>
                    <w:t>每批</w:t>
                  </w:r>
                  <w:r>
                    <w:rPr>
                      <w:rFonts w:hint="eastAsia" w:ascii="宋体" w:hAnsi="宋体" w:eastAsia="宋体" w:cs="宋体"/>
                      <w:w w:val="95"/>
                      <w:sz w:val="21"/>
                      <w:szCs w:val="21"/>
                      <w:lang w:val="en-US" w:eastAsia="zh-CN"/>
                    </w:rPr>
                    <w:t>快速检测</w:t>
                  </w:r>
                  <w:r>
                    <w:rPr>
                      <w:rFonts w:hint="eastAsia" w:ascii="宋体" w:hAnsi="宋体" w:eastAsia="宋体" w:cs="宋体"/>
                      <w:color w:val="auto"/>
                      <w:sz w:val="21"/>
                      <w:szCs w:val="21"/>
                      <w:lang w:val="en-US" w:eastAsia="zh-CN" w:bidi="ar-SA"/>
                    </w:rPr>
                    <w:t>肉制品</w:t>
                  </w:r>
                  <w:r>
                    <w:rPr>
                      <w:rFonts w:hint="eastAsia" w:ascii="宋体" w:hAnsi="宋体" w:eastAsia="宋体" w:cs="宋体"/>
                      <w:w w:val="95"/>
                      <w:sz w:val="21"/>
                      <w:szCs w:val="21"/>
                      <w:lang w:val="en-US" w:eastAsia="zh-CN"/>
                    </w:rPr>
                    <w:t>挥发性盐基氮</w:t>
                  </w:r>
                </w:p>
              </w:tc>
              <w:tc>
                <w:tcPr>
                  <w:tcW w:w="1418" w:type="dxa"/>
                  <w:tcBorders>
                    <w:tl2br w:val="nil"/>
                    <w:tr2bl w:val="nil"/>
                  </w:tcBorders>
                  <w:tcMar>
                    <w:left w:w="0" w:type="dxa"/>
                    <w:right w:w="0" w:type="dxa"/>
                  </w:tcMar>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bidi="ar-SA"/>
                    </w:rPr>
                    <w:t>《</w:t>
                  </w:r>
                  <w:r>
                    <w:rPr>
                      <w:rFonts w:hint="eastAsia" w:ascii="宋体" w:hAnsi="宋体" w:eastAsia="宋体" w:cs="宋体"/>
                      <w:sz w:val="21"/>
                      <w:szCs w:val="21"/>
                      <w:lang w:val="en-US" w:eastAsia="zh-CN" w:bidi="ar-SA"/>
                    </w:rPr>
                    <w:t>原材料化验原始记录</w:t>
                  </w:r>
                  <w:r>
                    <w:rPr>
                      <w:rFonts w:hint="eastAsia" w:ascii="宋体" w:hAnsi="宋体" w:cs="宋体"/>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23" w:hRule="atLeast"/>
              </w:trPr>
              <w:tc>
                <w:tcPr>
                  <w:tcW w:w="0" w:type="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w w:val="93"/>
                      <w:sz w:val="21"/>
                      <w:szCs w:val="21"/>
                    </w:rPr>
                    <w:t>CCP</w:t>
                  </w:r>
                  <w:r>
                    <w:rPr>
                      <w:rFonts w:hint="eastAsia" w:ascii="宋体" w:hAnsi="宋体" w:eastAsia="宋体" w:cs="宋体"/>
                      <w:w w:val="93"/>
                      <w:sz w:val="21"/>
                      <w:szCs w:val="21"/>
                      <w:lang w:val="en-US" w:eastAsia="zh-CN"/>
                    </w:rPr>
                    <w:t>2</w:t>
                  </w:r>
                  <w:r>
                    <w:rPr>
                      <w:rFonts w:hint="eastAsia" w:ascii="宋体" w:hAnsi="宋体" w:eastAsia="宋体" w:cs="宋体"/>
                      <w:w w:val="93"/>
                      <w:sz w:val="21"/>
                      <w:szCs w:val="21"/>
                    </w:rPr>
                    <w:t xml:space="preserve"> 烹饪</w:t>
                  </w:r>
                </w:p>
              </w:tc>
              <w:tc>
                <w:tcPr>
                  <w:tcW w:w="1963" w:type="dxa"/>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① 生物性污染：有害微生物（细菌、致病菌等）；② 加工温度、时间不够，产品不</w:t>
                  </w:r>
                  <w:r>
                    <w:rPr>
                      <w:rFonts w:hint="eastAsia" w:ascii="宋体" w:hAnsi="宋体" w:cs="宋体"/>
                      <w:sz w:val="21"/>
                      <w:szCs w:val="21"/>
                      <w:lang w:val="en-US" w:eastAsia="zh-CN"/>
                    </w:rPr>
                    <w:t>熟</w:t>
                  </w:r>
                </w:p>
              </w:tc>
              <w:tc>
                <w:tcPr>
                  <w:tcW w:w="1827" w:type="dxa"/>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中心温度≥75℃；</w:t>
                  </w:r>
                </w:p>
              </w:tc>
              <w:tc>
                <w:tcPr>
                  <w:tcW w:w="0" w:type="auto"/>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厨师</w:t>
                  </w:r>
                  <w:r>
                    <w:rPr>
                      <w:rFonts w:hint="eastAsia" w:ascii="宋体" w:hAnsi="宋体" w:eastAsia="宋体" w:cs="宋体"/>
                      <w:color w:val="auto"/>
                      <w:sz w:val="21"/>
                      <w:szCs w:val="21"/>
                      <w:lang w:val="en-US" w:eastAsia="zh-CN"/>
                    </w:rPr>
                    <w:t>每锅出锅后测试产品中心温度</w:t>
                  </w:r>
                </w:p>
              </w:tc>
              <w:tc>
                <w:tcPr>
                  <w:tcW w:w="0" w:type="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中心温度检测记录</w:t>
                  </w:r>
                  <w:r>
                    <w:rPr>
                      <w:rFonts w:hint="eastAsia" w:ascii="宋体" w:hAnsi="宋体" w:cs="宋体"/>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1" w:hRule="atLeast"/>
              </w:trPr>
              <w:tc>
                <w:tcPr>
                  <w:tcW w:w="0" w:type="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bidi="ar-SA"/>
                    </w:rPr>
                    <w:t>OPRP</w:t>
                  </w:r>
                  <w:r>
                    <w:rPr>
                      <w:rFonts w:hint="eastAsia" w:ascii="宋体" w:hAnsi="宋体" w:eastAsia="宋体" w:cs="宋体"/>
                      <w:sz w:val="21"/>
                      <w:szCs w:val="21"/>
                      <w:lang w:val="en-US" w:eastAsia="zh-CN" w:bidi="ar-SA"/>
                    </w:rPr>
                    <w:t>米面油、调味品等验收</w:t>
                  </w:r>
                </w:p>
              </w:tc>
              <w:tc>
                <w:tcPr>
                  <w:tcW w:w="1963" w:type="dxa"/>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微生物及农药残留</w:t>
                  </w:r>
                </w:p>
              </w:tc>
              <w:tc>
                <w:tcPr>
                  <w:tcW w:w="1827" w:type="dxa"/>
                  <w:vAlign w:val="center"/>
                </w:tcPr>
                <w:p>
                  <w:pPr>
                    <w:widowControl w:val="0"/>
                    <w:spacing w:line="240" w:lineRule="auto"/>
                    <w:jc w:val="both"/>
                    <w:rPr>
                      <w:rFonts w:hint="eastAsia" w:ascii="宋体" w:hAnsi="宋体" w:eastAsia="宋体" w:cs="宋体"/>
                      <w:w w:val="95"/>
                      <w:kern w:val="2"/>
                      <w:sz w:val="21"/>
                      <w:szCs w:val="21"/>
                      <w:lang w:val="en-US" w:eastAsia="zh-CN" w:bidi="ar-SA"/>
                    </w:rPr>
                  </w:pPr>
                  <w:r>
                    <w:rPr>
                      <w:rFonts w:hint="eastAsia" w:ascii="宋体" w:hAnsi="宋体" w:eastAsia="宋体" w:cs="宋体"/>
                      <w:w w:val="95"/>
                      <w:sz w:val="21"/>
                      <w:szCs w:val="21"/>
                      <w:lang w:val="en-US" w:eastAsia="zh-CN" w:bidi="ar-SA"/>
                    </w:rPr>
                    <w:t>合格供方每年提供第三方检测报告</w:t>
                  </w:r>
                </w:p>
              </w:tc>
              <w:tc>
                <w:tcPr>
                  <w:tcW w:w="0" w:type="auto"/>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质检员每年查看供应商</w:t>
                  </w:r>
                  <w:r>
                    <w:rPr>
                      <w:rFonts w:hint="eastAsia" w:ascii="宋体" w:hAnsi="宋体" w:cs="宋体"/>
                      <w:sz w:val="21"/>
                      <w:szCs w:val="21"/>
                      <w:lang w:val="en-US" w:eastAsia="zh-CN" w:bidi="ar-SA"/>
                    </w:rPr>
                    <w:t>提供的外检报告</w:t>
                  </w:r>
                </w:p>
              </w:tc>
              <w:tc>
                <w:tcPr>
                  <w:tcW w:w="0" w:type="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w:t>
                  </w:r>
                  <w:r>
                    <w:rPr>
                      <w:rFonts w:hint="eastAsia" w:ascii="宋体" w:hAnsi="宋体" w:eastAsia="宋体" w:cs="宋体"/>
                      <w:sz w:val="21"/>
                      <w:szCs w:val="21"/>
                    </w:rPr>
                    <w:t>原料验收记录</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第三方检测报告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65" w:hRule="atLeast"/>
              </w:trPr>
              <w:tc>
                <w:tcPr>
                  <w:tcW w:w="0" w:type="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w w:val="99"/>
                      <w:sz w:val="21"/>
                      <w:szCs w:val="21"/>
                      <w:lang w:val="en-US" w:eastAsia="zh-CN"/>
                    </w:rPr>
                    <w:t>OPRP</w:t>
                  </w:r>
                  <w:r>
                    <w:rPr>
                      <w:rFonts w:hint="eastAsia" w:ascii="宋体" w:hAnsi="宋体" w:eastAsia="宋体" w:cs="宋体"/>
                      <w:w w:val="99"/>
                      <w:sz w:val="21"/>
                      <w:szCs w:val="21"/>
                      <w:lang w:eastAsia="zh-CN"/>
                    </w:rPr>
                    <w:t>餐具消毒</w:t>
                  </w:r>
                </w:p>
              </w:tc>
              <w:tc>
                <w:tcPr>
                  <w:tcW w:w="1963" w:type="dxa"/>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w w:val="99"/>
                      <w:sz w:val="21"/>
                      <w:szCs w:val="21"/>
                      <w:lang w:eastAsia="zh-CN"/>
                    </w:rPr>
                    <w:t>餐具表面微生物控制</w:t>
                  </w:r>
                </w:p>
              </w:tc>
              <w:tc>
                <w:tcPr>
                  <w:tcW w:w="1827" w:type="dxa"/>
                  <w:vAlign w:val="center"/>
                </w:tcPr>
                <w:p>
                  <w:pPr>
                    <w:widowControl w:val="0"/>
                    <w:spacing w:line="240" w:lineRule="auto"/>
                    <w:jc w:val="both"/>
                    <w:rPr>
                      <w:rFonts w:hint="eastAsia" w:ascii="宋体" w:hAnsi="宋体" w:eastAsia="宋体" w:cs="宋体"/>
                      <w:w w:val="95"/>
                      <w:kern w:val="2"/>
                      <w:sz w:val="21"/>
                      <w:szCs w:val="21"/>
                      <w:lang w:val="en-US" w:eastAsia="zh-CN" w:bidi="ar-SA"/>
                    </w:rPr>
                  </w:pPr>
                  <w:r>
                    <w:rPr>
                      <w:rFonts w:hint="eastAsia" w:ascii="宋体" w:hAnsi="宋体" w:eastAsia="宋体" w:cs="宋体"/>
                      <w:w w:val="99"/>
                      <w:sz w:val="21"/>
                      <w:szCs w:val="21"/>
                      <w:lang w:eastAsia="zh-CN"/>
                    </w:rPr>
                    <w:t>消毒温度≥100℃，消毒时间≥</w:t>
                  </w:r>
                  <w:r>
                    <w:rPr>
                      <w:rFonts w:hint="eastAsia" w:ascii="宋体" w:hAnsi="宋体" w:eastAsia="宋体" w:cs="宋体"/>
                      <w:w w:val="99"/>
                      <w:sz w:val="21"/>
                      <w:szCs w:val="21"/>
                      <w:lang w:val="en-US" w:eastAsia="zh-CN"/>
                    </w:rPr>
                    <w:t>12</w:t>
                  </w:r>
                  <w:r>
                    <w:rPr>
                      <w:rFonts w:hint="eastAsia" w:ascii="宋体" w:hAnsi="宋体" w:eastAsia="宋体" w:cs="宋体"/>
                      <w:w w:val="99"/>
                      <w:sz w:val="21"/>
                      <w:szCs w:val="21"/>
                      <w:lang w:eastAsia="zh-CN"/>
                    </w:rPr>
                    <w:t>0min</w:t>
                  </w:r>
                </w:p>
              </w:tc>
              <w:tc>
                <w:tcPr>
                  <w:tcW w:w="0" w:type="auto"/>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操作员</w:t>
                  </w:r>
                  <w:r>
                    <w:rPr>
                      <w:rFonts w:hint="eastAsia" w:ascii="宋体" w:hAnsi="宋体" w:eastAsia="宋体" w:cs="宋体"/>
                      <w:color w:val="auto"/>
                      <w:sz w:val="21"/>
                      <w:szCs w:val="21"/>
                      <w:lang w:val="en-US" w:eastAsia="zh-CN"/>
                    </w:rPr>
                    <w:t>每批</w:t>
                  </w:r>
                  <w:r>
                    <w:rPr>
                      <w:rFonts w:hint="eastAsia" w:ascii="宋体" w:hAnsi="宋体" w:eastAsia="宋体" w:cs="宋体"/>
                      <w:sz w:val="21"/>
                      <w:szCs w:val="21"/>
                    </w:rPr>
                    <w:t>查看</w:t>
                  </w:r>
                  <w:r>
                    <w:rPr>
                      <w:rFonts w:hint="eastAsia" w:ascii="宋体" w:hAnsi="宋体" w:eastAsia="宋体" w:cs="宋体"/>
                      <w:sz w:val="21"/>
                      <w:szCs w:val="21"/>
                      <w:lang w:val="en-US" w:eastAsia="zh-CN"/>
                    </w:rPr>
                    <w:t>餐具消毒温度、时间</w:t>
                  </w:r>
                </w:p>
              </w:tc>
              <w:tc>
                <w:tcPr>
                  <w:tcW w:w="0" w:type="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w w:val="99"/>
                      <w:sz w:val="21"/>
                      <w:szCs w:val="21"/>
                      <w:lang w:eastAsia="zh-CN"/>
                    </w:rPr>
                    <w:t>《</w:t>
                  </w:r>
                  <w:r>
                    <w:rPr>
                      <w:rFonts w:hint="eastAsia" w:ascii="宋体" w:hAnsi="宋体" w:eastAsia="宋体" w:cs="宋体"/>
                      <w:w w:val="99"/>
                      <w:sz w:val="21"/>
                      <w:szCs w:val="21"/>
                      <w:lang w:eastAsia="zh-CN"/>
                    </w:rPr>
                    <w:t>餐具消毒检验记录</w:t>
                  </w:r>
                  <w:r>
                    <w:rPr>
                      <w:rFonts w:hint="eastAsia" w:ascii="宋体" w:hAnsi="宋体" w:cs="宋体"/>
                      <w:w w:val="99"/>
                      <w:sz w:val="21"/>
                      <w:szCs w:val="21"/>
                      <w:lang w:eastAsia="zh-CN"/>
                    </w:rPr>
                    <w:t>》</w:t>
                  </w:r>
                </w:p>
              </w:tc>
            </w:tr>
          </w:tbl>
          <w:p>
            <w:pPr>
              <w:rPr>
                <w:szCs w:val="21"/>
              </w:rPr>
            </w:pPr>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086" w:type="dxa"/>
            <w:gridSpan w:val="2"/>
            <w:vMerge w:val="continue"/>
            <w:shd w:val="clear" w:color="auto" w:fill="EBF1DE" w:themeFill="accent3" w:themeFillTint="32"/>
          </w:tcPr>
          <w:p/>
        </w:tc>
        <w:tc>
          <w:tcPr>
            <w:tcW w:w="1032" w:type="dxa"/>
            <w:gridSpan w:val="2"/>
            <w:shd w:val="clear" w:color="auto" w:fill="EBF1DE" w:themeFill="accent3" w:themeFillTint="32"/>
          </w:tcPr>
          <w:p>
            <w:r>
              <w:rPr>
                <w:rFonts w:hint="eastAsia"/>
              </w:rPr>
              <w:t>8.5.4.4 超出关键限值或行动限值采取的措施</w:t>
            </w:r>
          </w:p>
        </w:tc>
        <w:tc>
          <w:tcPr>
            <w:tcW w:w="745" w:type="dxa"/>
            <w:gridSpan w:val="2"/>
            <w:shd w:val="clear" w:color="auto" w:fill="EBF1DE" w:themeFill="accent3" w:themeFillTint="32"/>
          </w:tcPr>
          <w:p/>
        </w:tc>
        <w:tc>
          <w:tcPr>
            <w:tcW w:w="9524" w:type="dxa"/>
            <w:shd w:val="clear" w:color="auto" w:fill="EBF1DE" w:themeFill="accent3" w:themeFillTint="32"/>
          </w:tcPr>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290"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2086" w:type="dxa"/>
            <w:gridSpan w:val="2"/>
            <w:vMerge w:val="continue"/>
            <w:shd w:val="clear" w:color="auto" w:fill="EBF1DE" w:themeFill="accent3" w:themeFillTint="32"/>
          </w:tcPr>
          <w:p/>
        </w:tc>
        <w:tc>
          <w:tcPr>
            <w:tcW w:w="1032" w:type="dxa"/>
            <w:gridSpan w:val="2"/>
            <w:shd w:val="clear" w:color="auto" w:fill="EBF1DE" w:themeFill="accent3" w:themeFillTint="32"/>
          </w:tcPr>
          <w:p>
            <w:r>
              <w:rPr>
                <w:rFonts w:hint="eastAsia"/>
              </w:rPr>
              <w:t>8.5.4.5实施危害控制计划</w:t>
            </w:r>
          </w:p>
          <w:p/>
        </w:tc>
        <w:tc>
          <w:tcPr>
            <w:tcW w:w="745" w:type="dxa"/>
            <w:gridSpan w:val="2"/>
            <w:shd w:val="clear" w:color="auto" w:fill="EBF1DE" w:themeFill="accent3" w:themeFillTint="32"/>
          </w:tcPr>
          <w:p>
            <w:r>
              <w:rPr>
                <w:rFonts w:hint="eastAsia"/>
              </w:rPr>
              <w:t>现场查看</w:t>
            </w:r>
          </w:p>
        </w:tc>
        <w:tc>
          <w:tcPr>
            <w:tcW w:w="9524" w:type="dxa"/>
            <w:shd w:val="clear" w:color="auto" w:fill="EBF1DE" w:themeFill="accent3" w:themeFillTint="32"/>
          </w:tcPr>
          <w:p>
            <w:r>
              <w:rPr>
                <w:rFonts w:hint="eastAsia"/>
              </w:rPr>
              <w:t>OPRP的实施情况：“见</w:t>
            </w:r>
            <w:r>
              <w:rPr>
                <w:rFonts w:hint="eastAsia"/>
                <w:lang w:val="en-US" w:eastAsia="zh-CN"/>
              </w:rPr>
              <w:t>生产部、综合部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HACCP的实施情况：“见</w:t>
            </w:r>
            <w:r>
              <w:rPr>
                <w:rFonts w:hint="eastAsia"/>
                <w:lang w:val="en-US" w:eastAsia="zh-CN"/>
              </w:rPr>
              <w:t>生产部、综合部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290"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EBF1DE" w:themeFill="accent3" w:themeFillTint="32"/>
          </w:tcPr>
          <w:p>
            <w:r>
              <w:rPr>
                <w:rFonts w:hint="eastAsia"/>
              </w:rPr>
              <w:t>PRP和危害控制计划文件的更新</w:t>
            </w:r>
          </w:p>
        </w:tc>
        <w:tc>
          <w:tcPr>
            <w:tcW w:w="1032" w:type="dxa"/>
            <w:gridSpan w:val="2"/>
            <w:vMerge w:val="restart"/>
            <w:shd w:val="clear" w:color="auto" w:fill="EBF1DE" w:themeFill="accent3" w:themeFillTint="32"/>
          </w:tcPr>
          <w:p>
            <w:r>
              <w:rPr>
                <w:rFonts w:hint="eastAsia"/>
              </w:rPr>
              <w:t>F8.6</w:t>
            </w:r>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sym w:font="Wingdings" w:char="00FE"/>
            </w:r>
            <w:r>
              <w:rPr>
                <w:rFonts w:hint="eastAsia"/>
              </w:rPr>
              <w:t>手册8.6条款</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r>
              <w:rPr>
                <w:rFonts w:hint="eastAsia"/>
              </w:rPr>
              <w:t>制定OPRP计划和（或） HACCP计划后，组织对如下信息进行更新：</w:t>
            </w:r>
          </w:p>
          <w:p>
            <w:pPr>
              <w:rPr>
                <w:color w:val="0000FF"/>
              </w:rPr>
            </w:pPr>
            <w:r>
              <w:rPr>
                <w:rFonts w:hint="eastAsia"/>
                <w:color w:val="0000FF"/>
              </w:rPr>
              <w:sym w:font="Wingdings" w:char="00FE"/>
            </w:r>
            <w:r>
              <w:rPr>
                <w:rFonts w:hint="eastAsia"/>
                <w:color w:val="0000FF"/>
                <w:lang w:val="en-US" w:eastAsia="zh-CN"/>
              </w:rPr>
              <w:t>审核周期内</w:t>
            </w:r>
            <w:r>
              <w:rPr>
                <w:rFonts w:hint="eastAsia"/>
                <w:color w:val="0000FF"/>
              </w:rPr>
              <w:t>未发生</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r>
              <w:rPr>
                <w:rFonts w:hint="eastAsia"/>
              </w:rPr>
              <w:t>与 PRP、危害控制计划有关的验证</w:t>
            </w:r>
            <w:r>
              <w:rPr>
                <w:rFonts w:hint="eastAsia"/>
              </w:rPr>
              <w:br w:type="textWrapping"/>
            </w:r>
          </w:p>
          <w:p/>
        </w:tc>
        <w:tc>
          <w:tcPr>
            <w:tcW w:w="1032" w:type="dxa"/>
            <w:gridSpan w:val="2"/>
            <w:vMerge w:val="restart"/>
            <w:shd w:val="clear" w:color="auto" w:fill="auto"/>
          </w:tcPr>
          <w:p>
            <w:pPr>
              <w:rPr>
                <w:rFonts w:hint="eastAsia"/>
              </w:rPr>
            </w:pPr>
            <w:r>
              <w:rPr>
                <w:rFonts w:hint="eastAsia"/>
              </w:rPr>
              <w:t>F8.8.1</w:t>
            </w:r>
          </w:p>
        </w:tc>
        <w:tc>
          <w:tcPr>
            <w:tcW w:w="745" w:type="dxa"/>
            <w:gridSpan w:val="2"/>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《确认和验证控制程序》</w:t>
            </w:r>
          </w:p>
        </w:tc>
        <w:tc>
          <w:tcPr>
            <w:tcW w:w="1290"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auto"/>
              </w:rPr>
            </w:pPr>
            <w:r>
              <w:rPr>
                <w:color w:val="auto"/>
              </w:rPr>
              <w:sym w:font="Wingdings" w:char="00FE"/>
            </w:r>
            <w:r>
              <w:rPr>
                <w:rFonts w:hint="eastAsia"/>
                <w:color w:val="auto"/>
              </w:rPr>
              <w:t>符合</w:t>
            </w:r>
          </w:p>
          <w:p>
            <w:pPr>
              <w:pStyle w:val="2"/>
              <w:rPr>
                <w:rFonts w:hint="eastAsia"/>
                <w:color w:val="auto"/>
              </w:rPr>
            </w:pPr>
            <w:r>
              <w:rPr>
                <w:color w:val="auto"/>
              </w:rPr>
              <w:sym w:font="Wingdings" w:char="00A8"/>
            </w:r>
            <w:r>
              <w:rPr>
                <w:rFonts w:hint="eastAsia"/>
                <w:color w:val="auto"/>
              </w:rPr>
              <w:t>不符合</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rPr>
                <w:color w:val="FF0000"/>
              </w:rPr>
            </w:pPr>
            <w:r>
              <w:rPr>
                <w:color w:val="FF0000"/>
              </w:rPr>
              <w:sym w:font="Wingdings" w:char="00A8"/>
            </w:r>
            <w:r>
              <w:rPr>
                <w:rFonts w:hint="eastAsia"/>
                <w:color w:val="FF0000"/>
              </w:rPr>
              <w:t>符合</w:t>
            </w:r>
          </w:p>
          <w:p>
            <w:pPr>
              <w:pStyle w:val="2"/>
              <w:rPr>
                <w:rFonts w:hint="eastAsia"/>
                <w:color w:val="auto"/>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086" w:type="dxa"/>
            <w:gridSpan w:val="2"/>
            <w:vMerge w:val="continue"/>
            <w:shd w:val="clear" w:color="auto" w:fill="auto"/>
          </w:tcPr>
          <w:p/>
        </w:tc>
        <w:tc>
          <w:tcPr>
            <w:tcW w:w="1032" w:type="dxa"/>
            <w:gridSpan w:val="2"/>
            <w:vMerge w:val="continue"/>
            <w:shd w:val="clear" w:color="auto" w:fill="auto"/>
          </w:tcPr>
          <w:p/>
        </w:tc>
        <w:tc>
          <w:tcPr>
            <w:tcW w:w="745" w:type="dxa"/>
            <w:gridSpan w:val="2"/>
            <w:shd w:val="clear" w:color="auto" w:fill="auto"/>
          </w:tcPr>
          <w:p>
            <w:r>
              <w:rPr>
                <w:rFonts w:hint="eastAsia"/>
              </w:rPr>
              <w:t>运行证据</w:t>
            </w:r>
          </w:p>
        </w:tc>
        <w:tc>
          <w:tcPr>
            <w:tcW w:w="9524" w:type="dxa"/>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478"/>
              <w:gridCol w:w="2087"/>
              <w:gridCol w:w="145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7" w:type="dxa"/>
                </w:tcPr>
                <w:p>
                  <w:pPr>
                    <w:rPr>
                      <w:b/>
                      <w:szCs w:val="21"/>
                    </w:rPr>
                  </w:pPr>
                  <w:r>
                    <w:rPr>
                      <w:rFonts w:hint="eastAsia"/>
                      <w:b/>
                      <w:szCs w:val="21"/>
                    </w:rPr>
                    <w:t>目的</w:t>
                  </w:r>
                </w:p>
              </w:tc>
              <w:tc>
                <w:tcPr>
                  <w:tcW w:w="1478" w:type="dxa"/>
                </w:tcPr>
                <w:p>
                  <w:pPr>
                    <w:rPr>
                      <w:b/>
                      <w:szCs w:val="21"/>
                    </w:rPr>
                  </w:pPr>
                  <w:r>
                    <w:rPr>
                      <w:rFonts w:hint="eastAsia"/>
                      <w:b/>
                      <w:szCs w:val="21"/>
                    </w:rPr>
                    <w:t>方法</w:t>
                  </w:r>
                </w:p>
              </w:tc>
              <w:tc>
                <w:tcPr>
                  <w:tcW w:w="2087" w:type="dxa"/>
                </w:tcPr>
                <w:p>
                  <w:pPr>
                    <w:rPr>
                      <w:b/>
                      <w:szCs w:val="21"/>
                    </w:rPr>
                  </w:pPr>
                  <w:r>
                    <w:rPr>
                      <w:rFonts w:hint="eastAsia"/>
                      <w:b/>
                      <w:szCs w:val="21"/>
                    </w:rPr>
                    <w:t>频次</w:t>
                  </w:r>
                </w:p>
              </w:tc>
              <w:tc>
                <w:tcPr>
                  <w:tcW w:w="1452"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rPr>
                      <w:szCs w:val="21"/>
                    </w:rPr>
                  </w:pPr>
                  <w:r>
                    <w:rPr>
                      <w:rFonts w:hint="eastAsia"/>
                      <w:szCs w:val="21"/>
                    </w:rPr>
                    <w:t>PRP已实施且有效</w:t>
                  </w:r>
                </w:p>
              </w:tc>
              <w:tc>
                <w:tcPr>
                  <w:tcW w:w="1478" w:type="dxa"/>
                </w:tcPr>
                <w:p>
                  <w:pPr>
                    <w:rPr>
                      <w:szCs w:val="21"/>
                    </w:rPr>
                  </w:pPr>
                  <w:r>
                    <w:rPr>
                      <w:rFonts w:hint="eastAsia"/>
                      <w:szCs w:val="21"/>
                    </w:rPr>
                    <w:t>自行检查</w:t>
                  </w:r>
                </w:p>
              </w:tc>
              <w:tc>
                <w:tcPr>
                  <w:tcW w:w="2087" w:type="dxa"/>
                </w:tcPr>
                <w:p>
                  <w:pPr>
                    <w:rPr>
                      <w:rFonts w:hint="default" w:eastAsia="宋体"/>
                      <w:szCs w:val="21"/>
                      <w:lang w:val="en-US" w:eastAsia="zh-CN"/>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lang w:val="en-US" w:eastAsia="zh-CN"/>
                    </w:rPr>
                    <w:t>每年</w:t>
                  </w:r>
                </w:p>
              </w:tc>
              <w:tc>
                <w:tcPr>
                  <w:tcW w:w="1452"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7" w:type="dxa"/>
                </w:tcPr>
                <w:p>
                  <w:pPr>
                    <w:rPr>
                      <w:szCs w:val="21"/>
                    </w:rPr>
                  </w:pPr>
                  <w:r>
                    <w:rPr>
                      <w:rFonts w:hint="eastAsia"/>
                      <w:szCs w:val="21"/>
                    </w:rPr>
                    <w:t>危害控制计划实施有效</w:t>
                  </w:r>
                </w:p>
              </w:tc>
              <w:tc>
                <w:tcPr>
                  <w:tcW w:w="1478" w:type="dxa"/>
                </w:tcPr>
                <w:p>
                  <w:pPr>
                    <w:rPr>
                      <w:szCs w:val="21"/>
                    </w:rPr>
                  </w:pPr>
                  <w:r>
                    <w:rPr>
                      <w:rFonts w:hint="eastAsia"/>
                      <w:szCs w:val="21"/>
                    </w:rPr>
                    <w:t>自行检查</w:t>
                  </w:r>
                </w:p>
              </w:tc>
              <w:tc>
                <w:tcPr>
                  <w:tcW w:w="2087" w:type="dxa"/>
                </w:tcPr>
                <w:p>
                  <w:pPr>
                    <w:rPr>
                      <w:szCs w:val="21"/>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lang w:val="en-US" w:eastAsia="zh-CN"/>
                    </w:rPr>
                    <w:t>每年</w:t>
                  </w:r>
                </w:p>
              </w:tc>
              <w:tc>
                <w:tcPr>
                  <w:tcW w:w="1452"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rPr>
                      <w:szCs w:val="21"/>
                    </w:rPr>
                  </w:pPr>
                  <w:r>
                    <w:rPr>
                      <w:rFonts w:hint="eastAsia"/>
                      <w:szCs w:val="21"/>
                    </w:rPr>
                    <w:t>危害水平在确定的可接受水平之内</w:t>
                  </w:r>
                </w:p>
              </w:tc>
              <w:tc>
                <w:tcPr>
                  <w:tcW w:w="1478" w:type="dxa"/>
                </w:tcPr>
                <w:p>
                  <w:pPr>
                    <w:rPr>
                      <w:szCs w:val="21"/>
                    </w:rPr>
                  </w:pPr>
                  <w:r>
                    <w:rPr>
                      <w:rFonts w:hint="eastAsia"/>
                      <w:szCs w:val="21"/>
                    </w:rPr>
                    <w:t>自行检查</w:t>
                  </w:r>
                </w:p>
                <w:p>
                  <w:pPr>
                    <w:rPr>
                      <w:szCs w:val="21"/>
                    </w:rPr>
                  </w:pPr>
                  <w:r>
                    <w:rPr>
                      <w:rFonts w:hint="eastAsia"/>
                      <w:szCs w:val="21"/>
                    </w:rPr>
                    <w:t>外部送检</w:t>
                  </w:r>
                </w:p>
              </w:tc>
              <w:tc>
                <w:tcPr>
                  <w:tcW w:w="2087" w:type="dxa"/>
                </w:tcPr>
                <w:p>
                  <w:pPr>
                    <w:rPr>
                      <w:szCs w:val="21"/>
                    </w:rPr>
                  </w:pPr>
                  <w:r>
                    <w:rPr>
                      <w:rFonts w:hint="eastAsia"/>
                      <w:szCs w:val="21"/>
                    </w:rPr>
                    <w:t>每年一次</w:t>
                  </w:r>
                </w:p>
              </w:tc>
              <w:tc>
                <w:tcPr>
                  <w:tcW w:w="1452"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rPr>
                      <w:szCs w:val="21"/>
                    </w:rPr>
                  </w:pPr>
                  <w:r>
                    <w:rPr>
                      <w:rFonts w:hint="eastAsia"/>
                      <w:szCs w:val="21"/>
                    </w:rPr>
                    <w:t>危害分析输入的更新</w:t>
                  </w:r>
                </w:p>
              </w:tc>
              <w:tc>
                <w:tcPr>
                  <w:tcW w:w="1478" w:type="dxa"/>
                </w:tcPr>
                <w:p>
                  <w:pPr>
                    <w:rPr>
                      <w:szCs w:val="21"/>
                    </w:rPr>
                  </w:pPr>
                  <w:r>
                    <w:rPr>
                      <w:rFonts w:hint="eastAsia"/>
                      <w:szCs w:val="21"/>
                    </w:rPr>
                    <w:t>检查</w:t>
                  </w:r>
                </w:p>
              </w:tc>
              <w:tc>
                <w:tcPr>
                  <w:tcW w:w="2087" w:type="dxa"/>
                </w:tcPr>
                <w:p>
                  <w:pPr>
                    <w:rPr>
                      <w:szCs w:val="21"/>
                    </w:rPr>
                  </w:pPr>
                  <w:r>
                    <w:rPr>
                      <w:rFonts w:hint="eastAsia" w:ascii="宋体" w:hAnsi="宋体"/>
                      <w:szCs w:val="21"/>
                    </w:rPr>
                    <w:t>首次运行或变更后</w:t>
                  </w:r>
                  <w:r>
                    <w:rPr>
                      <w:rFonts w:hint="eastAsia" w:ascii="宋体" w:hAnsi="宋体"/>
                      <w:szCs w:val="21"/>
                      <w:lang w:eastAsia="zh-CN"/>
                    </w:rPr>
                    <w:t>、</w:t>
                  </w:r>
                  <w:r>
                    <w:rPr>
                      <w:rFonts w:hint="eastAsia" w:ascii="宋体" w:hAnsi="宋体"/>
                      <w:szCs w:val="21"/>
                      <w:lang w:val="en-US" w:eastAsia="zh-CN"/>
                    </w:rPr>
                    <w:t>每年</w:t>
                  </w:r>
                </w:p>
              </w:tc>
              <w:tc>
                <w:tcPr>
                  <w:tcW w:w="1452"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rPr>
                      <w:szCs w:val="21"/>
                    </w:rPr>
                  </w:pPr>
                  <w:r>
                    <w:rPr>
                      <w:rFonts w:hint="eastAsia"/>
                      <w:szCs w:val="21"/>
                    </w:rPr>
                    <w:t>组织确定的其他措施得以实施且有效</w:t>
                  </w:r>
                </w:p>
              </w:tc>
              <w:tc>
                <w:tcPr>
                  <w:tcW w:w="1478" w:type="dxa"/>
                </w:tcPr>
                <w:p>
                  <w:pPr>
                    <w:rPr>
                      <w:szCs w:val="21"/>
                    </w:rPr>
                  </w:pPr>
                  <w:r>
                    <w:rPr>
                      <w:rFonts w:hint="eastAsia"/>
                      <w:szCs w:val="21"/>
                    </w:rPr>
                    <w:t>——</w:t>
                  </w:r>
                </w:p>
              </w:tc>
              <w:tc>
                <w:tcPr>
                  <w:tcW w:w="2087" w:type="dxa"/>
                </w:tcPr>
                <w:p>
                  <w:pPr>
                    <w:rPr>
                      <w:szCs w:val="21"/>
                    </w:rPr>
                  </w:pPr>
                </w:p>
              </w:tc>
              <w:tc>
                <w:tcPr>
                  <w:tcW w:w="1452"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auto"/>
              </w:rPr>
              <w:t>。</w:t>
            </w:r>
            <w:r>
              <w:rPr>
                <w:rFonts w:hint="eastAsia"/>
                <w:color w:val="auto"/>
              </w:rPr>
              <w:sym w:font="Wingdings" w:char="00FE"/>
            </w:r>
            <w:r>
              <w:rPr>
                <w:rFonts w:hint="eastAsia"/>
                <w:color w:val="auto"/>
              </w:rPr>
              <w:t>是</w:t>
            </w:r>
            <w:r>
              <w:rPr>
                <w:rFonts w:hint="eastAsia"/>
              </w:rPr>
              <w:t xml:space="preserve">   </w:t>
            </w:r>
            <w:r>
              <w:rPr>
                <w:rFonts w:hint="eastAsia"/>
              </w:rPr>
              <w:sym w:font="Wingdings" w:char="00A8"/>
            </w:r>
            <w:r>
              <w:rPr>
                <w:rFonts w:hint="eastAsia"/>
              </w:rPr>
              <w:t>否</w:t>
            </w:r>
          </w:p>
          <w:p>
            <w:pPr>
              <w:rPr>
                <w:b/>
              </w:rPr>
            </w:pPr>
          </w:p>
          <w:p>
            <w:pPr>
              <w:pStyle w:val="2"/>
            </w:pPr>
          </w:p>
          <w:p>
            <w:pPr>
              <w:rPr>
                <w:highlight w:val="none"/>
              </w:rPr>
            </w:pPr>
            <w:r>
              <w:rPr>
                <w:rFonts w:hint="eastAsia"/>
                <w:highlight w:val="none"/>
              </w:rPr>
              <w:t>见《验证报告》和《检验报告》</w:t>
            </w:r>
          </w:p>
          <w:p>
            <w:pPr>
              <w:rPr>
                <w:highlight w:val="none"/>
                <w:u w:val="single"/>
              </w:rPr>
            </w:pPr>
            <w:r>
              <w:rPr>
                <w:rFonts w:hint="eastAsia"/>
                <w:highlight w:val="none"/>
              </w:rPr>
              <w:t>抽取作业环境（人员、空气、工器具、接触面等）检验相关记录名称：</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餐品化验原始记录登记表</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154"/>
              <w:gridCol w:w="1109"/>
              <w:gridCol w:w="2022"/>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rPr>
                      <w:highlight w:val="none"/>
                    </w:rPr>
                  </w:pPr>
                  <w:r>
                    <w:rPr>
                      <w:highlight w:val="none"/>
                    </w:rPr>
                    <w:t>日期</w:t>
                  </w:r>
                </w:p>
              </w:tc>
              <w:tc>
                <w:tcPr>
                  <w:tcW w:w="1154" w:type="dxa"/>
                </w:tcPr>
                <w:p>
                  <w:pPr>
                    <w:rPr>
                      <w:highlight w:val="none"/>
                    </w:rPr>
                  </w:pPr>
                  <w:r>
                    <w:rPr>
                      <w:highlight w:val="none"/>
                    </w:rPr>
                    <w:t>样品名称</w:t>
                  </w:r>
                </w:p>
              </w:tc>
              <w:tc>
                <w:tcPr>
                  <w:tcW w:w="1109" w:type="dxa"/>
                </w:tcPr>
                <w:p>
                  <w:pPr>
                    <w:rPr>
                      <w:highlight w:val="none"/>
                    </w:rPr>
                  </w:pPr>
                  <w:r>
                    <w:rPr>
                      <w:highlight w:val="none"/>
                    </w:rPr>
                    <w:t>抽样比例</w:t>
                  </w:r>
                </w:p>
              </w:tc>
              <w:tc>
                <w:tcPr>
                  <w:tcW w:w="2022" w:type="dxa"/>
                </w:tcPr>
                <w:p>
                  <w:pPr>
                    <w:rPr>
                      <w:highlight w:val="none"/>
                    </w:rPr>
                  </w:pPr>
                  <w:r>
                    <w:rPr>
                      <w:b/>
                      <w:bCs/>
                      <w:highlight w:val="none"/>
                    </w:rPr>
                    <w:t>关键特性</w:t>
                  </w:r>
                  <w:r>
                    <w:rPr>
                      <w:highlight w:val="none"/>
                    </w:rPr>
                    <w:t>要求</w:t>
                  </w:r>
                </w:p>
              </w:tc>
              <w:tc>
                <w:tcPr>
                  <w:tcW w:w="1566" w:type="dxa"/>
                </w:tcPr>
                <w:p>
                  <w:pPr>
                    <w:rPr>
                      <w:highlight w:val="none"/>
                    </w:rPr>
                  </w:pPr>
                  <w:r>
                    <w:rPr>
                      <w:highlight w:val="none"/>
                    </w:rPr>
                    <w:t>实测结果</w:t>
                  </w:r>
                </w:p>
              </w:tc>
              <w:tc>
                <w:tcPr>
                  <w:tcW w:w="2046" w:type="dxa"/>
                </w:tcPr>
                <w:p>
                  <w:pPr>
                    <w:rPr>
                      <w:highlight w:val="none"/>
                    </w:rPr>
                  </w:pPr>
                  <w:r>
                    <w:rPr>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rPr>
                      <w:rFonts w:hint="default" w:eastAsia="宋体"/>
                      <w:highlight w:val="none"/>
                      <w:lang w:val="en-US" w:eastAsia="zh-CN"/>
                    </w:rPr>
                  </w:pPr>
                  <w:r>
                    <w:rPr>
                      <w:rFonts w:hint="eastAsia"/>
                      <w:highlight w:val="none"/>
                      <w:lang w:val="en-US" w:eastAsia="zh-CN"/>
                    </w:rPr>
                    <w:t>2022-03-14日</w:t>
                  </w:r>
                </w:p>
              </w:tc>
              <w:tc>
                <w:tcPr>
                  <w:tcW w:w="1154" w:type="dxa"/>
                </w:tcPr>
                <w:p>
                  <w:pPr>
                    <w:rPr>
                      <w:rFonts w:hint="default" w:eastAsia="宋体"/>
                      <w:highlight w:val="none"/>
                      <w:lang w:val="en-US" w:eastAsia="zh-CN"/>
                    </w:rPr>
                  </w:pPr>
                  <w:r>
                    <w:rPr>
                      <w:rFonts w:hint="eastAsia"/>
                      <w:highlight w:val="none"/>
                      <w:lang w:val="en-US" w:eastAsia="zh-CN"/>
                    </w:rPr>
                    <w:t>餐盒</w:t>
                  </w:r>
                </w:p>
              </w:tc>
              <w:tc>
                <w:tcPr>
                  <w:tcW w:w="1109" w:type="dxa"/>
                </w:tcPr>
                <w:p>
                  <w:pPr>
                    <w:rPr>
                      <w:rFonts w:hint="default" w:eastAsia="宋体"/>
                      <w:highlight w:val="none"/>
                      <w:lang w:val="en-US" w:eastAsia="zh-CN"/>
                    </w:rPr>
                  </w:pPr>
                  <w:r>
                    <w:rPr>
                      <w:rFonts w:hint="eastAsia"/>
                      <w:highlight w:val="none"/>
                      <w:lang w:val="en-US" w:eastAsia="zh-CN"/>
                    </w:rPr>
                    <w:t>2个</w:t>
                  </w:r>
                </w:p>
              </w:tc>
              <w:tc>
                <w:tcPr>
                  <w:tcW w:w="2022" w:type="dxa"/>
                </w:tcPr>
                <w:p>
                  <w:pPr>
                    <w:rPr>
                      <w:rFonts w:hint="default" w:eastAsia="宋体"/>
                      <w:highlight w:val="none"/>
                      <w:lang w:val="en-US" w:eastAsia="zh-CN"/>
                    </w:rPr>
                  </w:pPr>
                  <w:r>
                    <w:rPr>
                      <w:rFonts w:hint="eastAsia"/>
                      <w:highlight w:val="none"/>
                      <w:lang w:val="en-US" w:eastAsia="zh-CN"/>
                    </w:rPr>
                    <w:t>菌落总数≤50CFU/cm</w:t>
                  </w:r>
                  <w:r>
                    <w:rPr>
                      <w:rFonts w:hint="eastAsia"/>
                      <w:highlight w:val="none"/>
                      <w:vertAlign w:val="superscript"/>
                      <w:lang w:val="en-US" w:eastAsia="zh-CN"/>
                    </w:rPr>
                    <w:t>2</w:t>
                  </w:r>
                  <w:r>
                    <w:rPr>
                      <w:rFonts w:hint="eastAsia"/>
                      <w:highlight w:val="none"/>
                      <w:vertAlign w:val="baseline"/>
                      <w:lang w:val="en-US" w:eastAsia="zh-CN"/>
                    </w:rPr>
                    <w:t>、大肠杆菌：不得检出</w:t>
                  </w:r>
                </w:p>
              </w:tc>
              <w:tc>
                <w:tcPr>
                  <w:tcW w:w="1566" w:type="dxa"/>
                </w:tcPr>
                <w:p>
                  <w:pPr>
                    <w:rPr>
                      <w:highlight w:val="none"/>
                    </w:rPr>
                  </w:pPr>
                  <w:r>
                    <w:rPr>
                      <w:rFonts w:hint="eastAsia"/>
                      <w:highlight w:val="none"/>
                      <w:lang w:val="en-US" w:eastAsia="zh-CN"/>
                    </w:rPr>
                    <w:t>菌落总数：1CFU/cm</w:t>
                  </w:r>
                  <w:r>
                    <w:rPr>
                      <w:rFonts w:hint="eastAsia"/>
                      <w:highlight w:val="none"/>
                      <w:vertAlign w:val="superscript"/>
                      <w:lang w:val="en-US" w:eastAsia="zh-CN"/>
                    </w:rPr>
                    <w:t>2</w:t>
                  </w:r>
                  <w:r>
                    <w:rPr>
                      <w:rFonts w:hint="eastAsia"/>
                      <w:highlight w:val="none"/>
                      <w:vertAlign w:val="baseline"/>
                      <w:lang w:val="en-US" w:eastAsia="zh-CN"/>
                    </w:rPr>
                    <w:t>、大肠杆菌：未检出</w:t>
                  </w:r>
                </w:p>
              </w:tc>
              <w:tc>
                <w:tcPr>
                  <w:tcW w:w="2046" w:type="dxa"/>
                </w:tcPr>
                <w:p>
                  <w:pPr>
                    <w:rPr>
                      <w:highlight w:val="none"/>
                    </w:rPr>
                  </w:pPr>
                  <w:r>
                    <w:rPr>
                      <w:szCs w:val="21"/>
                      <w:highlight w:val="none"/>
                    </w:rPr>
                    <w:sym w:font="Wingdings 2" w:char="0052"/>
                  </w:r>
                  <w:r>
                    <w:rPr>
                      <w:highlight w:val="none"/>
                    </w:rPr>
                    <w:t xml:space="preserve">合格 </w:t>
                  </w: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rPr>
                      <w:rFonts w:hint="default" w:eastAsia="宋体"/>
                      <w:highlight w:val="none"/>
                      <w:lang w:val="en-US" w:eastAsia="zh-CN"/>
                    </w:rPr>
                  </w:pPr>
                  <w:r>
                    <w:rPr>
                      <w:rFonts w:hint="eastAsia"/>
                      <w:highlight w:val="none"/>
                      <w:lang w:val="en-US" w:eastAsia="zh-CN"/>
                    </w:rPr>
                    <w:t>2022-06-26日</w:t>
                  </w:r>
                </w:p>
              </w:tc>
              <w:tc>
                <w:tcPr>
                  <w:tcW w:w="1154" w:type="dxa"/>
                </w:tcPr>
                <w:p>
                  <w:pPr>
                    <w:rPr>
                      <w:highlight w:val="none"/>
                    </w:rPr>
                  </w:pPr>
                  <w:r>
                    <w:rPr>
                      <w:rFonts w:hint="eastAsia"/>
                      <w:highlight w:val="none"/>
                      <w:lang w:val="en-US" w:eastAsia="zh-CN"/>
                    </w:rPr>
                    <w:t>餐盒</w:t>
                  </w:r>
                </w:p>
              </w:tc>
              <w:tc>
                <w:tcPr>
                  <w:tcW w:w="11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2个</w:t>
                  </w:r>
                </w:p>
              </w:tc>
              <w:tc>
                <w:tcPr>
                  <w:tcW w:w="202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菌落总数≤50CFU/cm</w:t>
                  </w:r>
                  <w:r>
                    <w:rPr>
                      <w:rFonts w:hint="eastAsia"/>
                      <w:highlight w:val="none"/>
                      <w:vertAlign w:val="superscript"/>
                      <w:lang w:val="en-US" w:eastAsia="zh-CN"/>
                    </w:rPr>
                    <w:t>2</w:t>
                  </w:r>
                  <w:r>
                    <w:rPr>
                      <w:rFonts w:hint="eastAsia"/>
                      <w:highlight w:val="none"/>
                      <w:vertAlign w:val="baseline"/>
                      <w:lang w:val="en-US" w:eastAsia="zh-CN"/>
                    </w:rPr>
                    <w:t>、大肠杆菌：不得检出</w:t>
                  </w:r>
                </w:p>
              </w:tc>
              <w:tc>
                <w:tcPr>
                  <w:tcW w:w="1566"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菌落总数：2CFU/cm</w:t>
                  </w:r>
                  <w:r>
                    <w:rPr>
                      <w:rFonts w:hint="eastAsia"/>
                      <w:highlight w:val="none"/>
                      <w:vertAlign w:val="superscript"/>
                      <w:lang w:val="en-US" w:eastAsia="zh-CN"/>
                    </w:rPr>
                    <w:t>2</w:t>
                  </w:r>
                  <w:r>
                    <w:rPr>
                      <w:rFonts w:hint="eastAsia"/>
                      <w:highlight w:val="none"/>
                      <w:vertAlign w:val="baseline"/>
                      <w:lang w:val="en-US" w:eastAsia="zh-CN"/>
                    </w:rPr>
                    <w:t>、大肠杆菌：未检出</w:t>
                  </w:r>
                </w:p>
              </w:tc>
              <w:tc>
                <w:tcPr>
                  <w:tcW w:w="2046" w:type="dxa"/>
                  <w:vAlign w:val="top"/>
                </w:tcPr>
                <w:p>
                  <w:pPr>
                    <w:rPr>
                      <w:rFonts w:ascii="Times New Roman" w:hAnsi="Times New Roman" w:eastAsia="宋体" w:cs="Times New Roman"/>
                      <w:kern w:val="2"/>
                      <w:sz w:val="21"/>
                      <w:highlight w:val="none"/>
                      <w:lang w:val="en-US" w:eastAsia="zh-CN" w:bidi="ar-SA"/>
                    </w:rPr>
                  </w:pPr>
                  <w:r>
                    <w:rPr>
                      <w:szCs w:val="21"/>
                      <w:highlight w:val="none"/>
                    </w:rPr>
                    <w:sym w:font="Wingdings 2" w:char="0052"/>
                  </w:r>
                  <w:r>
                    <w:rPr>
                      <w:highlight w:val="none"/>
                    </w:rPr>
                    <w:t xml:space="preserve">合格 </w:t>
                  </w: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rPr>
                      <w:rFonts w:hint="default"/>
                      <w:highlight w:val="none"/>
                      <w:lang w:val="en-US" w:eastAsia="zh-CN"/>
                    </w:rPr>
                  </w:pPr>
                  <w:r>
                    <w:rPr>
                      <w:rFonts w:hint="eastAsia"/>
                      <w:highlight w:val="none"/>
                      <w:lang w:val="en-US" w:eastAsia="zh-CN"/>
                    </w:rPr>
                    <w:t>2022-02-27日</w:t>
                  </w:r>
                </w:p>
              </w:tc>
              <w:tc>
                <w:tcPr>
                  <w:tcW w:w="1154" w:type="dxa"/>
                </w:tcPr>
                <w:p>
                  <w:pPr>
                    <w:rPr>
                      <w:rFonts w:hint="default"/>
                      <w:highlight w:val="none"/>
                      <w:lang w:val="en-US" w:eastAsia="zh-CN"/>
                    </w:rPr>
                  </w:pPr>
                  <w:r>
                    <w:rPr>
                      <w:rFonts w:hint="eastAsia"/>
                      <w:highlight w:val="none"/>
                      <w:lang w:val="en-US" w:eastAsia="zh-CN"/>
                    </w:rPr>
                    <w:t>酒精、喷淋手部效果、CLO</w:t>
                  </w:r>
                  <w:r>
                    <w:rPr>
                      <w:rFonts w:hint="eastAsia"/>
                      <w:highlight w:val="none"/>
                      <w:vertAlign w:val="subscript"/>
                      <w:lang w:val="en-US" w:eastAsia="zh-CN"/>
                    </w:rPr>
                    <w:t>2</w:t>
                  </w:r>
                  <w:r>
                    <w:rPr>
                      <w:rFonts w:hint="eastAsia"/>
                      <w:highlight w:val="none"/>
                      <w:lang w:val="en-US" w:eastAsia="zh-CN"/>
                    </w:rPr>
                    <w:t>鞋底部消毒</w:t>
                  </w:r>
                </w:p>
              </w:tc>
              <w:tc>
                <w:tcPr>
                  <w:tcW w:w="1109" w:type="dxa"/>
                  <w:vAlign w:val="top"/>
                </w:tcPr>
                <w:p>
                  <w:pPr>
                    <w:rPr>
                      <w:rFonts w:hint="default"/>
                      <w:highlight w:val="none"/>
                      <w:lang w:val="en-US" w:eastAsia="zh-CN"/>
                    </w:rPr>
                  </w:pPr>
                  <w:r>
                    <w:rPr>
                      <w:rFonts w:hint="eastAsia"/>
                      <w:highlight w:val="none"/>
                      <w:lang w:val="en-US" w:eastAsia="zh-CN"/>
                    </w:rPr>
                    <w:t>5人</w:t>
                  </w:r>
                </w:p>
              </w:tc>
              <w:tc>
                <w:tcPr>
                  <w:tcW w:w="202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菌落总数≤50CFU/cm</w:t>
                  </w:r>
                  <w:r>
                    <w:rPr>
                      <w:rFonts w:hint="eastAsia"/>
                      <w:highlight w:val="none"/>
                      <w:vertAlign w:val="superscript"/>
                      <w:lang w:val="en-US" w:eastAsia="zh-CN"/>
                    </w:rPr>
                    <w:t>2</w:t>
                  </w:r>
                  <w:r>
                    <w:rPr>
                      <w:rFonts w:hint="eastAsia"/>
                      <w:highlight w:val="none"/>
                      <w:vertAlign w:val="baseline"/>
                      <w:lang w:val="en-US" w:eastAsia="zh-CN"/>
                    </w:rPr>
                    <w:t>、大肠杆菌：不得检出</w:t>
                  </w:r>
                </w:p>
              </w:tc>
              <w:tc>
                <w:tcPr>
                  <w:tcW w:w="156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菌落总数：20CFU/cm</w:t>
                  </w:r>
                  <w:r>
                    <w:rPr>
                      <w:rFonts w:hint="eastAsia"/>
                      <w:highlight w:val="none"/>
                      <w:vertAlign w:val="superscript"/>
                      <w:lang w:val="en-US" w:eastAsia="zh-CN"/>
                    </w:rPr>
                    <w:t>2</w:t>
                  </w:r>
                  <w:r>
                    <w:rPr>
                      <w:rFonts w:hint="eastAsia"/>
                      <w:highlight w:val="none"/>
                      <w:vertAlign w:val="baseline"/>
                      <w:lang w:val="en-US" w:eastAsia="zh-CN"/>
                    </w:rPr>
                    <w:t>、大肠杆菌：未检出</w:t>
                  </w:r>
                </w:p>
              </w:tc>
              <w:tc>
                <w:tcPr>
                  <w:tcW w:w="2046" w:type="dxa"/>
                  <w:vAlign w:val="top"/>
                </w:tcPr>
                <w:p>
                  <w:pPr>
                    <w:rPr>
                      <w:rFonts w:ascii="Times New Roman" w:hAnsi="Times New Roman" w:eastAsia="宋体" w:cs="Times New Roman"/>
                      <w:kern w:val="2"/>
                      <w:sz w:val="21"/>
                      <w:highlight w:val="none"/>
                      <w:lang w:val="en-US" w:eastAsia="zh-CN" w:bidi="ar-SA"/>
                    </w:rPr>
                  </w:pPr>
                  <w:r>
                    <w:rPr>
                      <w:szCs w:val="21"/>
                      <w:highlight w:val="none"/>
                    </w:rPr>
                    <w:sym w:font="Wingdings 2" w:char="0052"/>
                  </w:r>
                  <w:r>
                    <w:rPr>
                      <w:highlight w:val="none"/>
                    </w:rPr>
                    <w:t xml:space="preserve">合格 </w:t>
                  </w: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rPr>
                      <w:rFonts w:hint="default"/>
                      <w:highlight w:val="none"/>
                      <w:lang w:val="en-US" w:eastAsia="zh-CN"/>
                    </w:rPr>
                  </w:pPr>
                  <w:r>
                    <w:rPr>
                      <w:rFonts w:hint="eastAsia"/>
                      <w:highlight w:val="none"/>
                      <w:lang w:val="en-US" w:eastAsia="zh-CN"/>
                    </w:rPr>
                    <w:t>2022-07-20日</w:t>
                  </w:r>
                </w:p>
              </w:tc>
              <w:tc>
                <w:tcPr>
                  <w:tcW w:w="115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酒精、喷淋手部效果、CLO</w:t>
                  </w:r>
                  <w:r>
                    <w:rPr>
                      <w:rFonts w:hint="eastAsia"/>
                      <w:highlight w:val="none"/>
                      <w:vertAlign w:val="subscript"/>
                      <w:lang w:val="en-US" w:eastAsia="zh-CN"/>
                    </w:rPr>
                    <w:t>2</w:t>
                  </w:r>
                  <w:r>
                    <w:rPr>
                      <w:rFonts w:hint="eastAsia"/>
                      <w:highlight w:val="none"/>
                      <w:lang w:val="en-US" w:eastAsia="zh-CN"/>
                    </w:rPr>
                    <w:t>鞋底部消毒</w:t>
                  </w:r>
                </w:p>
              </w:tc>
              <w:tc>
                <w:tcPr>
                  <w:tcW w:w="11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5人</w:t>
                  </w:r>
                </w:p>
              </w:tc>
              <w:tc>
                <w:tcPr>
                  <w:tcW w:w="202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菌落总数≤50CFU/cm</w:t>
                  </w:r>
                  <w:r>
                    <w:rPr>
                      <w:rFonts w:hint="eastAsia"/>
                      <w:highlight w:val="none"/>
                      <w:vertAlign w:val="superscript"/>
                      <w:lang w:val="en-US" w:eastAsia="zh-CN"/>
                    </w:rPr>
                    <w:t>2</w:t>
                  </w:r>
                  <w:r>
                    <w:rPr>
                      <w:rFonts w:hint="eastAsia"/>
                      <w:highlight w:val="none"/>
                      <w:vertAlign w:val="baseline"/>
                      <w:lang w:val="en-US" w:eastAsia="zh-CN"/>
                    </w:rPr>
                    <w:t>、大肠杆菌：不得检出</w:t>
                  </w:r>
                </w:p>
              </w:tc>
              <w:tc>
                <w:tcPr>
                  <w:tcW w:w="156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菌落总数：18CFU/cm</w:t>
                  </w:r>
                  <w:r>
                    <w:rPr>
                      <w:rFonts w:hint="eastAsia"/>
                      <w:highlight w:val="none"/>
                      <w:vertAlign w:val="superscript"/>
                      <w:lang w:val="en-US" w:eastAsia="zh-CN"/>
                    </w:rPr>
                    <w:t>2</w:t>
                  </w:r>
                  <w:r>
                    <w:rPr>
                      <w:rFonts w:hint="eastAsia"/>
                      <w:highlight w:val="none"/>
                      <w:vertAlign w:val="baseline"/>
                      <w:lang w:val="en-US" w:eastAsia="zh-CN"/>
                    </w:rPr>
                    <w:t>、大肠杆菌：未检出</w:t>
                  </w:r>
                </w:p>
              </w:tc>
              <w:tc>
                <w:tcPr>
                  <w:tcW w:w="2046" w:type="dxa"/>
                  <w:vAlign w:val="top"/>
                </w:tcPr>
                <w:p>
                  <w:pPr>
                    <w:rPr>
                      <w:rFonts w:ascii="Times New Roman" w:hAnsi="Times New Roman" w:eastAsia="宋体" w:cs="Times New Roman"/>
                      <w:kern w:val="2"/>
                      <w:sz w:val="21"/>
                      <w:highlight w:val="none"/>
                      <w:lang w:val="en-US" w:eastAsia="zh-CN" w:bidi="ar-SA"/>
                    </w:rPr>
                  </w:pPr>
                  <w:r>
                    <w:rPr>
                      <w:szCs w:val="21"/>
                      <w:highlight w:val="none"/>
                    </w:rPr>
                    <w:sym w:font="Wingdings 2" w:char="0052"/>
                  </w:r>
                  <w:r>
                    <w:rPr>
                      <w:highlight w:val="none"/>
                    </w:rPr>
                    <w:t xml:space="preserve">合格 </w:t>
                  </w:r>
                  <w:r>
                    <w:rPr>
                      <w:szCs w:val="21"/>
                      <w:highlight w:val="none"/>
                    </w:rPr>
                    <w:t>□</w:t>
                  </w:r>
                  <w:r>
                    <w:rPr>
                      <w:highlight w:val="none"/>
                    </w:rPr>
                    <w:t>不合格</w:t>
                  </w:r>
                </w:p>
              </w:tc>
            </w:tr>
          </w:tbl>
          <w:p>
            <w:pPr>
              <w:pStyle w:val="2"/>
              <w:rPr>
                <w:rFonts w:hint="default"/>
                <w:color w:val="auto"/>
                <w:highlight w:val="none"/>
                <w:u w:val="single"/>
                <w:lang w:val="en-US" w:eastAsia="zh-CN"/>
              </w:rPr>
            </w:pPr>
            <w:r>
              <w:rPr>
                <w:rFonts w:hint="eastAsia"/>
                <w:color w:val="auto"/>
                <w:highlight w:val="none"/>
                <w:u w:val="single"/>
                <w:lang w:val="en-US" w:eastAsia="zh-CN"/>
              </w:rPr>
              <w:t>分餐间洁净度未进行微生物验证已与企业沟通。</w:t>
            </w:r>
          </w:p>
          <w:p>
            <w:pPr>
              <w:pStyle w:val="2"/>
              <w:rPr>
                <w:rFonts w:hint="default"/>
                <w:highlight w:val="yellow"/>
                <w:lang w:val="en-US" w:eastAsia="zh-CN"/>
              </w:rPr>
            </w:pPr>
          </w:p>
          <w:p>
            <w:pPr>
              <w:rPr>
                <w:highlight w:val="none"/>
                <w:u w:val="single"/>
              </w:rPr>
            </w:pPr>
            <w:r>
              <w:rPr>
                <w:highlight w:val="none"/>
              </w:rPr>
              <w:t>抽取生产用水、蒸汽、冰</w:t>
            </w:r>
            <w:r>
              <w:rPr>
                <w:b/>
                <w:bCs/>
                <w:highlight w:val="none"/>
              </w:rPr>
              <w:t>检验</w:t>
            </w:r>
            <w:r>
              <w:rPr>
                <w:highlight w:val="none"/>
              </w:rPr>
              <w:t>相关记录名称：</w:t>
            </w:r>
            <w:r>
              <w:rPr>
                <w:highlight w:val="none"/>
                <w:u w:val="single"/>
              </w:rPr>
              <w:t xml:space="preserve">《   </w:t>
            </w:r>
            <w:r>
              <w:rPr>
                <w:rFonts w:hint="eastAsia"/>
                <w:highlight w:val="none"/>
                <w:u w:val="single"/>
              </w:rPr>
              <w:t>生产用水外检报告</w:t>
            </w:r>
            <w:r>
              <w:rPr>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37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highlight w:val="none"/>
                    </w:rPr>
                  </w:pPr>
                  <w:r>
                    <w:rPr>
                      <w:sz w:val="18"/>
                      <w:szCs w:val="18"/>
                      <w:highlight w:val="none"/>
                    </w:rPr>
                    <w:t>日期</w:t>
                  </w:r>
                </w:p>
              </w:tc>
              <w:tc>
                <w:tcPr>
                  <w:tcW w:w="1714" w:type="dxa"/>
                </w:tcPr>
                <w:p>
                  <w:pPr>
                    <w:rPr>
                      <w:sz w:val="18"/>
                      <w:szCs w:val="18"/>
                      <w:highlight w:val="none"/>
                    </w:rPr>
                  </w:pPr>
                  <w:r>
                    <w:rPr>
                      <w:sz w:val="18"/>
                      <w:szCs w:val="18"/>
                      <w:highlight w:val="none"/>
                    </w:rPr>
                    <w:t>成品名称/批次</w:t>
                  </w:r>
                </w:p>
              </w:tc>
              <w:tc>
                <w:tcPr>
                  <w:tcW w:w="1202" w:type="dxa"/>
                </w:tcPr>
                <w:p>
                  <w:pPr>
                    <w:rPr>
                      <w:sz w:val="18"/>
                      <w:szCs w:val="18"/>
                      <w:highlight w:val="none"/>
                    </w:rPr>
                  </w:pPr>
                  <w:r>
                    <w:rPr>
                      <w:sz w:val="18"/>
                      <w:szCs w:val="18"/>
                      <w:highlight w:val="none"/>
                    </w:rPr>
                    <w:t>抽样比例</w:t>
                  </w:r>
                </w:p>
              </w:tc>
              <w:tc>
                <w:tcPr>
                  <w:tcW w:w="1952" w:type="dxa"/>
                </w:tcPr>
                <w:p>
                  <w:pPr>
                    <w:rPr>
                      <w:sz w:val="18"/>
                      <w:szCs w:val="18"/>
                      <w:highlight w:val="none"/>
                    </w:rPr>
                  </w:pPr>
                  <w:r>
                    <w:rPr>
                      <w:b/>
                      <w:bCs/>
                      <w:sz w:val="18"/>
                      <w:szCs w:val="18"/>
                      <w:highlight w:val="none"/>
                    </w:rPr>
                    <w:t>关键特性</w:t>
                  </w:r>
                  <w:r>
                    <w:rPr>
                      <w:sz w:val="18"/>
                      <w:szCs w:val="18"/>
                      <w:highlight w:val="none"/>
                    </w:rPr>
                    <w:t>要求</w:t>
                  </w:r>
                </w:p>
              </w:tc>
              <w:tc>
                <w:tcPr>
                  <w:tcW w:w="1374" w:type="dxa"/>
                </w:tcPr>
                <w:p>
                  <w:pPr>
                    <w:rPr>
                      <w:sz w:val="18"/>
                      <w:szCs w:val="18"/>
                      <w:highlight w:val="none"/>
                    </w:rPr>
                  </w:pPr>
                  <w:r>
                    <w:rPr>
                      <w:sz w:val="18"/>
                      <w:szCs w:val="18"/>
                      <w:highlight w:val="none"/>
                    </w:rPr>
                    <w:t>实测结果</w:t>
                  </w:r>
                </w:p>
              </w:tc>
              <w:tc>
                <w:tcPr>
                  <w:tcW w:w="1725" w:type="dxa"/>
                </w:tcPr>
                <w:p>
                  <w:pPr>
                    <w:rPr>
                      <w:sz w:val="18"/>
                      <w:szCs w:val="18"/>
                      <w:highlight w:val="none"/>
                    </w:rPr>
                  </w:pPr>
                  <w:r>
                    <w:rPr>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highlight w:val="none"/>
                    </w:rPr>
                  </w:pPr>
                </w:p>
              </w:tc>
              <w:tc>
                <w:tcPr>
                  <w:tcW w:w="1714" w:type="dxa"/>
                </w:tcPr>
                <w:p>
                  <w:pPr>
                    <w:rPr>
                      <w:rFonts w:hint="eastAsia" w:eastAsia="宋体"/>
                      <w:sz w:val="18"/>
                      <w:szCs w:val="18"/>
                      <w:highlight w:val="none"/>
                      <w:lang w:eastAsia="zh-CN"/>
                    </w:rPr>
                  </w:pPr>
                </w:p>
              </w:tc>
              <w:tc>
                <w:tcPr>
                  <w:tcW w:w="1202" w:type="dxa"/>
                </w:tcPr>
                <w:p>
                  <w:pPr>
                    <w:rPr>
                      <w:sz w:val="18"/>
                      <w:szCs w:val="18"/>
                      <w:highlight w:val="none"/>
                    </w:rPr>
                  </w:pPr>
                </w:p>
              </w:tc>
              <w:tc>
                <w:tcPr>
                  <w:tcW w:w="1952" w:type="dxa"/>
                </w:tcPr>
                <w:p>
                  <w:pPr>
                    <w:rPr>
                      <w:sz w:val="18"/>
                      <w:szCs w:val="18"/>
                      <w:highlight w:val="none"/>
                    </w:rPr>
                  </w:pPr>
                </w:p>
              </w:tc>
              <w:tc>
                <w:tcPr>
                  <w:tcW w:w="1374" w:type="dxa"/>
                </w:tcPr>
                <w:p>
                  <w:pPr>
                    <w:rPr>
                      <w:sz w:val="18"/>
                      <w:szCs w:val="18"/>
                      <w:highlight w:val="none"/>
                    </w:rPr>
                  </w:pPr>
                </w:p>
              </w:tc>
              <w:tc>
                <w:tcPr>
                  <w:tcW w:w="1725" w:type="dxa"/>
                </w:tcPr>
                <w:p>
                  <w:pPr>
                    <w:rPr>
                      <w:sz w:val="18"/>
                      <w:szCs w:val="18"/>
                      <w:highlight w:val="none"/>
                    </w:rPr>
                  </w:pPr>
                  <w:r>
                    <w:rPr>
                      <w:rFonts w:hint="eastAsia"/>
                      <w:color w:val="0000FF"/>
                      <w:highlight w:val="none"/>
                    </w:rPr>
                    <w:sym w:font="Wingdings" w:char="00A8"/>
                  </w:r>
                  <w:r>
                    <w:rPr>
                      <w:rFonts w:hint="eastAsia"/>
                      <w:color w:val="000000" w:themeColor="text1"/>
                      <w:sz w:val="18"/>
                      <w:szCs w:val="18"/>
                      <w:highlight w:val="none"/>
                      <w14:textFill>
                        <w14:solidFill>
                          <w14:schemeClr w14:val="tx1"/>
                        </w14:solidFill>
                      </w14:textFill>
                    </w:rPr>
                    <w:t>合格 □不合格</w:t>
                  </w:r>
                </w:p>
              </w:tc>
            </w:tr>
          </w:tbl>
          <w:p>
            <w:pPr>
              <w:rPr>
                <w:highlight w:val="yellow"/>
              </w:rPr>
            </w:pPr>
          </w:p>
          <w:p>
            <w:pPr>
              <w:rPr>
                <w:rFonts w:hint="default" w:eastAsia="宋体"/>
                <w:color w:val="FF0000"/>
                <w:szCs w:val="21"/>
                <w:u w:val="single"/>
                <w:lang w:val="en-US" w:eastAsia="zh-CN"/>
              </w:rPr>
            </w:pPr>
            <w:r>
              <w:rPr>
                <w:rFonts w:hint="eastAsia"/>
                <w:color w:val="FF0000"/>
                <w:szCs w:val="21"/>
                <w:u w:val="single"/>
                <w:lang w:val="en-US" w:eastAsia="zh-CN"/>
              </w:rPr>
              <w:t>生产加工用水已委托第三方进行检测，还未取得报告。</w:t>
            </w: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EBF1DE" w:themeFill="accent3" w:themeFillTint="32"/>
          </w:tcPr>
          <w:p>
            <w:r>
              <w:rPr>
                <w:rFonts w:hint="eastAsia"/>
              </w:rPr>
              <w:t>验证活动结果的分析</w:t>
            </w:r>
          </w:p>
        </w:tc>
        <w:tc>
          <w:tcPr>
            <w:tcW w:w="1032" w:type="dxa"/>
            <w:gridSpan w:val="2"/>
            <w:vMerge w:val="restart"/>
            <w:shd w:val="clear" w:color="auto" w:fill="EBF1DE" w:themeFill="accent3" w:themeFillTint="32"/>
          </w:tcPr>
          <w:p>
            <w:pPr>
              <w:rPr>
                <w:rFonts w:hint="eastAsia"/>
              </w:rPr>
            </w:pPr>
            <w:r>
              <w:rPr>
                <w:rFonts w:hint="eastAsia"/>
              </w:rPr>
              <w:t>F8.8.2</w:t>
            </w:r>
          </w:p>
        </w:tc>
        <w:tc>
          <w:tcPr>
            <w:tcW w:w="745" w:type="dxa"/>
            <w:gridSpan w:val="2"/>
            <w:shd w:val="clear" w:color="auto" w:fill="EBF1DE" w:themeFill="accent3" w:themeFillTint="32"/>
          </w:tcPr>
          <w:p>
            <w:r>
              <w:rPr>
                <w:rFonts w:hint="eastAsia"/>
              </w:rPr>
              <w:t>文件名称</w:t>
            </w:r>
          </w:p>
        </w:tc>
        <w:tc>
          <w:tcPr>
            <w:tcW w:w="9524" w:type="dxa"/>
            <w:shd w:val="clear" w:color="auto" w:fill="EBF1DE" w:themeFill="accent3" w:themeFillTint="32"/>
          </w:tcPr>
          <w:p>
            <w:r>
              <w:rPr>
                <w:rFonts w:hint="eastAsia"/>
              </w:rPr>
              <w:t>如：</w:t>
            </w:r>
            <w:r>
              <w:rPr>
                <w:rFonts w:hint="eastAsia"/>
              </w:rPr>
              <w:sym w:font="Wingdings" w:char="00FE"/>
            </w:r>
            <w:r>
              <w:rPr>
                <w:rFonts w:hint="eastAsia"/>
              </w:rPr>
              <w:t>《确认和验证控制程序》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290"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524" w:type="dxa"/>
            <w:shd w:val="clear" w:color="auto" w:fill="EBF1DE" w:themeFill="accent3" w:themeFillTint="32"/>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有《前提方案（PRP）验证记录表》，20</w:t>
            </w:r>
            <w:r>
              <w:rPr>
                <w:rFonts w:ascii="宋体" w:hAnsi="宋体"/>
                <w:b/>
                <w:bCs/>
                <w:szCs w:val="21"/>
                <w:u w:val="single"/>
              </w:rPr>
              <w:t>2</w:t>
            </w:r>
            <w:r>
              <w:rPr>
                <w:rFonts w:hint="eastAsia" w:ascii="宋体" w:hAnsi="宋体"/>
                <w:b/>
                <w:bCs/>
                <w:szCs w:val="21"/>
                <w:u w:val="single"/>
                <w:lang w:val="en-US" w:eastAsia="zh-CN"/>
              </w:rPr>
              <w:t>2-07-20日</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HACCP计划</w:t>
            </w:r>
            <w:r>
              <w:rPr>
                <w:rFonts w:hint="eastAsia" w:ascii="宋体" w:hAnsi="宋体"/>
                <w:b/>
                <w:bCs/>
                <w:szCs w:val="21"/>
                <w:u w:val="single"/>
              </w:rPr>
              <w:t>验证记录表》，20</w:t>
            </w:r>
            <w:r>
              <w:rPr>
                <w:rFonts w:ascii="宋体" w:hAnsi="宋体"/>
                <w:b/>
                <w:bCs/>
                <w:szCs w:val="21"/>
                <w:u w:val="single"/>
              </w:rPr>
              <w:t>2</w:t>
            </w:r>
            <w:r>
              <w:rPr>
                <w:rFonts w:hint="eastAsia" w:ascii="宋体" w:hAnsi="宋体"/>
                <w:b/>
                <w:bCs/>
                <w:szCs w:val="21"/>
                <w:u w:val="single"/>
                <w:lang w:val="en-US" w:eastAsia="zh-CN"/>
              </w:rPr>
              <w:t>2-07-20日</w:t>
            </w:r>
            <w:r>
              <w:rPr>
                <w:rFonts w:hint="eastAsia" w:ascii="宋体" w:hAnsi="宋体"/>
                <w:b/>
                <w:bCs/>
                <w:szCs w:val="21"/>
                <w:u w:val="single"/>
              </w:rPr>
              <w:t>，结论：控制有效</w:t>
            </w:r>
          </w:p>
          <w:p>
            <w:pPr>
              <w:pStyle w:val="2"/>
              <w:rPr>
                <w:rFonts w:hint="eastAsia" w:ascii="宋体" w:hAnsi="宋体" w:eastAsia="宋体" w:cs="Times New Roman"/>
                <w:b/>
                <w:bCs/>
                <w:kern w:val="2"/>
                <w:sz w:val="21"/>
                <w:szCs w:val="21"/>
                <w:u w:val="single"/>
                <w:lang w:val="en-US" w:eastAsia="zh-CN" w:bidi="ar-SA"/>
              </w:rPr>
            </w:pPr>
            <w:r>
              <w:rPr>
                <w:rFonts w:hint="eastAsia" w:ascii="宋体" w:hAnsi="宋体" w:cs="Times New Roman"/>
                <w:b/>
                <w:bCs/>
                <w:kern w:val="2"/>
                <w:sz w:val="21"/>
                <w:szCs w:val="21"/>
                <w:u w:val="single"/>
                <w:lang w:val="en-US" w:eastAsia="zh-CN" w:bidi="ar-SA"/>
              </w:rPr>
              <w:t>《</w:t>
            </w:r>
            <w:r>
              <w:rPr>
                <w:rFonts w:hint="eastAsia" w:ascii="宋体" w:hAnsi="宋体" w:eastAsia="宋体" w:cs="Times New Roman"/>
                <w:b/>
                <w:bCs/>
                <w:kern w:val="2"/>
                <w:sz w:val="21"/>
                <w:szCs w:val="21"/>
                <w:u w:val="single"/>
                <w:lang w:val="en-US" w:eastAsia="zh-CN" w:bidi="ar-SA"/>
              </w:rPr>
              <w:t>操作性前提方案（OPRP）验证记录表</w:t>
            </w:r>
            <w:r>
              <w:rPr>
                <w:rFonts w:hint="eastAsia" w:ascii="宋体" w:hAnsi="宋体" w:cs="Times New Roman"/>
                <w:b/>
                <w:bCs/>
                <w:kern w:val="2"/>
                <w:sz w:val="21"/>
                <w:szCs w:val="21"/>
                <w:u w:val="single"/>
                <w:lang w:val="en-US" w:eastAsia="zh-CN" w:bidi="ar-SA"/>
              </w:rPr>
              <w:t>》，</w:t>
            </w:r>
            <w:r>
              <w:rPr>
                <w:rFonts w:hint="eastAsia" w:ascii="宋体" w:hAnsi="宋体"/>
                <w:b/>
                <w:bCs/>
                <w:szCs w:val="21"/>
                <w:u w:val="single"/>
              </w:rPr>
              <w:t>20</w:t>
            </w:r>
            <w:r>
              <w:rPr>
                <w:rFonts w:ascii="宋体" w:hAnsi="宋体"/>
                <w:b/>
                <w:bCs/>
                <w:szCs w:val="21"/>
                <w:u w:val="single"/>
              </w:rPr>
              <w:t>2</w:t>
            </w:r>
            <w:r>
              <w:rPr>
                <w:rFonts w:hint="eastAsia" w:ascii="宋体" w:hAnsi="宋体"/>
                <w:b/>
                <w:bCs/>
                <w:szCs w:val="21"/>
                <w:u w:val="single"/>
                <w:lang w:val="en-US" w:eastAsia="zh-CN"/>
              </w:rPr>
              <w:t>2-07-20日</w:t>
            </w:r>
            <w:r>
              <w:rPr>
                <w:rFonts w:hint="eastAsia" w:ascii="宋体" w:hAnsi="宋体"/>
                <w:b/>
                <w:bCs/>
                <w:szCs w:val="21"/>
                <w:u w:val="single"/>
              </w:rPr>
              <w:t>，结论：控制有效</w:t>
            </w:r>
          </w:p>
          <w:p>
            <w:pPr>
              <w:adjustRightInd w:val="0"/>
              <w:snapToGrid w:val="0"/>
              <w:spacing w:line="240" w:lineRule="atLeast"/>
              <w:rPr>
                <w:rFonts w:hint="eastAsia" w:ascii="宋体" w:hAnsi="宋体"/>
                <w:b/>
                <w:bCs/>
                <w:szCs w:val="21"/>
                <w:u w:val="single"/>
              </w:rPr>
            </w:pPr>
            <w:r>
              <w:rPr>
                <w:rFonts w:hint="eastAsia" w:ascii="宋体" w:hAnsi="宋体"/>
                <w:b/>
                <w:bCs/>
                <w:szCs w:val="21"/>
                <w:u w:val="single"/>
              </w:rPr>
              <w:t>《验证结果分析报告》，20</w:t>
            </w:r>
            <w:r>
              <w:rPr>
                <w:rFonts w:ascii="宋体" w:hAnsi="宋体"/>
                <w:b/>
                <w:bCs/>
                <w:szCs w:val="21"/>
                <w:u w:val="single"/>
              </w:rPr>
              <w:t>2</w:t>
            </w:r>
            <w:r>
              <w:rPr>
                <w:rFonts w:hint="eastAsia" w:ascii="宋体" w:hAnsi="宋体"/>
                <w:b/>
                <w:bCs/>
                <w:szCs w:val="21"/>
                <w:u w:val="single"/>
                <w:lang w:val="en-US" w:eastAsia="zh-CN"/>
              </w:rPr>
              <w:t>2-07-20日</w:t>
            </w:r>
            <w:r>
              <w:rPr>
                <w:rFonts w:hint="eastAsia" w:ascii="宋体" w:hAnsi="宋体"/>
                <w:b/>
                <w:bCs/>
                <w:szCs w:val="21"/>
                <w:u w:val="single"/>
              </w:rPr>
              <w:t>，结论：控制有效。</w:t>
            </w:r>
          </w:p>
          <w:p>
            <w:pPr>
              <w:adjustRightInd w:val="0"/>
              <w:snapToGrid w:val="0"/>
              <w:spacing w:line="240" w:lineRule="atLeast"/>
              <w:ind w:firstLine="211" w:firstLineChars="100"/>
              <w:rPr>
                <w:rFonts w:hint="default" w:ascii="宋体" w:hAnsi="宋体" w:eastAsia="宋体"/>
                <w:b/>
                <w:bCs/>
                <w:szCs w:val="21"/>
                <w:u w:val="single"/>
                <w:lang w:val="en-US" w:eastAsia="zh-CN"/>
              </w:rPr>
            </w:pPr>
            <w:r>
              <w:rPr>
                <w:rFonts w:hint="eastAsia" w:ascii="宋体" w:hAnsi="宋体"/>
                <w:b/>
                <w:bCs/>
                <w:szCs w:val="21"/>
                <w:u w:val="single"/>
                <w:lang w:val="en-US" w:eastAsia="zh-CN"/>
              </w:rPr>
              <w:t>验证时间策划不合理，已与企业沟通。</w:t>
            </w:r>
          </w:p>
          <w:p/>
        </w:tc>
        <w:tc>
          <w:tcPr>
            <w:tcW w:w="1290"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EBF1DE" w:themeFill="accent3" w:themeFillTint="32"/>
          </w:tcPr>
          <w:p>
            <w:r>
              <w:t>分析与评价</w:t>
            </w:r>
          </w:p>
        </w:tc>
        <w:tc>
          <w:tcPr>
            <w:tcW w:w="1032" w:type="dxa"/>
            <w:gridSpan w:val="2"/>
            <w:vMerge w:val="restart"/>
            <w:shd w:val="clear" w:color="auto" w:fill="EBF1DE" w:themeFill="accent3" w:themeFillTint="32"/>
          </w:tcPr>
          <w:p>
            <w:r>
              <w:t>F9.1.2</w:t>
            </w:r>
          </w:p>
        </w:tc>
        <w:tc>
          <w:tcPr>
            <w:tcW w:w="745" w:type="dxa"/>
            <w:gridSpan w:val="2"/>
            <w:shd w:val="clear" w:color="auto" w:fill="EBF1DE" w:themeFill="accent3" w:themeFillTint="32"/>
          </w:tcPr>
          <w:p>
            <w:r>
              <w:t>文件名称</w:t>
            </w:r>
          </w:p>
        </w:tc>
        <w:tc>
          <w:tcPr>
            <w:tcW w:w="9524" w:type="dxa"/>
            <w:shd w:val="clear" w:color="auto" w:fill="EBF1DE" w:themeFill="accent3" w:themeFillTint="32"/>
          </w:tcPr>
          <w:p>
            <w:r>
              <w:t>如：</w:t>
            </w:r>
            <w:r>
              <w:rPr/>
              <w:sym w:font="Wingdings" w:char="00FE"/>
            </w:r>
            <w:r>
              <w:rPr>
                <w:rFonts w:hint="eastAsia"/>
                <w:lang w:val="en-US" w:eastAsia="zh-CN"/>
              </w:rPr>
              <w:t>手册9.1.2条款、</w:t>
            </w:r>
            <w:r>
              <w:t>《产品监视和测量控制程序》</w:t>
            </w:r>
            <w:r>
              <w:rPr>
                <w:rFonts w:hint="eastAsia"/>
              </w:rPr>
              <w:t xml:space="preserve"> </w:t>
            </w:r>
            <w:r>
              <w:rPr>
                <w:rFonts w:hint="default" w:ascii="Times New Roman" w:hAnsi="Times New Roman" w:cs="Times New Roman"/>
                <w:color w:val="000000"/>
                <w:szCs w:val="21"/>
              </w:rPr>
              <w:t>☑</w:t>
            </w:r>
            <w:r>
              <w:rPr>
                <w:rFonts w:hint="eastAsia"/>
              </w:rPr>
              <w:t>《监视和测量设备控制程序》</w:t>
            </w:r>
          </w:p>
        </w:tc>
        <w:tc>
          <w:tcPr>
            <w:tcW w:w="1290" w:type="dxa"/>
            <w:vMerge w:val="restart"/>
            <w:shd w:val="clear" w:color="auto" w:fill="EBF1DE" w:themeFill="accent3" w:themeFillTint="32"/>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086" w:type="dxa"/>
            <w:gridSpan w:val="2"/>
            <w:vMerge w:val="continue"/>
            <w:shd w:val="clear" w:color="auto" w:fill="EBF1DE" w:themeFill="accent3" w:themeFillTint="32"/>
          </w:tcPr>
          <w:p/>
        </w:tc>
        <w:tc>
          <w:tcPr>
            <w:tcW w:w="1032" w:type="dxa"/>
            <w:gridSpan w:val="2"/>
            <w:vMerge w:val="continue"/>
            <w:shd w:val="clear" w:color="auto" w:fill="EBF1DE" w:themeFill="accent3" w:themeFillTint="32"/>
          </w:tcPr>
          <w:p/>
        </w:tc>
        <w:tc>
          <w:tcPr>
            <w:tcW w:w="745" w:type="dxa"/>
            <w:gridSpan w:val="2"/>
            <w:shd w:val="clear" w:color="auto" w:fill="EBF1DE" w:themeFill="accent3" w:themeFillTint="32"/>
          </w:tcPr>
          <w:p>
            <w:r>
              <w:t>运行证据</w:t>
            </w:r>
          </w:p>
        </w:tc>
        <w:tc>
          <w:tcPr>
            <w:tcW w:w="9524" w:type="dxa"/>
            <w:shd w:val="clear" w:color="auto" w:fill="EBF1DE" w:themeFill="accent3" w:themeFillTint="32"/>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eastAsia" w:eastAsia="宋体"/>
                <w:lang w:eastAsia="zh-CN"/>
              </w:rPr>
            </w:pPr>
            <w:r>
              <w:rPr>
                <w:u w:val="single"/>
              </w:rPr>
              <w:t>见《验证结果分析报告》</w:t>
            </w:r>
            <w:r>
              <w:rPr>
                <w:rFonts w:hint="eastAsia"/>
                <w:u w:val="single"/>
                <w:lang w:eastAsia="zh-CN"/>
              </w:rPr>
              <w:t>、《</w:t>
            </w:r>
            <w:r>
              <w:rPr>
                <w:rFonts w:hint="eastAsia"/>
                <w:u w:val="single"/>
                <w:lang w:val="en-US" w:eastAsia="zh-CN"/>
              </w:rPr>
              <w:t>管理评审</w:t>
            </w:r>
            <w:r>
              <w:rPr>
                <w:rFonts w:hint="eastAsia"/>
                <w:u w:val="single"/>
                <w:lang w:eastAsia="zh-CN"/>
              </w:rPr>
              <w:t>》、《</w:t>
            </w:r>
            <w:r>
              <w:rPr>
                <w:rFonts w:hint="eastAsia"/>
                <w:u w:val="single"/>
                <w:lang w:val="en-US" w:eastAsia="zh-CN"/>
              </w:rPr>
              <w:t>内部审核</w:t>
            </w:r>
            <w:r>
              <w:rPr>
                <w:rFonts w:hint="eastAsia"/>
                <w:u w:val="single"/>
                <w:lang w:eastAsia="zh-CN"/>
              </w:rPr>
              <w:t>》</w:t>
            </w:r>
          </w:p>
        </w:tc>
        <w:tc>
          <w:tcPr>
            <w:tcW w:w="1290" w:type="dxa"/>
            <w:vMerge w:val="continue"/>
            <w:shd w:val="clear" w:color="auto" w:fill="EBF1DE" w:themeFill="accent3" w:themeFillTint="32"/>
          </w:tcP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817B4"/>
    <w:rsid w:val="00290D09"/>
    <w:rsid w:val="002939AD"/>
    <w:rsid w:val="002A5E14"/>
    <w:rsid w:val="002B2743"/>
    <w:rsid w:val="002C57E3"/>
    <w:rsid w:val="002D0D56"/>
    <w:rsid w:val="002E0D29"/>
    <w:rsid w:val="002E64B1"/>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1E22FB"/>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5A65B9"/>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1EB7223"/>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9B5217"/>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264D2"/>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7F756E"/>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7E78A7"/>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8B6137"/>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3AA"/>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9C099A"/>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55B4F"/>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D504B"/>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000629"/>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 w:type="character" w:customStyle="1" w:styleId="17">
    <w:name w:val="副标题 字符"/>
    <w:basedOn w:val="9"/>
    <w:link w:val="6"/>
    <w:qFormat/>
    <w:uiPriority w:val="0"/>
    <w:rPr>
      <w:rFonts w:ascii="Calibri Light" w:hAnsi="Calibri Light"/>
      <w:b/>
      <w:bCs/>
      <w:kern w:val="28"/>
      <w:sz w:val="32"/>
      <w:szCs w:val="32"/>
    </w:rPr>
  </w:style>
  <w:style w:type="paragraph" w:customStyle="1" w:styleId="18">
    <w:name w:val="Char Char Char Char"/>
    <w:basedOn w:val="1"/>
    <w:qFormat/>
    <w:uiPriority w:val="0"/>
    <w:pPr>
      <w:widowControl/>
      <w:spacing w:after="160" w:line="240" w:lineRule="exact"/>
      <w:jc w:val="left"/>
    </w:pPr>
    <w:rPr>
      <w:szCs w:val="24"/>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21</Pages>
  <Words>1955</Words>
  <Characters>11144</Characters>
  <Lines>92</Lines>
  <Paragraphs>26</Paragraphs>
  <TotalTime>0</TotalTime>
  <ScaleCrop>false</ScaleCrop>
  <LinksUpToDate>false</LinksUpToDate>
  <CharactersWithSpaces>13073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2022-09-07T08:04:54Z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CC37E0779CD346A49EB1D77A1CE5BA89</vt:lpwstr>
  </property>
</Properties>
</file>