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2170"/>
        <w:gridCol w:w="930"/>
        <w:gridCol w:w="8"/>
        <w:gridCol w:w="745"/>
        <w:gridCol w:w="9"/>
        <w:gridCol w:w="9245"/>
        <w:gridCol w:w="8"/>
        <w:gridCol w:w="1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9"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15" w:type="dxa"/>
            <w:gridSpan w:val="5"/>
            <w:vAlign w:val="center"/>
          </w:tcPr>
          <w:p>
            <w:pPr>
              <w:rPr>
                <w:rFonts w:hint="eastAsia" w:eastAsia="宋体"/>
                <w:sz w:val="24"/>
                <w:szCs w:val="24"/>
                <w:lang w:eastAsia="zh-CN"/>
              </w:rPr>
            </w:pPr>
            <w:r>
              <w:rPr>
                <w:rFonts w:hint="eastAsia"/>
                <w:sz w:val="24"/>
                <w:szCs w:val="24"/>
              </w:rPr>
              <w:t>受审核部门：生产部</w:t>
            </w:r>
            <w:r>
              <w:rPr>
                <w:sz w:val="24"/>
                <w:szCs w:val="24"/>
              </w:rPr>
              <w:t xml:space="preserve">     </w:t>
            </w:r>
            <w:r>
              <w:rPr>
                <w:rFonts w:hint="eastAsia"/>
                <w:sz w:val="24"/>
                <w:szCs w:val="24"/>
              </w:rPr>
              <w:t>负责人：</w:t>
            </w:r>
            <w:r>
              <w:rPr>
                <w:rFonts w:hint="eastAsia"/>
                <w:sz w:val="24"/>
                <w:szCs w:val="24"/>
                <w:lang w:val="en-US" w:eastAsia="zh-CN"/>
              </w:rPr>
              <w:t>刘新斌</w:t>
            </w:r>
            <w:r>
              <w:rPr>
                <w:rFonts w:hint="eastAsia"/>
                <w:sz w:val="24"/>
                <w:szCs w:val="24"/>
              </w:rPr>
              <w:t xml:space="preserve">   陪同人员：</w:t>
            </w:r>
            <w:r>
              <w:rPr>
                <w:rFonts w:hint="eastAsia"/>
                <w:sz w:val="24"/>
                <w:szCs w:val="24"/>
                <w:lang w:val="en-US" w:eastAsia="zh-CN"/>
              </w:rPr>
              <w:t>王世伟</w:t>
            </w:r>
          </w:p>
        </w:tc>
        <w:tc>
          <w:tcPr>
            <w:tcW w:w="1585"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79" w:type="dxa"/>
            <w:gridSpan w:val="2"/>
            <w:vMerge w:val="continue"/>
            <w:vAlign w:val="center"/>
          </w:tcPr>
          <w:p/>
        </w:tc>
        <w:tc>
          <w:tcPr>
            <w:tcW w:w="930" w:type="dxa"/>
            <w:vMerge w:val="continue"/>
            <w:vAlign w:val="center"/>
          </w:tcPr>
          <w:p/>
        </w:tc>
        <w:tc>
          <w:tcPr>
            <w:tcW w:w="10015" w:type="dxa"/>
            <w:gridSpan w:val="5"/>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肖新龙  </w:t>
            </w:r>
            <w:r>
              <w:rPr>
                <w:sz w:val="24"/>
                <w:szCs w:val="24"/>
              </w:rPr>
              <w:t xml:space="preserve"> </w:t>
            </w:r>
            <w:r>
              <w:rPr>
                <w:rFonts w:hint="eastAsia"/>
                <w:sz w:val="24"/>
                <w:szCs w:val="24"/>
              </w:rPr>
              <w:t>审核日期：</w:t>
            </w:r>
            <w:r>
              <w:rPr>
                <w:rFonts w:hint="eastAsia"/>
                <w:sz w:val="24"/>
                <w:szCs w:val="24"/>
                <w:lang w:val="en-US" w:eastAsia="zh-CN"/>
              </w:rPr>
              <w:t>2022-08-15日</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79" w:type="dxa"/>
            <w:gridSpan w:val="2"/>
            <w:vMerge w:val="continue"/>
            <w:vAlign w:val="center"/>
          </w:tcPr>
          <w:p/>
        </w:tc>
        <w:tc>
          <w:tcPr>
            <w:tcW w:w="930" w:type="dxa"/>
            <w:vMerge w:val="continue"/>
            <w:vAlign w:val="center"/>
          </w:tcPr>
          <w:p/>
        </w:tc>
        <w:tc>
          <w:tcPr>
            <w:tcW w:w="10015" w:type="dxa"/>
            <w:gridSpan w:val="5"/>
            <w:vAlign w:val="center"/>
          </w:tcPr>
          <w:p>
            <w:pPr>
              <w:rPr>
                <w:szCs w:val="22"/>
              </w:rPr>
            </w:pPr>
            <w:r>
              <w:rPr>
                <w:rFonts w:hint="eastAsia"/>
              </w:rPr>
              <w:t>审核条款：FSMS:5.3/6.2/7.1.3/7.1.4/8.2/8.3/8.4/8.5.4.5</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rPr>
              <w:t>组织的角色、职责和权限</w:t>
            </w:r>
          </w:p>
          <w:p/>
        </w:tc>
        <w:tc>
          <w:tcPr>
            <w:tcW w:w="930" w:type="dxa"/>
            <w:vMerge w:val="restart"/>
          </w:tcPr>
          <w:p>
            <w:r>
              <w:rPr>
                <w:rFonts w:hint="eastAsia"/>
              </w:rPr>
              <w:t>F5.3</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管理手册第5.3章</w:t>
            </w:r>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pPr>
              <w:pStyle w:val="9"/>
              <w:rPr>
                <w:rFonts w:hint="eastAsia"/>
              </w:rPr>
            </w:pPr>
            <w:r>
              <w:rPr>
                <w:rFonts w:hint="eastAsia"/>
              </w:rPr>
              <w:t>主要负责生产任务单安排、领料、根据生产计划进行生产、生产过程的管控、基础设施和工作环境管理、设备维保、产品追溯、产品召回、危害控制计划的实施、纠偏等工作。</w:t>
            </w:r>
          </w:p>
          <w:p>
            <w:pPr>
              <w:pStyle w:val="9"/>
              <w:rPr>
                <w:rFonts w:hint="eastAsia" w:eastAsia="宋体"/>
                <w:lang w:eastAsia="zh-CN"/>
              </w:rPr>
            </w:pPr>
            <w:r>
              <w:rPr>
                <w:rFonts w:hint="eastAsia"/>
                <w:lang w:val="en-US" w:eastAsia="zh-CN"/>
              </w:rPr>
              <w:t>询问审核周期内职责未发生变更，负责人发生变化，人员能力评价见F7.2条款</w:t>
            </w:r>
            <w:r>
              <w:rPr>
                <w:rFonts w:hint="eastAsia"/>
                <w:lang w:eastAsia="zh-CN"/>
              </w:rPr>
              <w:t>。</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color w:val="000000"/>
                <w:szCs w:val="21"/>
              </w:rPr>
              <w:t>食品安全管理体系目标及其实现的策划</w:t>
            </w:r>
          </w:p>
        </w:tc>
        <w:tc>
          <w:tcPr>
            <w:tcW w:w="930" w:type="dxa"/>
            <w:vMerge w:val="restart"/>
          </w:tcPr>
          <w:p>
            <w:pPr>
              <w:rPr>
                <w:color w:val="000000"/>
                <w:szCs w:val="21"/>
              </w:rPr>
            </w:pPr>
            <w:r>
              <w:rPr>
                <w:rFonts w:hint="eastAsia"/>
                <w:color w:val="000000"/>
                <w:szCs w:val="21"/>
              </w:rPr>
              <w:t>F6.2</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《分解目标》</w:t>
            </w:r>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r>
              <w:rPr>
                <w:rFonts w:hint="eastAsia"/>
              </w:rPr>
              <w:t>组织建立了与方针一致的文件化的管理目标。为实现总食品安全目标而建立的各层级食品安全目标具体、有针对性、可测量并且可实现。</w:t>
            </w:r>
          </w:p>
          <w:p>
            <w:r>
              <w:rPr>
                <w:rFonts w:hint="eastAsia"/>
              </w:rPr>
              <w:t>总食品安全目标实现情况的评价，及其测量方法是：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1655"/>
              <w:gridCol w:w="1360"/>
              <w:gridCol w:w="1172"/>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shd w:val="clear" w:color="auto" w:fill="auto"/>
                </w:tcPr>
                <w:p>
                  <w:pPr>
                    <w:rPr>
                      <w:rFonts w:ascii="宋体" w:hAnsi="宋体"/>
                      <w:szCs w:val="24"/>
                    </w:rPr>
                  </w:pPr>
                  <w:r>
                    <w:rPr>
                      <w:rFonts w:hint="eastAsia"/>
                    </w:rPr>
                    <w:t>食品安全</w:t>
                  </w:r>
                  <w:r>
                    <w:rPr>
                      <w:rFonts w:hint="eastAsia" w:ascii="宋体" w:hAnsi="宋体"/>
                      <w:szCs w:val="24"/>
                    </w:rPr>
                    <w:t>目标</w:t>
                  </w:r>
                </w:p>
              </w:tc>
              <w:tc>
                <w:tcPr>
                  <w:tcW w:w="1655" w:type="dxa"/>
                  <w:shd w:val="clear" w:color="auto" w:fill="auto"/>
                </w:tcPr>
                <w:p>
                  <w:pPr>
                    <w:rPr>
                      <w:rFonts w:hint="eastAsia" w:eastAsia="宋体"/>
                      <w:color w:val="000000"/>
                      <w:szCs w:val="18"/>
                      <w:lang w:eastAsia="zh-CN"/>
                    </w:rPr>
                  </w:pPr>
                  <w:r>
                    <w:rPr>
                      <w:rFonts w:hint="eastAsia"/>
                      <w:color w:val="000000"/>
                      <w:szCs w:val="18"/>
                      <w:lang w:val="en-US" w:eastAsia="zh-CN"/>
                    </w:rPr>
                    <w:t>计算方法</w:t>
                  </w:r>
                </w:p>
              </w:tc>
              <w:tc>
                <w:tcPr>
                  <w:tcW w:w="1360" w:type="dxa"/>
                  <w:shd w:val="clear" w:color="auto" w:fill="auto"/>
                </w:tcPr>
                <w:p>
                  <w:pPr>
                    <w:rPr>
                      <w:rFonts w:ascii="宋体" w:hAnsi="宋体"/>
                      <w:szCs w:val="24"/>
                    </w:rPr>
                  </w:pPr>
                  <w:r>
                    <w:rPr>
                      <w:rFonts w:hint="eastAsia" w:ascii="宋体" w:hAnsi="宋体"/>
                      <w:szCs w:val="24"/>
                    </w:rPr>
                    <w:t>考核周期</w:t>
                  </w:r>
                </w:p>
              </w:tc>
              <w:tc>
                <w:tcPr>
                  <w:tcW w:w="1172" w:type="dxa"/>
                  <w:shd w:val="clear" w:color="auto" w:fill="auto"/>
                </w:tcPr>
                <w:p>
                  <w:pPr>
                    <w:rPr>
                      <w:rFonts w:ascii="宋体" w:hAnsi="宋体"/>
                      <w:szCs w:val="24"/>
                    </w:rPr>
                  </w:pPr>
                  <w:r>
                    <w:rPr>
                      <w:rFonts w:hint="eastAsia" w:ascii="宋体" w:hAnsi="宋体"/>
                      <w:szCs w:val="24"/>
                    </w:rPr>
                    <w:t>责任部门</w:t>
                  </w:r>
                </w:p>
              </w:tc>
              <w:tc>
                <w:tcPr>
                  <w:tcW w:w="2788" w:type="dxa"/>
                  <w:shd w:val="clear" w:color="auto" w:fill="auto"/>
                </w:tcPr>
                <w:p>
                  <w:pPr>
                    <w:rPr>
                      <w:rFonts w:ascii="宋体" w:hAnsi="宋体"/>
                      <w:szCs w:val="24"/>
                    </w:rPr>
                  </w:pPr>
                  <w:r>
                    <w:rPr>
                      <w:rFonts w:hint="eastAsia" w:ascii="宋体" w:hAnsi="宋体"/>
                      <w:szCs w:val="24"/>
                    </w:rPr>
                    <w:t>目标实际完成（2021</w:t>
                  </w:r>
                  <w:r>
                    <w:rPr>
                      <w:rFonts w:hint="eastAsia" w:ascii="宋体" w:hAnsi="宋体"/>
                      <w:szCs w:val="24"/>
                      <w:lang w:val="en-US" w:eastAsia="zh-CN"/>
                    </w:rPr>
                    <w:t>年下半学期-2022年上半学期</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设施设备完好率95%</w:t>
                  </w:r>
                </w:p>
              </w:tc>
              <w:tc>
                <w:tcPr>
                  <w:tcW w:w="1655"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设施设备完好数/设施设备总数×100%</w:t>
                  </w:r>
                </w:p>
              </w:tc>
              <w:tc>
                <w:tcPr>
                  <w:tcW w:w="1360"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1次/学期</w:t>
                  </w:r>
                </w:p>
              </w:tc>
              <w:tc>
                <w:tcPr>
                  <w:tcW w:w="1172" w:type="dxa"/>
                  <w:shd w:val="clear" w:color="auto" w:fill="auto"/>
                  <w:vAlign w:val="center"/>
                </w:tcPr>
                <w:p>
                  <w:pPr>
                    <w:rPr>
                      <w:szCs w:val="24"/>
                    </w:rPr>
                  </w:pPr>
                  <w:r>
                    <w:rPr>
                      <w:rFonts w:hint="eastAsia"/>
                      <w:szCs w:val="24"/>
                    </w:rPr>
                    <w:t>生产部</w:t>
                  </w:r>
                </w:p>
              </w:tc>
              <w:tc>
                <w:tcPr>
                  <w:tcW w:w="2788" w:type="dxa"/>
                  <w:shd w:val="clear" w:color="auto" w:fill="auto"/>
                  <w:vAlign w:val="center"/>
                </w:tcPr>
                <w:p>
                  <w:pPr>
                    <w:jc w:val="center"/>
                    <w:rPr>
                      <w:rFonts w:ascii="宋体" w:hAnsi="宋体"/>
                      <w:szCs w:val="21"/>
                      <w:lang w:val="en-GB"/>
                    </w:rPr>
                  </w:pPr>
                  <w:r>
                    <w:rPr>
                      <w:rFonts w:hint="eastAsia" w:ascii="宋体" w:hAnsi="宋体"/>
                      <w:szCs w:val="21"/>
                    </w:rPr>
                    <w:t>均为1</w:t>
                  </w:r>
                  <w:r>
                    <w:rPr>
                      <w:rFonts w:ascii="宋体" w:hAnsi="宋体"/>
                      <w:szCs w:val="21"/>
                    </w:rPr>
                    <w:t>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shd w:val="clear" w:color="auto" w:fill="auto"/>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食品安全事故为0</w:t>
                  </w:r>
                </w:p>
                <w:p>
                  <w:pPr>
                    <w:rPr>
                      <w:rFonts w:cs="Arial Unicode MS"/>
                      <w:color w:val="000000"/>
                      <w:szCs w:val="21"/>
                    </w:rPr>
                  </w:pPr>
                </w:p>
              </w:tc>
              <w:tc>
                <w:tcPr>
                  <w:tcW w:w="1655" w:type="dxa"/>
                  <w:shd w:val="clear" w:color="auto" w:fill="auto"/>
                  <w:vAlign w:val="center"/>
                </w:tcPr>
                <w:p>
                  <w:pPr>
                    <w:jc w:val="center"/>
                    <w:rPr>
                      <w:rFonts w:hint="eastAsia" w:eastAsia="宋体"/>
                      <w:szCs w:val="21"/>
                      <w:lang w:val="en-US" w:eastAsia="zh-CN"/>
                    </w:rPr>
                  </w:pPr>
                  <w:r>
                    <w:rPr>
                      <w:rFonts w:hint="eastAsia"/>
                      <w:szCs w:val="21"/>
                      <w:lang w:val="en-US" w:eastAsia="zh-CN"/>
                    </w:rPr>
                    <w:t>0</w:t>
                  </w:r>
                </w:p>
              </w:tc>
              <w:tc>
                <w:tcPr>
                  <w:tcW w:w="1360"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1次/学期</w:t>
                  </w:r>
                </w:p>
              </w:tc>
              <w:tc>
                <w:tcPr>
                  <w:tcW w:w="1172"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szCs w:val="24"/>
                    </w:rPr>
                    <w:t>生产部</w:t>
                  </w:r>
                </w:p>
              </w:tc>
              <w:tc>
                <w:tcPr>
                  <w:tcW w:w="2788" w:type="dxa"/>
                  <w:shd w:val="clear" w:color="auto" w:fill="auto"/>
                  <w:vAlign w:val="center"/>
                </w:tcPr>
                <w:p>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未发生食品安全事故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shd w:val="clear" w:color="auto" w:fill="auto"/>
                  <w:vAlign w:val="center"/>
                </w:tcPr>
                <w:p>
                  <w:pPr>
                    <w:rPr>
                      <w:rFonts w:cs="Arial Unicode MS"/>
                      <w:color w:val="000000"/>
                      <w:szCs w:val="21"/>
                    </w:rPr>
                  </w:pPr>
                </w:p>
              </w:tc>
              <w:tc>
                <w:tcPr>
                  <w:tcW w:w="1655" w:type="dxa"/>
                  <w:shd w:val="clear" w:color="auto" w:fill="auto"/>
                  <w:vAlign w:val="center"/>
                </w:tcPr>
                <w:p>
                  <w:pPr>
                    <w:jc w:val="center"/>
                    <w:rPr>
                      <w:szCs w:val="21"/>
                    </w:rPr>
                  </w:pPr>
                </w:p>
              </w:tc>
              <w:tc>
                <w:tcPr>
                  <w:tcW w:w="1360" w:type="dxa"/>
                  <w:shd w:val="clear" w:color="auto" w:fill="auto"/>
                  <w:vAlign w:val="center"/>
                </w:tcPr>
                <w:p>
                  <w:pPr>
                    <w:jc w:val="center"/>
                    <w:rPr>
                      <w:szCs w:val="21"/>
                    </w:rPr>
                  </w:pPr>
                </w:p>
              </w:tc>
              <w:tc>
                <w:tcPr>
                  <w:tcW w:w="1172" w:type="dxa"/>
                  <w:shd w:val="clear" w:color="auto" w:fill="auto"/>
                  <w:vAlign w:val="center"/>
                </w:tcPr>
                <w:p>
                  <w:pPr>
                    <w:rPr>
                      <w:szCs w:val="24"/>
                    </w:rPr>
                  </w:pPr>
                </w:p>
              </w:tc>
              <w:tc>
                <w:tcPr>
                  <w:tcW w:w="2788" w:type="dxa"/>
                  <w:shd w:val="clear" w:color="auto" w:fill="auto"/>
                  <w:vAlign w:val="center"/>
                </w:tcPr>
                <w:p>
                  <w:pPr>
                    <w:jc w:val="center"/>
                    <w:rPr>
                      <w:szCs w:val="21"/>
                    </w:rPr>
                  </w:pPr>
                </w:p>
              </w:tc>
            </w:tr>
          </w:tbl>
          <w:p>
            <w:r>
              <w:rPr>
                <w:rFonts w:hint="eastAsia"/>
              </w:rPr>
              <w:sym w:font="Wingdings" w:char="00FE"/>
            </w:r>
            <w:r>
              <w:rPr>
                <w:rFonts w:hint="eastAsia"/>
                <w:u w:val="single"/>
              </w:rPr>
              <w:t>2目标已完成</w:t>
            </w:r>
          </w:p>
          <w:p>
            <w:r>
              <w:rPr>
                <w:rFonts w:hint="eastAsia"/>
              </w:rPr>
              <w:sym w:font="Wingdings" w:char="00A8"/>
            </w:r>
            <w:r>
              <w:rPr>
                <w:rFonts w:hint="eastAsia"/>
              </w:rPr>
              <w:t>目标没有实现的，组织在内部及时进行原因分析并采取了改进措施。</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79" w:type="dxa"/>
            <w:gridSpan w:val="2"/>
            <w:vMerge w:val="restart"/>
          </w:tcPr>
          <w:p>
            <w:r>
              <w:rPr>
                <w:rFonts w:hint="eastAsia"/>
              </w:rPr>
              <w:t>基础设施</w:t>
            </w:r>
          </w:p>
        </w:tc>
        <w:tc>
          <w:tcPr>
            <w:tcW w:w="930" w:type="dxa"/>
            <w:vMerge w:val="restart"/>
          </w:tcPr>
          <w:p>
            <w:r>
              <w:rPr>
                <w:rFonts w:hint="eastAsia"/>
              </w:rPr>
              <w:t xml:space="preserve">F7.1.3 </w:t>
            </w:r>
          </w:p>
          <w:p/>
        </w:tc>
        <w:tc>
          <w:tcPr>
            <w:tcW w:w="762" w:type="dxa"/>
            <w:gridSpan w:val="3"/>
          </w:tcPr>
          <w:p>
            <w:r>
              <w:rPr>
                <w:rFonts w:hint="eastAsia"/>
              </w:rPr>
              <w:t>文件名称</w:t>
            </w:r>
          </w:p>
        </w:tc>
        <w:tc>
          <w:tcPr>
            <w:tcW w:w="9253" w:type="dxa"/>
            <w:gridSpan w:val="2"/>
          </w:tcPr>
          <w:p>
            <w:r>
              <w:rPr>
                <w:rFonts w:hint="eastAsia"/>
              </w:rPr>
              <w:t xml:space="preserve">如： </w:t>
            </w:r>
            <w:r>
              <w:rPr>
                <w:rFonts w:hint="eastAsia"/>
              </w:rPr>
              <w:sym w:font="Wingdings" w:char="00FE"/>
            </w:r>
            <w:r>
              <w:rPr>
                <w:rFonts w:hint="eastAsia"/>
              </w:rPr>
              <w:t>手册第7.1条款</w:t>
            </w:r>
          </w:p>
          <w:p/>
        </w:tc>
        <w:tc>
          <w:tcPr>
            <w:tcW w:w="1585" w:type="dxa"/>
            <w:gridSpan w:val="2"/>
            <w:vMerge w:val="restart"/>
          </w:tcPr>
          <w:p>
            <w:r>
              <w:rPr>
                <w:rFonts w:hint="eastAsia"/>
              </w:rPr>
              <w:sym w:font="Wingdings" w:char="00FE"/>
            </w:r>
            <w:r>
              <w:rPr>
                <w:rFonts w:hint="eastAsia"/>
              </w:rPr>
              <w:t xml:space="preserve">符合 </w:t>
            </w:r>
          </w:p>
          <w:p>
            <w:r>
              <w:rPr>
                <w:rFonts w:hint="eastAsia"/>
              </w:rPr>
              <w:sym w:font="Wingdings" w:char="00A8"/>
            </w:r>
            <w:r>
              <w:rPr>
                <w:rFonts w:hint="eastAsia"/>
              </w:rPr>
              <w:t>不符合</w:t>
            </w:r>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pPr>
              <w:ind w:left="1470" w:hanging="1470" w:hangingChars="700"/>
            </w:pPr>
            <w:r>
              <w:rPr>
                <w:rFonts w:hint="eastAsia"/>
                <w:color w:val="000000"/>
                <w:szCs w:val="21"/>
              </w:rPr>
              <w:t>基础设施包括：</w:t>
            </w:r>
            <w:r>
              <w:rPr>
                <w:rFonts w:hint="eastAsia"/>
              </w:rPr>
              <w:sym w:font="Wingdings" w:char="00FE"/>
            </w:r>
            <w:r>
              <w:rPr>
                <w:rFonts w:hint="eastAsia"/>
                <w:color w:val="000000"/>
                <w:szCs w:val="21"/>
              </w:rPr>
              <w:t xml:space="preserve">办公楼（室）  </w:t>
            </w:r>
            <w:r>
              <w:rPr>
                <w:rFonts w:hint="eastAsia"/>
              </w:rPr>
              <w:sym w:font="Wingdings" w:char="00FE"/>
            </w:r>
            <w:r>
              <w:rPr>
                <w:rFonts w:hint="eastAsia"/>
              </w:rPr>
              <w:t xml:space="preserve">加工间   </w:t>
            </w:r>
            <w:r>
              <w:rPr>
                <w:rFonts w:hint="eastAsia"/>
              </w:rPr>
              <w:sym w:font="Wingdings" w:char="00FE"/>
            </w:r>
            <w:r>
              <w:rPr>
                <w:rFonts w:hint="eastAsia"/>
              </w:rPr>
              <w:t xml:space="preserve">库房  </w:t>
            </w:r>
            <w:r>
              <w:rPr>
                <w:rFonts w:hint="eastAsia"/>
              </w:rPr>
              <w:sym w:font="Wingdings" w:char="00FE"/>
            </w:r>
            <w:r>
              <w:rPr>
                <w:rFonts w:hint="eastAsia"/>
              </w:rPr>
              <w:t xml:space="preserve">加工设备   </w:t>
            </w:r>
            <w:r>
              <w:rPr>
                <w:rFonts w:hint="eastAsia"/>
              </w:rPr>
              <w:sym w:font="Wingdings" w:char="00A8"/>
            </w:r>
            <w:r>
              <w:rPr>
                <w:rFonts w:hint="eastAsia"/>
              </w:rPr>
              <w:t>特种设备（电梯）</w:t>
            </w:r>
          </w:p>
          <w:p>
            <w:pPr>
              <w:ind w:left="1470" w:leftChars="200" w:hanging="1050" w:hangingChars="500"/>
            </w:pPr>
            <w:r>
              <w:rPr>
                <w:rFonts w:hint="eastAsia"/>
              </w:rPr>
              <w:sym w:font="Wingdings" w:char="00A8"/>
            </w:r>
            <w:r>
              <w:rPr>
                <w:rFonts w:hint="eastAsia"/>
              </w:rPr>
              <w:t xml:space="preserve">动力设备   </w:t>
            </w:r>
            <w:r>
              <w:rPr>
                <w:rFonts w:hint="eastAsia"/>
              </w:rPr>
              <w:sym w:font="Wingdings" w:char="00FE"/>
            </w:r>
            <w:r>
              <w:rPr>
                <w:rFonts w:hint="eastAsia"/>
                <w:lang w:val="en-US" w:eastAsia="zh-CN"/>
              </w:rPr>
              <w:t>检验</w:t>
            </w:r>
            <w:r>
              <w:rPr>
                <w:rFonts w:hint="eastAsia"/>
              </w:rPr>
              <w:t xml:space="preserve">设备  </w:t>
            </w:r>
            <w:r>
              <w:rPr>
                <w:rFonts w:hint="eastAsia"/>
              </w:rPr>
              <w:sym w:font="Wingdings" w:char="00A8"/>
            </w:r>
            <w:r>
              <w:rPr>
                <w:rFonts w:hint="eastAsia"/>
              </w:rPr>
              <w:t>辅助设施</w:t>
            </w:r>
          </w:p>
          <w:p>
            <w:pPr>
              <w:pStyle w:val="9"/>
            </w:pPr>
          </w:p>
          <w:p>
            <w:r>
              <w:rPr>
                <w:rFonts w:hint="eastAsia"/>
              </w:rPr>
              <w:t>查看对设备采购的控制</w:t>
            </w:r>
          </w:p>
          <w:tbl>
            <w:tblPr>
              <w:tblStyle w:val="7"/>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140"/>
              <w:gridCol w:w="209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37" w:type="dxa"/>
                </w:tcPr>
                <w:p>
                  <w:r>
                    <w:rPr>
                      <w:rFonts w:hint="eastAsia"/>
                    </w:rPr>
                    <w:t>新采购的设备名称/型号</w:t>
                  </w:r>
                </w:p>
              </w:tc>
              <w:tc>
                <w:tcPr>
                  <w:tcW w:w="2140" w:type="dxa"/>
                </w:tcPr>
                <w:p>
                  <w:r>
                    <w:rPr>
                      <w:rFonts w:hint="eastAsia"/>
                    </w:rPr>
                    <w:t>设备申购单号/日期</w:t>
                  </w:r>
                </w:p>
              </w:tc>
              <w:tc>
                <w:tcPr>
                  <w:tcW w:w="2090" w:type="dxa"/>
                </w:tcPr>
                <w:p>
                  <w:r>
                    <w:rPr>
                      <w:rFonts w:hint="eastAsia"/>
                    </w:rPr>
                    <w:t>设备验收单号/日期</w:t>
                  </w:r>
                </w:p>
              </w:tc>
              <w:tc>
                <w:tcPr>
                  <w:tcW w:w="2051" w:type="dxa"/>
                </w:tcPr>
                <w:p>
                  <w:r>
                    <w:rPr>
                      <w:rFonts w:hint="eastAsia"/>
                    </w:rPr>
                    <w:t>设备档案齐全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r>
                    <w:rPr>
                      <w:rFonts w:hint="eastAsia"/>
                    </w:rPr>
                    <w:t>无</w:t>
                  </w: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2437" w:type="dxa"/>
                </w:tcPr>
                <w:p/>
              </w:tc>
              <w:tc>
                <w:tcPr>
                  <w:tcW w:w="2140" w:type="dxa"/>
                </w:tcPr>
                <w:p/>
              </w:tc>
              <w:tc>
                <w:tcPr>
                  <w:tcW w:w="2090" w:type="dxa"/>
                </w:tcPr>
                <w:p/>
              </w:tc>
              <w:tc>
                <w:tcPr>
                  <w:tcW w:w="2051" w:type="dxa"/>
                </w:tcPr>
                <w:p>
                  <w:r>
                    <w:rPr>
                      <w:rFonts w:ascii="Calibri" w:hAnsi="Calibri"/>
                    </w:rPr>
                    <w:t>□</w:t>
                  </w:r>
                  <w:r>
                    <w:rPr>
                      <w:rFonts w:hint="eastAsia"/>
                    </w:rPr>
                    <w:t xml:space="preserve">齐全    </w:t>
                  </w:r>
                  <w:r>
                    <w:rPr>
                      <w:rFonts w:ascii="Calibri" w:hAnsi="Calibri"/>
                    </w:rPr>
                    <w:t>□</w:t>
                  </w:r>
                  <w:r>
                    <w:rPr>
                      <w:rFonts w:hint="eastAsia"/>
                    </w:rPr>
                    <w:t>缺少</w:t>
                  </w:r>
                </w:p>
              </w:tc>
            </w:tr>
          </w:tbl>
          <w:p/>
          <w:p>
            <w:r>
              <w:rPr>
                <w:rFonts w:hint="eastAsia"/>
              </w:rPr>
              <w:t>查看对设备维保的控制；</w:t>
            </w:r>
          </w:p>
          <w:p>
            <w:pPr>
              <w:ind w:firstLine="420" w:firstLineChars="200"/>
            </w:pPr>
            <w:r>
              <w:rPr>
                <w:rFonts w:hint="eastAsia"/>
              </w:rPr>
              <w:t>提供有《设备设施清单》、《</w:t>
            </w:r>
            <w:r>
              <w:rPr>
                <w:rFonts w:hint="eastAsia"/>
                <w:lang w:val="en-US" w:eastAsia="zh-CN"/>
              </w:rPr>
              <w:t>设备保养记录</w:t>
            </w:r>
            <w:r>
              <w:rPr>
                <w:rFonts w:hint="eastAsia"/>
              </w:rPr>
              <w:t>》，随机抽取：</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99"/>
              <w:gridCol w:w="1974"/>
              <w:gridCol w:w="1187"/>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tc>
              <w:tc>
                <w:tcPr>
                  <w:tcW w:w="1499" w:type="dxa"/>
                </w:tcPr>
                <w:p>
                  <w:r>
                    <w:rPr>
                      <w:rFonts w:hint="eastAsia"/>
                    </w:rPr>
                    <w:t>设备名称</w:t>
                  </w:r>
                </w:p>
              </w:tc>
              <w:tc>
                <w:tcPr>
                  <w:tcW w:w="1974" w:type="dxa"/>
                </w:tcPr>
                <w:p>
                  <w:r>
                    <w:rPr>
                      <w:rFonts w:hint="eastAsia"/>
                    </w:rPr>
                    <w:t>维保日期</w:t>
                  </w:r>
                </w:p>
              </w:tc>
              <w:tc>
                <w:tcPr>
                  <w:tcW w:w="1187" w:type="dxa"/>
                </w:tcPr>
                <w:p>
                  <w:r>
                    <w:rPr>
                      <w:rFonts w:hint="eastAsia"/>
                    </w:rPr>
                    <w:t>维保周期</w:t>
                  </w:r>
                </w:p>
              </w:tc>
              <w:tc>
                <w:tcPr>
                  <w:tcW w:w="3002" w:type="dxa"/>
                </w:tcPr>
                <w:p>
                  <w:r>
                    <w:rPr>
                      <w:rFonts w:hint="eastAsia"/>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r>
                    <w:rPr>
                      <w:rFonts w:hint="eastAsia"/>
                    </w:rPr>
                    <w:t>维保记录</w:t>
                  </w:r>
                </w:p>
              </w:tc>
              <w:tc>
                <w:tcPr>
                  <w:tcW w:w="1499" w:type="dxa"/>
                </w:tcPr>
                <w:p>
                  <w:pPr>
                    <w:rPr>
                      <w:rFonts w:hint="eastAsia" w:eastAsia="宋体"/>
                      <w:lang w:eastAsia="zh-CN"/>
                    </w:rPr>
                  </w:pPr>
                  <w:r>
                    <w:rPr>
                      <w:rFonts w:hint="eastAsia"/>
                      <w:lang w:val="en-US" w:eastAsia="zh-CN"/>
                    </w:rPr>
                    <w:t>电气设备（蒸箱、消毒柜等）</w:t>
                  </w:r>
                </w:p>
              </w:tc>
              <w:tc>
                <w:tcPr>
                  <w:tcW w:w="1974" w:type="dxa"/>
                </w:tcPr>
                <w:p>
                  <w:pPr>
                    <w:rPr>
                      <w:rFonts w:hint="default" w:eastAsia="宋体"/>
                      <w:lang w:val="en-US" w:eastAsia="zh-CN"/>
                    </w:rPr>
                  </w:pPr>
                  <w:r>
                    <w:rPr>
                      <w:rFonts w:hint="eastAsia"/>
                      <w:lang w:val="en-US" w:eastAsia="zh-CN"/>
                    </w:rPr>
                    <w:t>2021-08-30/2022-04-02/2022-06-06日</w:t>
                  </w:r>
                </w:p>
              </w:tc>
              <w:tc>
                <w:tcPr>
                  <w:tcW w:w="1187" w:type="dxa"/>
                </w:tcPr>
                <w:p>
                  <w:pPr>
                    <w:rPr>
                      <w:rFonts w:hint="default" w:ascii="Calibri" w:hAnsi="Calibri" w:eastAsia="宋体"/>
                      <w:lang w:val="en-US" w:eastAsia="zh-CN"/>
                    </w:rPr>
                  </w:pPr>
                  <w:r>
                    <w:rPr>
                      <w:rFonts w:hint="eastAsia" w:ascii="Calibri" w:hAnsi="Calibri"/>
                      <w:lang w:val="en-US" w:eastAsia="zh-CN"/>
                    </w:rPr>
                    <w:t>每月1次</w:t>
                  </w:r>
                </w:p>
              </w:tc>
              <w:tc>
                <w:tcPr>
                  <w:tcW w:w="3002" w:type="dxa"/>
                </w:tcPr>
                <w:p>
                  <w:pPr>
                    <w:rPr>
                      <w:rFonts w:hint="default" w:eastAsia="宋体"/>
                      <w:lang w:val="en-US" w:eastAsia="zh-CN"/>
                    </w:rPr>
                  </w:pPr>
                  <w:r>
                    <w:rPr>
                      <w:rFonts w:hint="eastAsia"/>
                      <w:lang w:val="en-US" w:eastAsia="zh-CN"/>
                    </w:rPr>
                    <w:t>外观清洁、功能正常、线路安全、防护恰当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r>
                    <w:rPr>
                      <w:rFonts w:hint="eastAsia"/>
                    </w:rPr>
                    <w:t>维保记录</w:t>
                  </w:r>
                </w:p>
              </w:tc>
              <w:tc>
                <w:tcPr>
                  <w:tcW w:w="1499" w:type="dxa"/>
                </w:tcPr>
                <w:p>
                  <w:pPr>
                    <w:rPr>
                      <w:rFonts w:hint="eastAsia" w:eastAsia="宋体"/>
                      <w:lang w:eastAsia="zh-CN"/>
                    </w:rPr>
                  </w:pPr>
                  <w:r>
                    <w:rPr>
                      <w:rFonts w:hint="eastAsia"/>
                      <w:lang w:val="en-US" w:eastAsia="zh-CN"/>
                    </w:rPr>
                    <w:t>炒锅</w:t>
                  </w:r>
                </w:p>
              </w:tc>
              <w:tc>
                <w:tcPr>
                  <w:tcW w:w="1974" w:type="dxa"/>
                  <w:vAlign w:val="top"/>
                </w:tcPr>
                <w:p>
                  <w:r>
                    <w:rPr>
                      <w:rFonts w:hint="eastAsia"/>
                      <w:lang w:val="en-US" w:eastAsia="zh-CN"/>
                    </w:rPr>
                    <w:t>2021-08-30/2022-04-02/2022-06-06日</w:t>
                  </w:r>
                </w:p>
              </w:tc>
              <w:tc>
                <w:tcPr>
                  <w:tcW w:w="1187" w:type="dxa"/>
                  <w:vAlign w:val="top"/>
                </w:tcPr>
                <w:p>
                  <w:pPr>
                    <w:rPr>
                      <w:rFonts w:ascii="Calibri" w:hAnsi="Calibri"/>
                    </w:rPr>
                  </w:pPr>
                  <w:r>
                    <w:rPr>
                      <w:rFonts w:hint="eastAsia" w:ascii="Calibri" w:hAnsi="Calibri"/>
                      <w:lang w:val="en-US" w:eastAsia="zh-CN"/>
                    </w:rPr>
                    <w:t>每月1次</w:t>
                  </w:r>
                </w:p>
              </w:tc>
              <w:tc>
                <w:tcPr>
                  <w:tcW w:w="3002" w:type="dxa"/>
                  <w:vAlign w:val="top"/>
                </w:tcPr>
                <w:p>
                  <w:pPr>
                    <w:rPr>
                      <w:rFonts w:hint="default"/>
                      <w:lang w:val="en-US"/>
                    </w:rPr>
                  </w:pPr>
                  <w:r>
                    <w:rPr>
                      <w:rFonts w:hint="eastAsia"/>
                      <w:lang w:val="en-US" w:eastAsia="zh-CN"/>
                    </w:rPr>
                    <w:t>检查是够漏气漏电、气管破裂、班后阀门是否关闭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r>
                    <w:rPr>
                      <w:rFonts w:hint="eastAsia"/>
                    </w:rPr>
                    <w:t>维保记录</w:t>
                  </w:r>
                </w:p>
              </w:tc>
              <w:tc>
                <w:tcPr>
                  <w:tcW w:w="1499" w:type="dxa"/>
                </w:tcPr>
                <w:p>
                  <w:pPr>
                    <w:rPr>
                      <w:rFonts w:hint="default" w:eastAsia="宋体"/>
                      <w:lang w:val="en-US" w:eastAsia="zh-CN"/>
                    </w:rPr>
                  </w:pPr>
                  <w:r>
                    <w:rPr>
                      <w:rFonts w:hint="eastAsia"/>
                      <w:lang w:val="en-US" w:eastAsia="zh-CN"/>
                    </w:rPr>
                    <w:t>和面机、成型机</w:t>
                  </w:r>
                </w:p>
              </w:tc>
              <w:tc>
                <w:tcPr>
                  <w:tcW w:w="1974" w:type="dxa"/>
                  <w:vAlign w:val="top"/>
                </w:tcPr>
                <w:p>
                  <w:r>
                    <w:rPr>
                      <w:rFonts w:hint="eastAsia"/>
                      <w:lang w:val="en-US" w:eastAsia="zh-CN"/>
                    </w:rPr>
                    <w:t>2021-08-30/2022-04-02/2022-06-06日</w:t>
                  </w:r>
                </w:p>
              </w:tc>
              <w:tc>
                <w:tcPr>
                  <w:tcW w:w="1187" w:type="dxa"/>
                  <w:vAlign w:val="top"/>
                </w:tcPr>
                <w:p>
                  <w:pPr>
                    <w:rPr>
                      <w:rFonts w:ascii="Calibri" w:hAnsi="Calibri"/>
                    </w:rPr>
                  </w:pPr>
                  <w:r>
                    <w:rPr>
                      <w:rFonts w:hint="eastAsia" w:ascii="Calibri" w:hAnsi="Calibri"/>
                      <w:lang w:val="en-US" w:eastAsia="zh-CN"/>
                    </w:rPr>
                    <w:t>每月1次</w:t>
                  </w:r>
                </w:p>
              </w:tc>
              <w:tc>
                <w:tcPr>
                  <w:tcW w:w="3002" w:type="dxa"/>
                  <w:vAlign w:val="top"/>
                </w:tcPr>
                <w:p>
                  <w:pPr>
                    <w:rPr>
                      <w:rFonts w:hint="default"/>
                      <w:lang w:val="en-US"/>
                    </w:rPr>
                  </w:pPr>
                  <w:r>
                    <w:rPr>
                      <w:rFonts w:hint="eastAsia"/>
                      <w:lang w:val="en-US" w:eastAsia="zh-CN"/>
                    </w:rPr>
                    <w:t>外观清洁、功能正常、线路安全、防护恰当、部件润滑油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r>
                    <w:rPr>
                      <w:rFonts w:hint="eastAsia"/>
                    </w:rPr>
                    <w:t>维保记录</w:t>
                  </w:r>
                </w:p>
              </w:tc>
              <w:tc>
                <w:tcPr>
                  <w:tcW w:w="1499" w:type="dxa"/>
                </w:tcPr>
                <w:p/>
              </w:tc>
              <w:tc>
                <w:tcPr>
                  <w:tcW w:w="1974" w:type="dxa"/>
                  <w:vAlign w:val="top"/>
                </w:tcPr>
                <w:p/>
              </w:tc>
              <w:tc>
                <w:tcPr>
                  <w:tcW w:w="1187" w:type="dxa"/>
                  <w:vAlign w:val="top"/>
                </w:tcPr>
                <w:p>
                  <w:pPr>
                    <w:rPr>
                      <w:rFonts w:ascii="Calibri" w:hAnsi="Calibri"/>
                    </w:rPr>
                  </w:pPr>
                </w:p>
              </w:tc>
              <w:tc>
                <w:tcPr>
                  <w:tcW w:w="3002" w:type="dxa"/>
                  <w:vAlign w:val="top"/>
                </w:tcPr>
                <w:p/>
              </w:tc>
            </w:tr>
          </w:tbl>
          <w:p/>
          <w:p>
            <w:pPr>
              <w:rPr>
                <w:rFonts w:hint="default" w:eastAsia="宋体"/>
                <w:lang w:val="en-US" w:eastAsia="zh-CN"/>
              </w:rPr>
            </w:pPr>
            <w:r>
              <w:rPr>
                <w:rFonts w:hint="eastAsia"/>
              </w:rPr>
              <w:t>查看对设备维修的控制</w:t>
            </w:r>
          </w:p>
          <w:tbl>
            <w:tblPr>
              <w:tblStyle w:val="7"/>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1732"/>
              <w:gridCol w:w="1768"/>
              <w:gridCol w:w="1304"/>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r>
                    <w:rPr>
                      <w:rFonts w:hint="eastAsia"/>
                    </w:rPr>
                    <w:t>设备维修记录</w:t>
                  </w:r>
                </w:p>
              </w:tc>
              <w:tc>
                <w:tcPr>
                  <w:tcW w:w="1732" w:type="dxa"/>
                </w:tcPr>
                <w:p>
                  <w:r>
                    <w:rPr>
                      <w:rFonts w:hint="eastAsia"/>
                    </w:rPr>
                    <w:t>设备名称</w:t>
                  </w:r>
                </w:p>
              </w:tc>
              <w:tc>
                <w:tcPr>
                  <w:tcW w:w="1768" w:type="dxa"/>
                </w:tcPr>
                <w:p>
                  <w:r>
                    <w:rPr>
                      <w:rFonts w:hint="eastAsia"/>
                    </w:rPr>
                    <w:t>维修日期</w:t>
                  </w:r>
                </w:p>
              </w:tc>
              <w:tc>
                <w:tcPr>
                  <w:tcW w:w="1304" w:type="dxa"/>
                </w:tcPr>
                <w:p>
                  <w:r>
                    <w:rPr>
                      <w:rFonts w:hint="eastAsia"/>
                    </w:rPr>
                    <w:t>维修内容</w:t>
                  </w:r>
                </w:p>
              </w:tc>
              <w:tc>
                <w:tcPr>
                  <w:tcW w:w="1898" w:type="dxa"/>
                </w:tcPr>
                <w:p>
                  <w:r>
                    <w:rPr>
                      <w:rFonts w:hint="eastAsia" w:ascii="Calibri" w:hAnsi="Calibri"/>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pPr>
                    <w:rPr>
                      <w:rFonts w:hint="default" w:eastAsia="宋体"/>
                      <w:lang w:val="en-US" w:eastAsia="zh-CN"/>
                    </w:rPr>
                  </w:pPr>
                  <w:r>
                    <w:rPr>
                      <w:rFonts w:hint="eastAsia"/>
                      <w:lang w:val="en-US" w:eastAsia="zh-CN"/>
                    </w:rPr>
                    <w:t>维修记录登记表</w:t>
                  </w:r>
                </w:p>
              </w:tc>
              <w:tc>
                <w:tcPr>
                  <w:tcW w:w="1732" w:type="dxa"/>
                </w:tcPr>
                <w:p>
                  <w:pPr>
                    <w:rPr>
                      <w:rFonts w:hint="default" w:eastAsia="宋体"/>
                      <w:lang w:val="en-US" w:eastAsia="zh-CN"/>
                    </w:rPr>
                  </w:pPr>
                  <w:r>
                    <w:rPr>
                      <w:rFonts w:hint="eastAsia"/>
                      <w:lang w:val="en-US" w:eastAsia="zh-CN"/>
                    </w:rPr>
                    <w:t>分餐间输送机</w:t>
                  </w:r>
                </w:p>
              </w:tc>
              <w:tc>
                <w:tcPr>
                  <w:tcW w:w="1768" w:type="dxa"/>
                </w:tcPr>
                <w:p>
                  <w:pPr>
                    <w:rPr>
                      <w:rFonts w:hint="default" w:eastAsia="宋体"/>
                      <w:lang w:val="en-US" w:eastAsia="zh-CN"/>
                    </w:rPr>
                  </w:pPr>
                  <w:r>
                    <w:rPr>
                      <w:rFonts w:hint="eastAsia"/>
                      <w:lang w:val="en-US" w:eastAsia="zh-CN"/>
                    </w:rPr>
                    <w:t>2022-03-30日</w:t>
                  </w:r>
                </w:p>
              </w:tc>
              <w:tc>
                <w:tcPr>
                  <w:tcW w:w="1304" w:type="dxa"/>
                </w:tcPr>
                <w:p>
                  <w:pPr>
                    <w:rPr>
                      <w:rFonts w:hint="eastAsia" w:eastAsia="宋体"/>
                      <w:lang w:val="en-US" w:eastAsia="zh-CN"/>
                    </w:rPr>
                  </w:pPr>
                  <w:r>
                    <w:rPr>
                      <w:rFonts w:hint="eastAsia"/>
                      <w:lang w:val="en-US" w:eastAsia="zh-CN"/>
                    </w:rPr>
                    <w:t>加润滑油</w:t>
                  </w:r>
                </w:p>
              </w:tc>
              <w:tc>
                <w:tcPr>
                  <w:tcW w:w="1898" w:type="dxa"/>
                </w:tcPr>
                <w:p>
                  <w:r>
                    <w:rPr>
                      <w:rFonts w:hint="eastAsia" w:ascii="Calibri" w:hAnsi="Calibri"/>
                      <w:lang w:eastAsia="zh-CN"/>
                    </w:rPr>
                    <w:t>□</w:t>
                  </w:r>
                  <w:r>
                    <w:rPr>
                      <w:rFonts w:hint="eastAsia"/>
                    </w:rPr>
                    <w:t xml:space="preserve">合格  </w:t>
                  </w:r>
                  <w:r>
                    <w:rPr>
                      <w:rFonts w:ascii="Calibri" w:hAnsi="Calibri"/>
                    </w:rPr>
                    <w:t>□</w:t>
                  </w:r>
                  <w:r>
                    <w:rPr>
                      <w:rFonts w:hint="eastAsia"/>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维修记录登记表</w:t>
                  </w:r>
                </w:p>
              </w:tc>
              <w:tc>
                <w:tcPr>
                  <w:tcW w:w="1732" w:type="dxa"/>
                  <w:vAlign w:val="top"/>
                </w:tcPr>
                <w:p>
                  <w:pPr>
                    <w:rPr>
                      <w:rFonts w:hint="default" w:ascii="Times New Roman" w:hAnsi="Times New Roman" w:eastAsia="宋体" w:cs="Times New Roman"/>
                      <w:kern w:val="2"/>
                      <w:sz w:val="21"/>
                      <w:lang w:val="en-US" w:eastAsia="zh-CN" w:bidi="ar-SA"/>
                    </w:rPr>
                  </w:pPr>
                  <w:r>
                    <w:rPr>
                      <w:rFonts w:hint="eastAsia" w:eastAsia="宋体" w:cs="Times New Roman"/>
                      <w:kern w:val="2"/>
                      <w:sz w:val="21"/>
                      <w:lang w:val="en-US" w:eastAsia="zh-CN" w:bidi="ar-SA"/>
                    </w:rPr>
                    <w:t>炒锅</w:t>
                  </w:r>
                </w:p>
              </w:tc>
              <w:tc>
                <w:tcPr>
                  <w:tcW w:w="176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2022-07-05日</w:t>
                  </w:r>
                </w:p>
              </w:tc>
              <w:tc>
                <w:tcPr>
                  <w:tcW w:w="130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螺丝松</w:t>
                  </w:r>
                </w:p>
              </w:tc>
              <w:tc>
                <w:tcPr>
                  <w:tcW w:w="1898" w:type="dxa"/>
                  <w:vAlign w:val="top"/>
                </w:tcPr>
                <w:p>
                  <w:pPr>
                    <w:rPr>
                      <w:rFonts w:ascii="Times New Roman" w:hAnsi="Times New Roman" w:eastAsia="宋体" w:cs="Times New Roman"/>
                      <w:kern w:val="2"/>
                      <w:sz w:val="21"/>
                      <w:lang w:val="en-US" w:eastAsia="zh-CN" w:bidi="ar-SA"/>
                    </w:rPr>
                  </w:pPr>
                  <w:r>
                    <w:rPr>
                      <w:rFonts w:hint="eastAsia" w:ascii="Calibri" w:hAnsi="Calibri"/>
                      <w:lang w:eastAsia="zh-CN"/>
                    </w:rPr>
                    <w:t>□</w:t>
                  </w:r>
                  <w:r>
                    <w:rPr>
                      <w:rFonts w:hint="eastAsia"/>
                    </w:rPr>
                    <w:t xml:space="preserve">合格  </w:t>
                  </w:r>
                  <w:r>
                    <w:rPr>
                      <w:rFonts w:ascii="Calibri" w:hAnsi="Calibri"/>
                    </w:rPr>
                    <w:t>□</w:t>
                  </w:r>
                  <w:r>
                    <w:rPr>
                      <w:rFonts w:hint="eastAsia"/>
                    </w:rPr>
                    <w:t>缺少</w:t>
                  </w:r>
                </w:p>
              </w:tc>
            </w:tr>
          </w:tbl>
          <w:p/>
          <w:p>
            <w:r>
              <w:rPr>
                <w:rFonts w:hint="eastAsia"/>
              </w:rPr>
              <w:t>设备完好情况</w:t>
            </w:r>
          </w:p>
          <w:p>
            <w:r>
              <w:rPr>
                <w:rFonts w:hint="eastAsia"/>
              </w:rPr>
              <w:t>是否发生设备故障引起停产：</w:t>
            </w:r>
            <w:r>
              <w:rPr>
                <w:rFonts w:hint="eastAsia" w:ascii="Calibri" w:hAnsi="Calibri"/>
              </w:rPr>
              <w:t>☑</w:t>
            </w:r>
            <w:r>
              <w:rPr>
                <w:rFonts w:hint="eastAsia"/>
              </w:rPr>
              <w:t xml:space="preserve">未发生 </w:t>
            </w:r>
            <w:r>
              <w:rPr>
                <w:rFonts w:hint="eastAsia" w:ascii="Calibri" w:hAnsi="Calibri"/>
              </w:rPr>
              <w:t>□</w:t>
            </w:r>
            <w:r>
              <w:rPr>
                <w:rFonts w:hint="eastAsia"/>
              </w:rPr>
              <w:t>已发生</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63"/>
              <w:gridCol w:w="1817"/>
              <w:gridCol w:w="192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79" w:type="dxa"/>
                </w:tcPr>
                <w:p>
                  <w:r>
                    <w:rPr>
                      <w:rFonts w:hint="eastAsia"/>
                    </w:rPr>
                    <w:t>设备故障引起停产描述</w:t>
                  </w:r>
                </w:p>
              </w:tc>
              <w:tc>
                <w:tcPr>
                  <w:tcW w:w="1363" w:type="dxa"/>
                </w:tcPr>
                <w:p>
                  <w:r>
                    <w:rPr>
                      <w:rFonts w:hint="eastAsia"/>
                    </w:rPr>
                    <w:t>发生日期</w:t>
                  </w:r>
                </w:p>
              </w:tc>
              <w:tc>
                <w:tcPr>
                  <w:tcW w:w="1817" w:type="dxa"/>
                </w:tcPr>
                <w:p>
                  <w:r>
                    <w:rPr>
                      <w:rFonts w:hint="eastAsia" w:ascii="Calibri" w:hAnsi="Calibri"/>
                    </w:rPr>
                    <w:t>停机时间（小时）</w:t>
                  </w:r>
                </w:p>
              </w:tc>
              <w:tc>
                <w:tcPr>
                  <w:tcW w:w="1920" w:type="dxa"/>
                </w:tcPr>
                <w:p>
                  <w:pPr>
                    <w:rPr>
                      <w:rFonts w:ascii="Calibri" w:hAnsi="Calibri"/>
                    </w:rPr>
                  </w:pPr>
                  <w:r>
                    <w:rPr>
                      <w:rFonts w:hint="eastAsia" w:ascii="Calibri" w:hAnsi="Calibri"/>
                    </w:rPr>
                    <w:t>是否影响产品质量</w:t>
                  </w:r>
                </w:p>
              </w:tc>
              <w:tc>
                <w:tcPr>
                  <w:tcW w:w="1898" w:type="dxa"/>
                </w:tcPr>
                <w:p>
                  <w:pPr>
                    <w:rPr>
                      <w:rFonts w:ascii="Calibri" w:hAnsi="Calibri"/>
                    </w:rPr>
                  </w:pPr>
                  <w:r>
                    <w:rPr>
                      <w:rFonts w:hint="eastAsia" w:ascii="Calibri" w:hAnsi="Calibri"/>
                    </w:rPr>
                    <w:t>是否影响交付进度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tc>
              <w:tc>
                <w:tcPr>
                  <w:tcW w:w="1363" w:type="dxa"/>
                </w:tcPr>
                <w:p/>
              </w:tc>
              <w:tc>
                <w:tcPr>
                  <w:tcW w:w="1817" w:type="dxa"/>
                </w:tcPr>
                <w:p/>
              </w:tc>
              <w:tc>
                <w:tcPr>
                  <w:tcW w:w="1920" w:type="dxa"/>
                </w:tcPr>
                <w:p>
                  <w:pPr>
                    <w:rPr>
                      <w:rFonts w:ascii="Calibri" w:hAnsi="Calibri"/>
                    </w:rPr>
                  </w:pPr>
                </w:p>
              </w:tc>
              <w:tc>
                <w:tcPr>
                  <w:tcW w:w="1898" w:type="dxa"/>
                </w:tcPr>
                <w:p/>
              </w:tc>
            </w:tr>
          </w:tbl>
          <w:p>
            <w:pPr>
              <w:pStyle w:val="9"/>
            </w:pPr>
          </w:p>
          <w:p>
            <w:r>
              <w:rPr>
                <w:rFonts w:hint="eastAsia"/>
              </w:rPr>
              <w:t>特种设备控制</w:t>
            </w:r>
          </w:p>
          <w:p>
            <w:r>
              <w:rPr>
                <w:rFonts w:hint="eastAsia"/>
              </w:rPr>
              <w:t>特种设备种类：</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FE"/>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39"/>
              <w:gridCol w:w="2557"/>
              <w:gridCol w:w="1627"/>
              <w:gridCol w:w="155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3" w:type="dxa"/>
                </w:tcPr>
                <w:p>
                  <w:r>
                    <w:rPr>
                      <w:rFonts w:hint="eastAsia"/>
                    </w:rPr>
                    <w:t>设备名称</w:t>
                  </w:r>
                </w:p>
              </w:tc>
              <w:tc>
                <w:tcPr>
                  <w:tcW w:w="739" w:type="dxa"/>
                </w:tcPr>
                <w:p>
                  <w:r>
                    <w:rPr>
                      <w:rFonts w:hint="eastAsia"/>
                    </w:rPr>
                    <w:t>编号</w:t>
                  </w:r>
                </w:p>
              </w:tc>
              <w:tc>
                <w:tcPr>
                  <w:tcW w:w="2557" w:type="dxa"/>
                </w:tcPr>
                <w:p>
                  <w:r>
                    <w:rPr>
                      <w:rFonts w:hint="eastAsia"/>
                    </w:rPr>
                    <w:t>《定期检测报告》编号</w:t>
                  </w:r>
                </w:p>
              </w:tc>
              <w:tc>
                <w:tcPr>
                  <w:tcW w:w="1627" w:type="dxa"/>
                </w:tcPr>
                <w:p>
                  <w:r>
                    <w:rPr>
                      <w:rFonts w:hint="eastAsia"/>
                    </w:rPr>
                    <w:t>有效期期限</w:t>
                  </w:r>
                </w:p>
              </w:tc>
              <w:tc>
                <w:tcPr>
                  <w:tcW w:w="1557" w:type="dxa"/>
                </w:tcPr>
                <w:p>
                  <w:r>
                    <w:rPr>
                      <w:rFonts w:hint="eastAsia"/>
                    </w:rPr>
                    <w:t>结论</w:t>
                  </w:r>
                </w:p>
              </w:tc>
              <w:tc>
                <w:tcPr>
                  <w:tcW w:w="1476" w:type="dxa"/>
                </w:tcPr>
                <w:p>
                  <w:r>
                    <w:rPr>
                      <w:rFonts w:hint="eastAsia"/>
                    </w:rPr>
                    <w:t>《使用登记证》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83" w:type="dxa"/>
                </w:tcPr>
                <w:p>
                  <w:r>
                    <w:rPr>
                      <w:rFonts w:hint="eastAsia"/>
                    </w:rPr>
                    <w:t>叉车</w:t>
                  </w:r>
                </w:p>
              </w:tc>
              <w:tc>
                <w:tcPr>
                  <w:tcW w:w="739" w:type="dxa"/>
                </w:tcPr>
                <w:p>
                  <w:pPr>
                    <w:rPr>
                      <w:rFonts w:hint="eastAsia" w:eastAsia="宋体"/>
                      <w:lang w:eastAsia="zh-CN"/>
                    </w:rPr>
                  </w:pPr>
                  <w:r>
                    <w:rPr>
                      <w:rFonts w:hint="eastAsia"/>
                      <w:lang w:eastAsia="zh-CN"/>
                    </w:rPr>
                    <w:t>——</w:t>
                  </w:r>
                </w:p>
              </w:tc>
              <w:tc>
                <w:tcPr>
                  <w:tcW w:w="2557" w:type="dxa"/>
                </w:tcPr>
                <w:p/>
              </w:tc>
              <w:tc>
                <w:tcPr>
                  <w:tcW w:w="1627" w:type="dxa"/>
                </w:tcPr>
                <w:p>
                  <w:pPr>
                    <w:ind w:firstLine="210" w:firstLineChars="100"/>
                  </w:pPr>
                  <w:r>
                    <w:rPr>
                      <w:rFonts w:hint="eastAsia"/>
                    </w:rPr>
                    <w:t>年 月 日</w:t>
                  </w:r>
                </w:p>
              </w:tc>
              <w:tc>
                <w:tcPr>
                  <w:tcW w:w="1557" w:type="dxa"/>
                </w:tcPr>
                <w:p>
                  <w:r>
                    <w:rPr>
                      <w:rFonts w:ascii="Calibri" w:hAnsi="Calibri"/>
                    </w:rPr>
                    <w:t>□</w:t>
                  </w:r>
                  <w:r>
                    <w:rPr>
                      <w:rFonts w:hint="eastAsia"/>
                    </w:rPr>
                    <w:t xml:space="preserve">有效  </w:t>
                  </w:r>
                  <w:r>
                    <w:rPr>
                      <w:rFonts w:ascii="Calibri" w:hAnsi="Calibri"/>
                    </w:rPr>
                    <w:t>□</w:t>
                  </w:r>
                  <w:r>
                    <w:rPr>
                      <w:rFonts w:hint="eastAsia"/>
                    </w:rPr>
                    <w:t>过期</w:t>
                  </w:r>
                </w:p>
              </w:tc>
              <w:tc>
                <w:tcPr>
                  <w:tcW w:w="1476" w:type="dxa"/>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83" w:type="dxa"/>
                </w:tcPr>
                <w:p>
                  <w:r>
                    <w:rPr>
                      <w:rFonts w:hint="eastAsia"/>
                    </w:rPr>
                    <w:t>压力容器</w:t>
                  </w:r>
                </w:p>
                <w:p>
                  <w:pPr>
                    <w:pStyle w:val="2"/>
                    <w:ind w:left="0"/>
                    <w:rPr>
                      <w:rFonts w:hint="eastAsia"/>
                    </w:rPr>
                  </w:pPr>
                  <w:r>
                    <w:rPr>
                      <w:rFonts w:hint="eastAsia"/>
                    </w:rPr>
                    <w:t>(分汽缸)</w:t>
                  </w:r>
                </w:p>
              </w:tc>
              <w:tc>
                <w:tcPr>
                  <w:tcW w:w="739" w:type="dxa"/>
                  <w:vAlign w:val="top"/>
                </w:tcPr>
                <w:p>
                  <w:r>
                    <w:rPr>
                      <w:rFonts w:hint="eastAsia"/>
                      <w:lang w:eastAsia="zh-CN"/>
                    </w:rPr>
                    <w:t>——</w:t>
                  </w:r>
                </w:p>
              </w:tc>
              <w:tc>
                <w:tcPr>
                  <w:tcW w:w="2557" w:type="dxa"/>
                  <w:vAlign w:val="top"/>
                </w:tcPr>
                <w:p/>
              </w:tc>
              <w:tc>
                <w:tcPr>
                  <w:tcW w:w="1627" w:type="dxa"/>
                  <w:vAlign w:val="top"/>
                </w:tcPr>
                <w:p>
                  <w:pPr>
                    <w:ind w:firstLine="210" w:firstLineChars="100"/>
                  </w:pPr>
                  <w:r>
                    <w:rPr>
                      <w:rFonts w:hint="eastAsia"/>
                    </w:rPr>
                    <w:t>年 月 日</w:t>
                  </w:r>
                </w:p>
              </w:tc>
              <w:tc>
                <w:tcPr>
                  <w:tcW w:w="1557" w:type="dxa"/>
                  <w:vAlign w:val="top"/>
                </w:tcPr>
                <w:p>
                  <w:r>
                    <w:rPr>
                      <w:rFonts w:ascii="Calibri" w:hAnsi="Calibri"/>
                    </w:rPr>
                    <w:t>□</w:t>
                  </w:r>
                  <w:r>
                    <w:rPr>
                      <w:rFonts w:hint="eastAsia"/>
                    </w:rPr>
                    <w:t xml:space="preserve">有效  </w:t>
                  </w:r>
                  <w:r>
                    <w:rPr>
                      <w:rFonts w:ascii="Calibri" w:hAnsi="Calibri"/>
                    </w:rPr>
                    <w:t>□</w:t>
                  </w:r>
                  <w:r>
                    <w:rPr>
                      <w:rFonts w:hint="eastAsia"/>
                    </w:rPr>
                    <w:t>过期</w:t>
                  </w:r>
                </w:p>
              </w:tc>
              <w:tc>
                <w:tcPr>
                  <w:tcW w:w="1476" w:type="dxa"/>
                  <w:vAlign w:val="top"/>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r>
                    <w:rPr>
                      <w:rFonts w:hint="eastAsia"/>
                    </w:rPr>
                    <w:t>锅炉</w:t>
                  </w:r>
                </w:p>
              </w:tc>
              <w:tc>
                <w:tcPr>
                  <w:tcW w:w="739" w:type="dxa"/>
                  <w:vAlign w:val="top"/>
                </w:tcPr>
                <w:p>
                  <w:r>
                    <w:rPr>
                      <w:rFonts w:hint="eastAsia"/>
                      <w:lang w:eastAsia="zh-CN"/>
                    </w:rPr>
                    <w:t>——</w:t>
                  </w:r>
                </w:p>
              </w:tc>
              <w:tc>
                <w:tcPr>
                  <w:tcW w:w="2557" w:type="dxa"/>
                  <w:vAlign w:val="top"/>
                </w:tcPr>
                <w:p/>
              </w:tc>
              <w:tc>
                <w:tcPr>
                  <w:tcW w:w="1627" w:type="dxa"/>
                  <w:vAlign w:val="top"/>
                </w:tcPr>
                <w:p>
                  <w:pPr>
                    <w:ind w:firstLine="210" w:firstLineChars="100"/>
                  </w:pPr>
                  <w:r>
                    <w:rPr>
                      <w:rFonts w:hint="eastAsia"/>
                    </w:rPr>
                    <w:t>年 月 日</w:t>
                  </w:r>
                </w:p>
              </w:tc>
              <w:tc>
                <w:tcPr>
                  <w:tcW w:w="1557" w:type="dxa"/>
                  <w:vAlign w:val="top"/>
                </w:tcPr>
                <w:p>
                  <w:r>
                    <w:rPr>
                      <w:rFonts w:ascii="Calibri" w:hAnsi="Calibri"/>
                    </w:rPr>
                    <w:t>□</w:t>
                  </w:r>
                  <w:r>
                    <w:rPr>
                      <w:rFonts w:hint="eastAsia"/>
                    </w:rPr>
                    <w:t xml:space="preserve">有效  </w:t>
                  </w:r>
                  <w:r>
                    <w:rPr>
                      <w:rFonts w:ascii="Calibri" w:hAnsi="Calibri"/>
                    </w:rPr>
                    <w:t>□</w:t>
                  </w:r>
                  <w:r>
                    <w:rPr>
                      <w:rFonts w:hint="eastAsia"/>
                    </w:rPr>
                    <w:t>过期</w:t>
                  </w:r>
                </w:p>
              </w:tc>
              <w:tc>
                <w:tcPr>
                  <w:tcW w:w="1476" w:type="dxa"/>
                  <w:vAlign w:val="top"/>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83" w:type="dxa"/>
                </w:tcPr>
                <w:p>
                  <w:r>
                    <w:rPr>
                      <w:rFonts w:hint="eastAsia"/>
                    </w:rPr>
                    <w:t>压力管道</w:t>
                  </w:r>
                </w:p>
              </w:tc>
              <w:tc>
                <w:tcPr>
                  <w:tcW w:w="739" w:type="dxa"/>
                  <w:vAlign w:val="top"/>
                </w:tcPr>
                <w:p>
                  <w:r>
                    <w:rPr>
                      <w:rFonts w:hint="eastAsia"/>
                      <w:lang w:eastAsia="zh-CN"/>
                    </w:rPr>
                    <w:t>——</w:t>
                  </w:r>
                </w:p>
              </w:tc>
              <w:tc>
                <w:tcPr>
                  <w:tcW w:w="2557" w:type="dxa"/>
                  <w:vAlign w:val="top"/>
                </w:tcPr>
                <w:p/>
              </w:tc>
              <w:tc>
                <w:tcPr>
                  <w:tcW w:w="1627" w:type="dxa"/>
                  <w:vAlign w:val="top"/>
                </w:tcPr>
                <w:p>
                  <w:pPr>
                    <w:ind w:firstLine="210" w:firstLineChars="100"/>
                  </w:pPr>
                  <w:r>
                    <w:rPr>
                      <w:rFonts w:hint="eastAsia"/>
                    </w:rPr>
                    <w:t>年 月 日</w:t>
                  </w:r>
                </w:p>
              </w:tc>
              <w:tc>
                <w:tcPr>
                  <w:tcW w:w="1557" w:type="dxa"/>
                  <w:vAlign w:val="top"/>
                </w:tcPr>
                <w:p>
                  <w:r>
                    <w:rPr>
                      <w:rFonts w:ascii="Calibri" w:hAnsi="Calibri"/>
                    </w:rPr>
                    <w:t>□</w:t>
                  </w:r>
                  <w:r>
                    <w:rPr>
                      <w:rFonts w:hint="eastAsia"/>
                    </w:rPr>
                    <w:t xml:space="preserve">有效  </w:t>
                  </w:r>
                  <w:r>
                    <w:rPr>
                      <w:rFonts w:ascii="Calibri" w:hAnsi="Calibri"/>
                    </w:rPr>
                    <w:t>□</w:t>
                  </w:r>
                  <w:r>
                    <w:rPr>
                      <w:rFonts w:hint="eastAsia"/>
                    </w:rPr>
                    <w:t>过期</w:t>
                  </w:r>
                </w:p>
              </w:tc>
              <w:tc>
                <w:tcPr>
                  <w:tcW w:w="1476" w:type="dxa"/>
                  <w:vAlign w:val="top"/>
                </w:tcPr>
                <w:p>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1083" w:type="dxa"/>
                </w:tcPr>
                <w:p>
                  <w:r>
                    <w:rPr>
                      <w:rFonts w:hint="eastAsia"/>
                    </w:rPr>
                    <w:t>电梯</w:t>
                  </w:r>
                </w:p>
              </w:tc>
              <w:tc>
                <w:tcPr>
                  <w:tcW w:w="739" w:type="dxa"/>
                </w:tcPr>
                <w:p>
                  <w:pPr>
                    <w:rPr>
                      <w:rFonts w:hint="eastAsia" w:eastAsia="宋体"/>
                      <w:lang w:eastAsia="zh-CN"/>
                    </w:rPr>
                  </w:pPr>
                  <w:r>
                    <w:rPr>
                      <w:rFonts w:hint="eastAsia"/>
                      <w:lang w:eastAsia="zh-CN"/>
                    </w:rPr>
                    <w:t>——</w:t>
                  </w:r>
                </w:p>
              </w:tc>
              <w:tc>
                <w:tcPr>
                  <w:tcW w:w="2557" w:type="dxa"/>
                  <w:vAlign w:val="top"/>
                </w:tcPr>
                <w:p>
                  <w:pPr>
                    <w:rPr>
                      <w:sz w:val="20"/>
                      <w:szCs w:val="18"/>
                    </w:rPr>
                  </w:pPr>
                </w:p>
              </w:tc>
              <w:tc>
                <w:tcPr>
                  <w:tcW w:w="1627" w:type="dxa"/>
                  <w:vAlign w:val="top"/>
                </w:tcPr>
                <w:p>
                  <w:pPr>
                    <w:ind w:firstLine="210" w:firstLineChars="100"/>
                    <w:rPr>
                      <w:sz w:val="20"/>
                      <w:szCs w:val="18"/>
                    </w:rPr>
                  </w:pPr>
                  <w:r>
                    <w:rPr>
                      <w:rFonts w:hint="eastAsia"/>
                    </w:rPr>
                    <w:t>年 月 日</w:t>
                  </w:r>
                </w:p>
              </w:tc>
              <w:tc>
                <w:tcPr>
                  <w:tcW w:w="1557" w:type="dxa"/>
                  <w:vAlign w:val="top"/>
                </w:tcPr>
                <w:p>
                  <w:pPr>
                    <w:rPr>
                      <w:sz w:val="20"/>
                      <w:szCs w:val="18"/>
                    </w:rPr>
                  </w:pPr>
                  <w:r>
                    <w:rPr>
                      <w:rFonts w:ascii="Calibri" w:hAnsi="Calibri"/>
                    </w:rPr>
                    <w:t>□</w:t>
                  </w:r>
                  <w:r>
                    <w:rPr>
                      <w:rFonts w:hint="eastAsia"/>
                    </w:rPr>
                    <w:t xml:space="preserve">有效  </w:t>
                  </w:r>
                  <w:r>
                    <w:rPr>
                      <w:rFonts w:ascii="Calibri" w:hAnsi="Calibri"/>
                    </w:rPr>
                    <w:t>□</w:t>
                  </w:r>
                  <w:r>
                    <w:rPr>
                      <w:rFonts w:hint="eastAsia"/>
                    </w:rPr>
                    <w:t>过期</w:t>
                  </w:r>
                </w:p>
              </w:tc>
              <w:tc>
                <w:tcPr>
                  <w:tcW w:w="1476" w:type="dxa"/>
                  <w:vAlign w:val="top"/>
                </w:tcPr>
                <w:p>
                  <w:pPr>
                    <w:rPr>
                      <w:sz w:val="20"/>
                      <w:szCs w:val="18"/>
                    </w:rPr>
                  </w:pPr>
                  <w:r>
                    <w:rPr>
                      <w:rFonts w:ascii="Calibri" w:hAnsi="Calibri"/>
                    </w:rPr>
                    <w:t>□</w:t>
                  </w:r>
                  <w:r>
                    <w:rPr>
                      <w:rFonts w:hint="eastAsia"/>
                    </w:rPr>
                    <w:t xml:space="preserve">有  </w:t>
                  </w:r>
                  <w:r>
                    <w:rPr>
                      <w:rFonts w:ascii="Calibri" w:hAnsi="Calibri"/>
                    </w:rPr>
                    <w:t>□</w:t>
                  </w: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pPr>
                    <w:rPr>
                      <w:rFonts w:hint="eastAsia"/>
                    </w:rPr>
                  </w:pPr>
                  <w:r>
                    <w:rPr>
                      <w:rFonts w:hint="eastAsia"/>
                    </w:rPr>
                    <w:t>电梯</w:t>
                  </w:r>
                </w:p>
              </w:tc>
              <w:tc>
                <w:tcPr>
                  <w:tcW w:w="739" w:type="dxa"/>
                </w:tcPr>
                <w:p>
                  <w:pPr>
                    <w:rPr>
                      <w:rFonts w:hint="eastAsia" w:eastAsia="宋体"/>
                      <w:lang w:eastAsia="zh-CN"/>
                    </w:rPr>
                  </w:pPr>
                  <w:r>
                    <w:rPr>
                      <w:rFonts w:hint="eastAsia"/>
                      <w:lang w:eastAsia="zh-CN"/>
                    </w:rPr>
                    <w:t>——</w:t>
                  </w:r>
                </w:p>
              </w:tc>
              <w:tc>
                <w:tcPr>
                  <w:tcW w:w="2557" w:type="dxa"/>
                  <w:vAlign w:val="top"/>
                </w:tcPr>
                <w:p>
                  <w:pPr>
                    <w:rPr>
                      <w:rFonts w:hint="eastAsia"/>
                      <w:sz w:val="20"/>
                      <w:szCs w:val="18"/>
                    </w:rPr>
                  </w:pPr>
                </w:p>
              </w:tc>
              <w:tc>
                <w:tcPr>
                  <w:tcW w:w="1627" w:type="dxa"/>
                  <w:vAlign w:val="top"/>
                </w:tcPr>
                <w:p>
                  <w:pPr>
                    <w:ind w:firstLine="210" w:firstLineChars="100"/>
                    <w:rPr>
                      <w:rFonts w:hint="eastAsia"/>
                      <w:sz w:val="20"/>
                      <w:szCs w:val="18"/>
                    </w:rPr>
                  </w:pPr>
                  <w:r>
                    <w:rPr>
                      <w:rFonts w:hint="eastAsia"/>
                    </w:rPr>
                    <w:t>年 月 日</w:t>
                  </w:r>
                </w:p>
              </w:tc>
              <w:tc>
                <w:tcPr>
                  <w:tcW w:w="1557" w:type="dxa"/>
                  <w:vAlign w:val="top"/>
                </w:tcPr>
                <w:p>
                  <w:pPr>
                    <w:rPr>
                      <w:rFonts w:hint="eastAsia"/>
                      <w:sz w:val="20"/>
                      <w:szCs w:val="18"/>
                    </w:rPr>
                  </w:pPr>
                  <w:r>
                    <w:rPr>
                      <w:rFonts w:ascii="Calibri" w:hAnsi="Calibri"/>
                    </w:rPr>
                    <w:t>□</w:t>
                  </w:r>
                  <w:r>
                    <w:rPr>
                      <w:rFonts w:hint="eastAsia"/>
                    </w:rPr>
                    <w:t xml:space="preserve">有效  </w:t>
                  </w:r>
                  <w:r>
                    <w:rPr>
                      <w:rFonts w:ascii="Calibri" w:hAnsi="Calibri"/>
                    </w:rPr>
                    <w:t>□</w:t>
                  </w:r>
                  <w:r>
                    <w:rPr>
                      <w:rFonts w:hint="eastAsia"/>
                    </w:rPr>
                    <w:t>过期</w:t>
                  </w:r>
                </w:p>
              </w:tc>
              <w:tc>
                <w:tcPr>
                  <w:tcW w:w="1476" w:type="dxa"/>
                  <w:vAlign w:val="top"/>
                </w:tcPr>
                <w:p>
                  <w:pPr>
                    <w:rPr>
                      <w:rFonts w:hint="eastAsia"/>
                      <w:sz w:val="20"/>
                      <w:szCs w:val="18"/>
                    </w:rPr>
                  </w:pPr>
                  <w:r>
                    <w:rPr>
                      <w:rFonts w:ascii="Calibri" w:hAnsi="Calibri"/>
                    </w:rPr>
                    <w:t>□</w:t>
                  </w:r>
                  <w:r>
                    <w:rPr>
                      <w:rFonts w:hint="eastAsia"/>
                    </w:rPr>
                    <w:t xml:space="preserve">有  </w:t>
                  </w:r>
                  <w:r>
                    <w:rPr>
                      <w:rFonts w:ascii="Calibri" w:hAnsi="Calibri"/>
                    </w:rPr>
                    <w:t>□</w:t>
                  </w:r>
                  <w:r>
                    <w:rPr>
                      <w:rFonts w:hint="eastAsia"/>
                    </w:rPr>
                    <w:t>无</w:t>
                  </w:r>
                </w:p>
              </w:tc>
            </w:tr>
          </w:tbl>
          <w:p>
            <w:pPr>
              <w:rPr>
                <w:rFonts w:hint="eastAsia"/>
              </w:rPr>
            </w:pPr>
          </w:p>
          <w:p>
            <w:pPr>
              <w:pStyle w:val="2"/>
              <w:rPr>
                <w:rFonts w:hint="eastAsia" w:eastAsia="宋体"/>
                <w:lang w:val="en-US" w:eastAsia="zh-CN"/>
              </w:rPr>
            </w:pPr>
            <w:r>
              <w:rPr>
                <w:rFonts w:hint="eastAsia"/>
                <w:lang w:val="en-US" w:eastAsia="zh-CN"/>
              </w:rPr>
              <w:t>不涉及</w:t>
            </w:r>
          </w:p>
          <w:tbl>
            <w:tblPr>
              <w:tblStyle w:val="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82"/>
              <w:gridCol w:w="2052"/>
              <w:gridCol w:w="1350"/>
              <w:gridCol w:w="2096"/>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特种设备维护保养</w:t>
                  </w:r>
                </w:p>
              </w:tc>
              <w:tc>
                <w:tcPr>
                  <w:tcW w:w="2052" w:type="dxa"/>
                  <w:shd w:val="clear" w:color="auto" w:fill="auto"/>
                </w:tcPr>
                <w:p/>
              </w:tc>
              <w:tc>
                <w:tcPr>
                  <w:tcW w:w="1350" w:type="dxa"/>
                  <w:shd w:val="clear" w:color="auto" w:fill="auto"/>
                </w:tcPr>
                <w:p/>
              </w:tc>
              <w:tc>
                <w:tcPr>
                  <w:tcW w:w="2096"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restart"/>
                </w:tcPr>
                <w:p>
                  <w:pPr>
                    <w:rPr>
                      <w:rFonts w:hint="eastAsia"/>
                    </w:rPr>
                  </w:pPr>
                  <w:r>
                    <w:rPr>
                      <w:rFonts w:hint="eastAsia"/>
                    </w:rPr>
                    <w:t>电梯（外包）</w:t>
                  </w:r>
                </w:p>
              </w:tc>
              <w:tc>
                <w:tcPr>
                  <w:tcW w:w="2052" w:type="dxa"/>
                </w:tcPr>
                <w:p>
                  <w:r>
                    <w:rPr>
                      <w:rFonts w:hint="eastAsia"/>
                    </w:rPr>
                    <w:t>维保计划</w:t>
                  </w:r>
                </w:p>
              </w:tc>
              <w:tc>
                <w:tcPr>
                  <w:tcW w:w="1350" w:type="dxa"/>
                </w:tcPr>
                <w:p>
                  <w:r>
                    <w:rPr>
                      <w:rFonts w:hint="eastAsia" w:ascii="Calibri" w:hAnsi="Calibri"/>
                    </w:rPr>
                    <w:t>□</w:t>
                  </w:r>
                  <w:r>
                    <w:rPr>
                      <w:rFonts w:hint="eastAsia"/>
                    </w:rPr>
                    <w:t xml:space="preserve">有  </w:t>
                  </w:r>
                  <w:r>
                    <w:rPr>
                      <w:rFonts w:hint="eastAsia" w:ascii="Calibri" w:hAnsi="Calibri"/>
                    </w:rPr>
                    <w:t>□</w:t>
                  </w:r>
                  <w:r>
                    <w:rPr>
                      <w:rFonts w:hint="eastAsia"/>
                    </w:rPr>
                    <w:t>无</w:t>
                  </w:r>
                </w:p>
              </w:tc>
              <w:tc>
                <w:tcPr>
                  <w:tcW w:w="2096"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continue"/>
                </w:tcPr>
                <w:p/>
              </w:tc>
              <w:tc>
                <w:tcPr>
                  <w:tcW w:w="2052" w:type="dxa"/>
                </w:tcPr>
                <w:p>
                  <w:r>
                    <w:rPr>
                      <w:rFonts w:hint="eastAsia"/>
                    </w:rPr>
                    <w:t>供方每月进行</w:t>
                  </w:r>
                </w:p>
              </w:tc>
              <w:tc>
                <w:tcPr>
                  <w:tcW w:w="1350" w:type="dxa"/>
                </w:tcPr>
                <w:p>
                  <w:pPr>
                    <w:rPr>
                      <w:rFonts w:ascii="Calibri" w:hAnsi="Calibri"/>
                    </w:rPr>
                  </w:pPr>
                  <w:r>
                    <w:rPr>
                      <w:rFonts w:hint="eastAsia"/>
                    </w:rPr>
                    <w:t>维保日期</w:t>
                  </w:r>
                </w:p>
              </w:tc>
              <w:tc>
                <w:tcPr>
                  <w:tcW w:w="2096" w:type="dxa"/>
                </w:tcPr>
                <w:p>
                  <w:pPr>
                    <w:rPr>
                      <w:rFonts w:ascii="Calibri" w:hAnsi="Calibri"/>
                    </w:rPr>
                  </w:pPr>
                  <w:r>
                    <w:rPr>
                      <w:rFonts w:hint="eastAsia" w:ascii="Calibri" w:hAnsi="Calibri"/>
                    </w:rPr>
                    <w:t>维修内容</w:t>
                  </w:r>
                </w:p>
              </w:tc>
              <w:tc>
                <w:tcPr>
                  <w:tcW w:w="1374" w:type="dxa"/>
                </w:tcPr>
                <w:p>
                  <w:pPr>
                    <w:rPr>
                      <w:rFonts w:ascii="Calibri" w:hAnsi="Calibri"/>
                    </w:rPr>
                  </w:pPr>
                  <w:r>
                    <w:rPr>
                      <w:rFonts w:hint="eastAsia" w:ascii="Calibri" w:hAnsi="Calibri"/>
                    </w:rPr>
                    <w:t>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350" w:type="dxa"/>
                </w:tcPr>
                <w:p/>
              </w:tc>
              <w:tc>
                <w:tcPr>
                  <w:tcW w:w="2096"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tc>
              <w:tc>
                <w:tcPr>
                  <w:tcW w:w="2052" w:type="dxa"/>
                </w:tcPr>
                <w:p>
                  <w:r>
                    <w:rPr>
                      <w:rFonts w:hint="eastAsia"/>
                    </w:rPr>
                    <w:t>维保记录</w:t>
                  </w:r>
                </w:p>
              </w:tc>
              <w:tc>
                <w:tcPr>
                  <w:tcW w:w="1350" w:type="dxa"/>
                </w:tcPr>
                <w:p/>
              </w:tc>
              <w:tc>
                <w:tcPr>
                  <w:tcW w:w="2096" w:type="dxa"/>
                </w:tcPr>
                <w:p>
                  <w:pPr>
                    <w:rPr>
                      <w:rFonts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restart"/>
                </w:tcPr>
                <w:p>
                  <w:r>
                    <w:rPr>
                      <w:rFonts w:hint="eastAsia"/>
                    </w:rPr>
                    <w:t>电梯（外包）</w:t>
                  </w:r>
                </w:p>
              </w:tc>
              <w:tc>
                <w:tcPr>
                  <w:tcW w:w="2052" w:type="dxa"/>
                </w:tcPr>
                <w:p>
                  <w:r>
                    <w:rPr>
                      <w:rFonts w:hint="eastAsia"/>
                    </w:rPr>
                    <w:t>供方名称：</w:t>
                  </w:r>
                </w:p>
              </w:tc>
              <w:tc>
                <w:tcPr>
                  <w:tcW w:w="1350" w:type="dxa"/>
                </w:tcPr>
                <w:p>
                  <w:r>
                    <w:rPr>
                      <w:rFonts w:hint="eastAsia"/>
                    </w:rPr>
                    <w:t>维保合同期限</w:t>
                  </w:r>
                </w:p>
              </w:tc>
              <w:tc>
                <w:tcPr>
                  <w:tcW w:w="2096" w:type="dxa"/>
                </w:tcPr>
                <w:p>
                  <w:pPr>
                    <w:rPr>
                      <w:rFonts w:ascii="Calibri" w:hAnsi="Calibri"/>
                    </w:rPr>
                  </w:pPr>
                  <w:r>
                    <w:rPr>
                      <w:rFonts w:hint="eastAsia" w:ascii="Calibri" w:hAnsi="Calibri"/>
                    </w:rPr>
                    <w:t>相关资质证书</w:t>
                  </w: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continue"/>
                </w:tcPr>
                <w:p/>
              </w:tc>
              <w:tc>
                <w:tcPr>
                  <w:tcW w:w="2052" w:type="dxa"/>
                </w:tcPr>
                <w:p/>
              </w:tc>
              <w:tc>
                <w:tcPr>
                  <w:tcW w:w="1350" w:type="dxa"/>
                </w:tcPr>
                <w:p/>
              </w:tc>
              <w:tc>
                <w:tcPr>
                  <w:tcW w:w="2096" w:type="dxa"/>
                </w:tcPr>
                <w:p>
                  <w:pPr>
                    <w:rPr>
                      <w:rFonts w:hint="eastAsia" w:ascii="Calibri" w:hAnsi="Calibri"/>
                    </w:rPr>
                  </w:pPr>
                </w:p>
              </w:tc>
              <w:tc>
                <w:tcPr>
                  <w:tcW w:w="1374" w:type="dxa"/>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rPr>
                  </w:pPr>
                  <w:r>
                    <w:rPr>
                      <w:rFonts w:hint="eastAsia"/>
                      <w:b/>
                    </w:rPr>
                    <w:t>特种设备日常点检</w:t>
                  </w:r>
                </w:p>
              </w:tc>
              <w:tc>
                <w:tcPr>
                  <w:tcW w:w="2052" w:type="dxa"/>
                  <w:shd w:val="clear" w:color="auto" w:fill="auto"/>
                </w:tcPr>
                <w:p/>
              </w:tc>
              <w:tc>
                <w:tcPr>
                  <w:tcW w:w="1350" w:type="dxa"/>
                  <w:shd w:val="clear" w:color="auto" w:fill="auto"/>
                </w:tcPr>
                <w:p/>
              </w:tc>
              <w:tc>
                <w:tcPr>
                  <w:tcW w:w="2096" w:type="dxa"/>
                  <w:shd w:val="clear" w:color="auto" w:fill="auto"/>
                </w:tcPr>
                <w:p>
                  <w:pPr>
                    <w:rPr>
                      <w:rFonts w:ascii="Calibri" w:hAnsi="Calibri"/>
                    </w:rPr>
                  </w:pPr>
                </w:p>
              </w:tc>
              <w:tc>
                <w:tcPr>
                  <w:tcW w:w="1374"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抽查设备</w:t>
                  </w:r>
                </w:p>
              </w:tc>
              <w:tc>
                <w:tcPr>
                  <w:tcW w:w="982" w:type="dxa"/>
                </w:tcPr>
                <w:p>
                  <w:r>
                    <w:rPr>
                      <w:rFonts w:hint="eastAsia"/>
                    </w:rPr>
                    <w:t>编号</w:t>
                  </w:r>
                </w:p>
              </w:tc>
              <w:tc>
                <w:tcPr>
                  <w:tcW w:w="2052" w:type="dxa"/>
                </w:tcPr>
                <w:p>
                  <w:r>
                    <w:rPr>
                      <w:rFonts w:hint="eastAsia"/>
                    </w:rPr>
                    <w:t>抽查点检记录的月份</w:t>
                  </w:r>
                </w:p>
              </w:tc>
              <w:tc>
                <w:tcPr>
                  <w:tcW w:w="1350" w:type="dxa"/>
                </w:tcPr>
                <w:p>
                  <w:r>
                    <w:rPr>
                      <w:rFonts w:hint="eastAsia"/>
                    </w:rPr>
                    <w:t>现场查看设备的完好情况</w:t>
                  </w:r>
                </w:p>
              </w:tc>
              <w:tc>
                <w:tcPr>
                  <w:tcW w:w="2096" w:type="dxa"/>
                </w:tcPr>
                <w:p>
                  <w:r>
                    <w:rPr>
                      <w:rFonts w:hint="eastAsia"/>
                    </w:rPr>
                    <w:t>结论</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叉车</w:t>
                  </w:r>
                </w:p>
              </w:tc>
              <w:tc>
                <w:tcPr>
                  <w:tcW w:w="982" w:type="dxa"/>
                </w:tcPr>
                <w:p/>
              </w:tc>
              <w:tc>
                <w:tcPr>
                  <w:tcW w:w="2052" w:type="dxa"/>
                </w:tcPr>
                <w:p>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压力容器</w:t>
                  </w:r>
                </w:p>
              </w:tc>
              <w:tc>
                <w:tcPr>
                  <w:tcW w:w="982" w:type="dxa"/>
                </w:tcPr>
                <w:p/>
              </w:tc>
              <w:tc>
                <w:tcPr>
                  <w:tcW w:w="2052" w:type="dxa"/>
                </w:tcPr>
                <w:p>
                  <w:pPr>
                    <w:ind w:firstLine="420" w:firstLineChars="200"/>
                  </w:pPr>
                  <w:r>
                    <w:rPr>
                      <w:rFonts w:hint="eastAsia"/>
                    </w:rPr>
                    <w:t>年  月  日</w:t>
                  </w:r>
                </w:p>
              </w:tc>
              <w:tc>
                <w:tcPr>
                  <w:tcW w:w="1350" w:type="dxa"/>
                </w:tcPr>
                <w:p/>
              </w:tc>
              <w:tc>
                <w:tcPr>
                  <w:tcW w:w="2096" w:type="dxa"/>
                </w:tcPr>
                <w:p>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锅炉</w:t>
                  </w:r>
                </w:p>
              </w:tc>
              <w:tc>
                <w:tcPr>
                  <w:tcW w:w="982" w:type="dxa"/>
                  <w:vAlign w:val="top"/>
                </w:tcPr>
                <w:p>
                  <w:pPr>
                    <w:rPr>
                      <w:rFonts w:ascii="Times New Roman" w:hAnsi="Times New Roman" w:eastAsia="宋体" w:cs="Times New Roman"/>
                      <w:kern w:val="2"/>
                      <w:sz w:val="21"/>
                      <w:lang w:val="en-US" w:eastAsia="zh-CN" w:bidi="ar-SA"/>
                    </w:rPr>
                  </w:pPr>
                </w:p>
              </w:tc>
              <w:tc>
                <w:tcPr>
                  <w:tcW w:w="2052" w:type="dxa"/>
                  <w:vAlign w:val="top"/>
                </w:tcPr>
                <w:p>
                  <w:pPr>
                    <w:rPr>
                      <w:rFonts w:ascii="Times New Roman" w:hAnsi="Times New Roman" w:eastAsia="宋体" w:cs="Times New Roman"/>
                      <w:kern w:val="2"/>
                      <w:sz w:val="21"/>
                      <w:lang w:val="en-US" w:eastAsia="zh-CN" w:bidi="ar-SA"/>
                    </w:rPr>
                  </w:pPr>
                  <w:r>
                    <w:rPr>
                      <w:rFonts w:hint="eastAsia"/>
                    </w:rPr>
                    <w:t>年  月  日</w:t>
                  </w:r>
                </w:p>
              </w:tc>
              <w:tc>
                <w:tcPr>
                  <w:tcW w:w="1350" w:type="dxa"/>
                  <w:vAlign w:val="top"/>
                </w:tcPr>
                <w:p>
                  <w:pPr>
                    <w:rPr>
                      <w:rFonts w:ascii="Times New Roman" w:hAnsi="Times New Roman" w:eastAsia="宋体" w:cs="Times New Roman"/>
                      <w:kern w:val="2"/>
                      <w:sz w:val="21"/>
                      <w:lang w:val="en-US" w:eastAsia="zh-CN" w:bidi="ar-SA"/>
                    </w:rPr>
                  </w:pPr>
                </w:p>
              </w:tc>
              <w:tc>
                <w:tcPr>
                  <w:tcW w:w="2096" w:type="dxa"/>
                  <w:vAlign w:val="top"/>
                </w:tcPr>
                <w:p>
                  <w:pPr>
                    <w:rPr>
                      <w:rFonts w:ascii="Times New Roman" w:hAnsi="Times New Roman" w:eastAsia="宋体" w:cs="Times New Roman"/>
                      <w:kern w:val="2"/>
                      <w:sz w:val="21"/>
                      <w:lang w:val="en-US" w:eastAsia="zh-CN" w:bidi="ar-SA"/>
                    </w:rPr>
                  </w:pPr>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压力管道</w:t>
                  </w:r>
                </w:p>
              </w:tc>
              <w:tc>
                <w:tcPr>
                  <w:tcW w:w="982" w:type="dxa"/>
                  <w:vAlign w:val="top"/>
                </w:tcPr>
                <w:p>
                  <w:pPr>
                    <w:rPr>
                      <w:rFonts w:ascii="Times New Roman" w:hAnsi="Times New Roman" w:eastAsia="宋体" w:cs="Times New Roman"/>
                      <w:kern w:val="2"/>
                      <w:sz w:val="21"/>
                      <w:lang w:val="en-US" w:eastAsia="zh-CN" w:bidi="ar-SA"/>
                    </w:rPr>
                  </w:pPr>
                </w:p>
              </w:tc>
              <w:tc>
                <w:tcPr>
                  <w:tcW w:w="2052" w:type="dxa"/>
                  <w:vAlign w:val="top"/>
                </w:tcPr>
                <w:p>
                  <w:pPr>
                    <w:ind w:firstLine="420" w:firstLineChars="200"/>
                    <w:rPr>
                      <w:rFonts w:ascii="Times New Roman" w:hAnsi="Times New Roman" w:eastAsia="宋体" w:cs="Times New Roman"/>
                      <w:kern w:val="2"/>
                      <w:sz w:val="21"/>
                      <w:lang w:val="en-US" w:eastAsia="zh-CN" w:bidi="ar-SA"/>
                    </w:rPr>
                  </w:pPr>
                  <w:r>
                    <w:rPr>
                      <w:rFonts w:hint="eastAsia"/>
                    </w:rPr>
                    <w:t>年  月  日</w:t>
                  </w:r>
                </w:p>
              </w:tc>
              <w:tc>
                <w:tcPr>
                  <w:tcW w:w="1350" w:type="dxa"/>
                  <w:vAlign w:val="top"/>
                </w:tcPr>
                <w:p>
                  <w:pPr>
                    <w:rPr>
                      <w:rFonts w:ascii="Times New Roman" w:hAnsi="Times New Roman" w:eastAsia="宋体" w:cs="Times New Roman"/>
                      <w:kern w:val="2"/>
                      <w:sz w:val="21"/>
                      <w:lang w:val="en-US" w:eastAsia="zh-CN" w:bidi="ar-SA"/>
                    </w:rPr>
                  </w:pPr>
                </w:p>
              </w:tc>
              <w:tc>
                <w:tcPr>
                  <w:tcW w:w="2096" w:type="dxa"/>
                  <w:vAlign w:val="top"/>
                </w:tcPr>
                <w:p>
                  <w:pPr>
                    <w:rPr>
                      <w:rFonts w:ascii="Times New Roman" w:hAnsi="Times New Roman" w:eastAsia="宋体" w:cs="Times New Roman"/>
                      <w:kern w:val="2"/>
                      <w:sz w:val="21"/>
                      <w:lang w:val="en-US" w:eastAsia="zh-CN" w:bidi="ar-SA"/>
                    </w:rPr>
                  </w:pPr>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r>
                    <w:rPr>
                      <w:rFonts w:hint="eastAsia"/>
                    </w:rPr>
                    <w:t>电梯</w:t>
                  </w:r>
                </w:p>
              </w:tc>
              <w:tc>
                <w:tcPr>
                  <w:tcW w:w="982" w:type="dxa"/>
                  <w:vAlign w:val="top"/>
                </w:tcPr>
                <w:p>
                  <w:pPr>
                    <w:rPr>
                      <w:rFonts w:ascii="Times New Roman" w:hAnsi="Times New Roman" w:eastAsia="宋体" w:cs="Times New Roman"/>
                      <w:kern w:val="2"/>
                      <w:sz w:val="21"/>
                      <w:lang w:val="en-US" w:eastAsia="zh-CN" w:bidi="ar-SA"/>
                    </w:rPr>
                  </w:pPr>
                </w:p>
              </w:tc>
              <w:tc>
                <w:tcPr>
                  <w:tcW w:w="2052" w:type="dxa"/>
                  <w:vAlign w:val="top"/>
                </w:tcPr>
                <w:p>
                  <w:pPr>
                    <w:ind w:firstLine="420" w:firstLineChars="200"/>
                    <w:rPr>
                      <w:rFonts w:hint="eastAsia" w:ascii="Times New Roman" w:hAnsi="Times New Roman" w:eastAsia="宋体" w:cs="Times New Roman"/>
                      <w:kern w:val="2"/>
                      <w:sz w:val="21"/>
                      <w:lang w:val="en-US" w:eastAsia="zh-CN" w:bidi="ar-SA"/>
                    </w:rPr>
                  </w:pPr>
                  <w:r>
                    <w:rPr>
                      <w:rFonts w:hint="eastAsia"/>
                    </w:rPr>
                    <w:t>年  月  日</w:t>
                  </w:r>
                </w:p>
              </w:tc>
              <w:tc>
                <w:tcPr>
                  <w:tcW w:w="1350" w:type="dxa"/>
                  <w:vAlign w:val="top"/>
                </w:tcPr>
                <w:p>
                  <w:pPr>
                    <w:rPr>
                      <w:rFonts w:ascii="Times New Roman" w:hAnsi="Times New Roman" w:eastAsia="宋体" w:cs="Times New Roman"/>
                      <w:kern w:val="2"/>
                      <w:sz w:val="21"/>
                      <w:lang w:val="en-US" w:eastAsia="zh-CN" w:bidi="ar-SA"/>
                    </w:rPr>
                  </w:pPr>
                </w:p>
              </w:tc>
              <w:tc>
                <w:tcPr>
                  <w:tcW w:w="2096" w:type="dxa"/>
                  <w:vAlign w:val="top"/>
                </w:tcPr>
                <w:p>
                  <w:pPr>
                    <w:rPr>
                      <w:rFonts w:ascii="Times New Roman" w:hAnsi="Times New Roman" w:eastAsia="宋体" w:cs="Times New Roman"/>
                      <w:kern w:val="2"/>
                      <w:sz w:val="21"/>
                      <w:lang w:val="en-US" w:eastAsia="zh-CN" w:bidi="ar-SA"/>
                    </w:rPr>
                  </w:pPr>
                  <w:r>
                    <w:rPr>
                      <w:rFonts w:ascii="Calibri" w:hAnsi="Calibri"/>
                    </w:rPr>
                    <w:t>□</w:t>
                  </w:r>
                  <w:r>
                    <w:rPr>
                      <w:rFonts w:hint="eastAsia"/>
                    </w:rPr>
                    <w:t>完好</w:t>
                  </w:r>
                  <w:r>
                    <w:rPr>
                      <w:rFonts w:ascii="Calibri" w:hAnsi="Calibri"/>
                    </w:rPr>
                    <w:t>□</w:t>
                  </w:r>
                  <w:r>
                    <w:rPr>
                      <w:rFonts w:hint="eastAsia"/>
                    </w:rPr>
                    <w:t>不完好</w:t>
                  </w:r>
                </w:p>
              </w:tc>
              <w:tc>
                <w:tcPr>
                  <w:tcW w:w="13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7" w:type="dxa"/>
                  <w:gridSpan w:val="6"/>
                </w:tcPr>
                <w:p>
                  <w:pPr>
                    <w:rPr>
                      <w:rFonts w:hint="eastAsia"/>
                    </w:rPr>
                  </w:pPr>
                </w:p>
              </w:tc>
            </w:tr>
          </w:tbl>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79" w:type="dxa"/>
            <w:gridSpan w:val="2"/>
            <w:vMerge w:val="restart"/>
            <w:shd w:val="clear" w:color="auto" w:fill="auto"/>
          </w:tcPr>
          <w:p>
            <w:r>
              <w:rPr>
                <w:rFonts w:hint="eastAsia"/>
              </w:rPr>
              <w:t>过程运行环境</w:t>
            </w:r>
          </w:p>
          <w:p/>
        </w:tc>
        <w:tc>
          <w:tcPr>
            <w:tcW w:w="930" w:type="dxa"/>
            <w:vMerge w:val="restart"/>
            <w:shd w:val="clear" w:color="auto" w:fill="auto"/>
          </w:tcPr>
          <w:p>
            <w:r>
              <w:rPr>
                <w:rFonts w:hint="eastAsia"/>
              </w:rPr>
              <w:t xml:space="preserve">F7.1.4 </w:t>
            </w:r>
          </w:p>
        </w:tc>
        <w:tc>
          <w:tcPr>
            <w:tcW w:w="762" w:type="dxa"/>
            <w:gridSpan w:val="3"/>
            <w:shd w:val="clear" w:color="auto" w:fill="auto"/>
          </w:tcPr>
          <w:p>
            <w:r>
              <w:rPr>
                <w:rFonts w:hint="eastAsia"/>
              </w:rPr>
              <w:t>文件名称</w:t>
            </w:r>
          </w:p>
        </w:tc>
        <w:tc>
          <w:tcPr>
            <w:tcW w:w="9253" w:type="dxa"/>
            <w:gridSpan w:val="2"/>
            <w:shd w:val="clear" w:color="auto" w:fill="auto"/>
          </w:tcPr>
          <w:p>
            <w:r>
              <w:rPr>
                <w:rFonts w:hint="eastAsia"/>
              </w:rPr>
              <w:t xml:space="preserve">如： </w:t>
            </w:r>
            <w:r>
              <w:rPr>
                <w:rFonts w:hint="eastAsia"/>
              </w:rPr>
              <w:sym w:font="Wingdings" w:char="00FE"/>
            </w:r>
            <w:r>
              <w:rPr>
                <w:rFonts w:hint="eastAsia"/>
              </w:rPr>
              <w:t>手册第7.1.4条款</w:t>
            </w:r>
          </w:p>
        </w:tc>
        <w:tc>
          <w:tcPr>
            <w:tcW w:w="1585" w:type="dxa"/>
            <w:gridSpan w:val="2"/>
            <w:vMerge w:val="restart"/>
            <w:shd w:val="clear" w:color="auto" w:fill="auto"/>
          </w:tcPr>
          <w:p>
            <w:r>
              <w:rPr>
                <w:rFonts w:hint="eastAsia"/>
              </w:rPr>
              <w:sym w:font="Wingdings" w:char="00FE"/>
            </w:r>
            <w:r>
              <w:rPr>
                <w:rFonts w:hint="eastAsia"/>
              </w:rPr>
              <w:t xml:space="preserve">符合 </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79" w:type="dxa"/>
            <w:gridSpan w:val="2"/>
            <w:vMerge w:val="continue"/>
            <w:shd w:val="clear" w:color="auto" w:fill="auto"/>
          </w:tcPr>
          <w:p/>
        </w:tc>
        <w:tc>
          <w:tcPr>
            <w:tcW w:w="930" w:type="dxa"/>
            <w:vMerge w:val="continue"/>
            <w:shd w:val="clear" w:color="auto" w:fill="auto"/>
          </w:tcPr>
          <w:p/>
        </w:tc>
        <w:tc>
          <w:tcPr>
            <w:tcW w:w="762" w:type="dxa"/>
            <w:gridSpan w:val="3"/>
            <w:shd w:val="clear" w:color="auto" w:fill="auto"/>
          </w:tcPr>
          <w:p>
            <w:r>
              <w:rPr>
                <w:rFonts w:hint="eastAsia"/>
              </w:rPr>
              <w:t>运行证据</w:t>
            </w:r>
          </w:p>
        </w:tc>
        <w:tc>
          <w:tcPr>
            <w:tcW w:w="9253" w:type="dxa"/>
            <w:gridSpan w:val="2"/>
            <w:shd w:val="clear" w:color="auto" w:fill="auto"/>
          </w:tcPr>
          <w:p>
            <w:r>
              <w:rPr>
                <w:rFonts w:hint="eastAsia"/>
              </w:rPr>
              <w:t>组织确定、提供和保持建立、管理和维护工作环境所需的资源，以实现与FSMS要求的一致性。</w:t>
            </w:r>
          </w:p>
          <w:p>
            <w:r>
              <w:rPr>
                <w:rFonts w:hint="eastAsia"/>
              </w:rPr>
              <w:t xml:space="preserve">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42"/>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过程运行环境因素</w:t>
                  </w:r>
                </w:p>
              </w:tc>
              <w:tc>
                <w:tcPr>
                  <w:tcW w:w="3042" w:type="dxa"/>
                </w:tcPr>
                <w:p/>
              </w:tc>
              <w:tc>
                <w:tcPr>
                  <w:tcW w:w="3868" w:type="dxa"/>
                </w:tcPr>
                <w:p>
                  <w:r>
                    <w:rPr>
                      <w:rFonts w:hint="eastAsia"/>
                    </w:rPr>
                    <w:t>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社会因素</w:t>
                  </w:r>
                </w:p>
              </w:tc>
              <w:tc>
                <w:tcPr>
                  <w:tcW w:w="3042" w:type="dxa"/>
                </w:tcPr>
                <w:p>
                  <w:r>
                    <w:rPr>
                      <w:rFonts w:hint="eastAsia"/>
                    </w:rPr>
                    <w:sym w:font="Wingdings" w:char="00FE"/>
                  </w:r>
                  <w:r>
                    <w:rPr>
                      <w:rFonts w:hint="eastAsia"/>
                    </w:rPr>
                    <w:t xml:space="preserve">非歧视 </w:t>
                  </w:r>
                  <w:r>
                    <w:rPr>
                      <w:rFonts w:hint="eastAsia"/>
                    </w:rPr>
                    <w:sym w:font="Wingdings" w:char="00FE"/>
                  </w:r>
                  <w:r>
                    <w:rPr>
                      <w:rFonts w:hint="eastAsia"/>
                    </w:rPr>
                    <w:t xml:space="preserve">安定 </w:t>
                  </w:r>
                  <w:r>
                    <w:rPr>
                      <w:rFonts w:hint="eastAsia"/>
                    </w:rPr>
                    <w:sym w:font="Wingdings" w:char="00FE"/>
                  </w:r>
                  <w:r>
                    <w:rPr>
                      <w:rFonts w:hint="eastAsia"/>
                    </w:rPr>
                    <w:t>非对抗</w:t>
                  </w:r>
                </w:p>
              </w:tc>
              <w:tc>
                <w:tcPr>
                  <w:tcW w:w="3868" w:type="dxa"/>
                </w:tcPr>
                <w:p>
                  <w:pPr>
                    <w:rPr>
                      <w:rFonts w:hint="default" w:eastAsia="宋体"/>
                      <w:lang w:val="en-US" w:eastAsia="zh-CN"/>
                    </w:rPr>
                  </w:pPr>
                  <w:r>
                    <w:rPr>
                      <w:rFonts w:hint="eastAsia"/>
                    </w:rPr>
                    <w:t>建立沟通渠道，尊重员工，关注员工身心健康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心理因素</w:t>
                  </w:r>
                </w:p>
              </w:tc>
              <w:tc>
                <w:tcPr>
                  <w:tcW w:w="3042" w:type="dxa"/>
                </w:tcPr>
                <w:p>
                  <w:r>
                    <w:rPr>
                      <w:rFonts w:hint="eastAsia"/>
                    </w:rPr>
                    <w:sym w:font="Wingdings" w:char="00FE"/>
                  </w:r>
                  <w:r>
                    <w:rPr>
                      <w:rFonts w:hint="eastAsia"/>
                    </w:rPr>
                    <w:t xml:space="preserve">减压  </w:t>
                  </w:r>
                  <w:r>
                    <w:rPr>
                      <w:rFonts w:hint="eastAsia"/>
                    </w:rPr>
                    <w:sym w:font="Wingdings" w:char="00FE"/>
                  </w:r>
                  <w:r>
                    <w:rPr>
                      <w:rFonts w:hint="eastAsia"/>
                    </w:rPr>
                    <w:t xml:space="preserve">预防过度疲劳  </w:t>
                  </w:r>
                  <w:r>
                    <w:rPr>
                      <w:rFonts w:hint="eastAsia"/>
                    </w:rPr>
                    <w:sym w:font="Wingdings" w:char="00FE"/>
                  </w:r>
                  <w:r>
                    <w:rPr>
                      <w:rFonts w:hint="eastAsia"/>
                    </w:rPr>
                    <w:t>稳定情绪</w:t>
                  </w:r>
                </w:p>
              </w:tc>
              <w:tc>
                <w:tcPr>
                  <w:tcW w:w="3868" w:type="dxa"/>
                </w:tcPr>
                <w:p>
                  <w:r>
                    <w:rPr>
                      <w:rFonts w:hint="eastAsia"/>
                    </w:rPr>
                    <w:t>不随意加班、劳保、高温补贴</w:t>
                  </w:r>
                  <w:r>
                    <w:rPr>
                      <w:rFonts w:hint="eastAsia"/>
                      <w:lang w:eastAsia="zh-CN"/>
                    </w:rPr>
                    <w:t>、</w:t>
                  </w:r>
                  <w:r>
                    <w:rPr>
                      <w:rFonts w:hint="eastAsia"/>
                      <w:lang w:val="en-US" w:eastAsia="zh-CN"/>
                    </w:rPr>
                    <w:t>寒暑假倒班休假、</w:t>
                  </w:r>
                  <w:r>
                    <w:rPr>
                      <w:rFonts w:hint="eastAsia"/>
                    </w:rPr>
                    <w:t>良好的工作氛围、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物理因素</w:t>
                  </w:r>
                </w:p>
              </w:tc>
              <w:tc>
                <w:tcPr>
                  <w:tcW w:w="3042" w:type="dxa"/>
                </w:tcPr>
                <w:p>
                  <w:r>
                    <w:rPr>
                      <w:rFonts w:hint="eastAsia"/>
                    </w:rPr>
                    <w:sym w:font="Wingdings" w:char="00FE"/>
                  </w:r>
                  <w:r>
                    <w:rPr>
                      <w:rFonts w:hint="eastAsia"/>
                    </w:rPr>
                    <w:t xml:space="preserve">温度  </w:t>
                  </w:r>
                  <w:r>
                    <w:rPr>
                      <w:rFonts w:hint="eastAsia"/>
                    </w:rPr>
                    <w:sym w:font="Wingdings" w:char="00FE"/>
                  </w:r>
                  <w:r>
                    <w:rPr>
                      <w:rFonts w:hint="eastAsia"/>
                    </w:rPr>
                    <w:t xml:space="preserve">湿度  </w:t>
                  </w:r>
                  <w:r>
                    <w:rPr>
                      <w:rFonts w:hint="eastAsia"/>
                    </w:rPr>
                    <w:sym w:font="Wingdings" w:char="00FE"/>
                  </w:r>
                  <w:r>
                    <w:rPr>
                      <w:rFonts w:hint="eastAsia"/>
                    </w:rPr>
                    <w:t xml:space="preserve">照明  </w:t>
                  </w:r>
                  <w:r>
                    <w:rPr>
                      <w:rFonts w:hint="eastAsia"/>
                    </w:rPr>
                    <w:sym w:font="Wingdings" w:char="00FE"/>
                  </w:r>
                  <w:r>
                    <w:rPr>
                      <w:rFonts w:hint="eastAsia"/>
                    </w:rPr>
                    <w:t xml:space="preserve">空气流通  </w:t>
                  </w:r>
                </w:p>
                <w:p>
                  <w:r>
                    <w:rPr>
                      <w:rFonts w:hint="eastAsia"/>
                    </w:rPr>
                    <w:sym w:font="Wingdings" w:char="00FE"/>
                  </w:r>
                  <w:r>
                    <w:rPr>
                      <w:rFonts w:hint="eastAsia"/>
                    </w:rPr>
                    <w:t xml:space="preserve">卫生 </w:t>
                  </w:r>
                  <w:r>
                    <w:rPr>
                      <w:rFonts w:hint="eastAsia"/>
                    </w:rPr>
                    <w:sym w:font="Wingdings" w:char="00FE"/>
                  </w:r>
                  <w:r>
                    <w:rPr>
                      <w:rFonts w:hint="eastAsia"/>
                    </w:rPr>
                    <w:t>噪声等</w:t>
                  </w:r>
                </w:p>
              </w:tc>
              <w:tc>
                <w:tcPr>
                  <w:tcW w:w="3868" w:type="dxa"/>
                </w:tcPr>
                <w:p>
                  <w:r>
                    <w:rPr>
                      <w:rFonts w:hint="eastAsia"/>
                    </w:rPr>
                    <w:t>按照《前提方案》</w:t>
                  </w:r>
                  <w:r>
                    <w:rPr>
                      <w:rFonts w:hint="eastAsia"/>
                      <w:lang w:eastAsia="zh-CN"/>
                    </w:rPr>
                    <w:t>、《</w:t>
                  </w:r>
                  <w:r>
                    <w:rPr>
                      <w:rFonts w:hint="eastAsia"/>
                      <w:lang w:val="en-US" w:eastAsia="zh-CN"/>
                    </w:rPr>
                    <w:t>作业文件</w:t>
                  </w:r>
                  <w:r>
                    <w:rPr>
                      <w:rFonts w:hint="eastAsia"/>
                      <w:lang w:eastAsia="zh-CN"/>
                    </w:rPr>
                    <w:t>》</w:t>
                  </w:r>
                  <w:r>
                    <w:rPr>
                      <w:rFonts w:hint="eastAsia"/>
                    </w:rPr>
                    <w:t>进行控制管理</w:t>
                  </w:r>
                </w:p>
              </w:tc>
            </w:tr>
          </w:tbl>
          <w:p>
            <w:r>
              <w:rPr>
                <w:rFonts w:hint="eastAsia"/>
              </w:rPr>
              <w:t xml:space="preserve"> </w:t>
            </w:r>
          </w:p>
        </w:tc>
        <w:tc>
          <w:tcPr>
            <w:tcW w:w="1585"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gridSpan w:val="2"/>
            <w:vMerge w:val="restart"/>
          </w:tcPr>
          <w:p>
            <w:r>
              <w:rPr>
                <w:rFonts w:hint="eastAsia"/>
              </w:rPr>
              <w:t>前提方案（PRP）</w:t>
            </w:r>
          </w:p>
        </w:tc>
        <w:tc>
          <w:tcPr>
            <w:tcW w:w="930" w:type="dxa"/>
            <w:vMerge w:val="restart"/>
          </w:tcPr>
          <w:p>
            <w:r>
              <w:rPr>
                <w:rFonts w:hint="eastAsia"/>
              </w:rPr>
              <w:t>F8.2</w:t>
            </w:r>
          </w:p>
          <w:p/>
        </w:tc>
        <w:tc>
          <w:tcPr>
            <w:tcW w:w="762" w:type="dxa"/>
            <w:gridSpan w:val="3"/>
          </w:tcPr>
          <w:p>
            <w:r>
              <w:rPr>
                <w:rFonts w:hint="eastAsia"/>
              </w:rPr>
              <w:t>文件名称</w:t>
            </w:r>
          </w:p>
        </w:tc>
        <w:tc>
          <w:tcPr>
            <w:tcW w:w="9253" w:type="dxa"/>
            <w:gridSpan w:val="2"/>
          </w:tcPr>
          <w:p>
            <w:r>
              <w:rPr>
                <w:rFonts w:hint="eastAsia"/>
              </w:rPr>
              <w:t>如：</w:t>
            </w:r>
            <w:r>
              <w:rPr>
                <w:rFonts w:hint="eastAsia"/>
              </w:rPr>
              <w:sym w:font="Wingdings" w:char="00FE"/>
            </w:r>
            <w:r>
              <w:rPr>
                <w:rFonts w:hint="eastAsia"/>
              </w:rPr>
              <w:t>《前提方案》、</w:t>
            </w:r>
            <w:r>
              <w:rPr>
                <w:rFonts w:hint="eastAsia"/>
              </w:rPr>
              <w:sym w:font="Wingdings" w:char="00A8"/>
            </w:r>
            <w:r>
              <w:rPr>
                <w:rFonts w:hint="eastAsia"/>
              </w:rPr>
              <w:t>《生产过程控制管理制度》</w:t>
            </w:r>
          </w:p>
        </w:tc>
        <w:tc>
          <w:tcPr>
            <w:tcW w:w="1585" w:type="dxa"/>
            <w:gridSpan w:val="2"/>
            <w:vMerge w:val="restart"/>
          </w:tcPr>
          <w:p>
            <w:r>
              <w:rPr>
                <w:rFonts w:hint="eastAsia"/>
              </w:rPr>
              <w:sym w:font="Wingdings" w:char="00FE"/>
            </w:r>
            <w:r>
              <w:rPr>
                <w:rFonts w:hint="eastAsia"/>
              </w:rPr>
              <w:t xml:space="preserve">符合 </w:t>
            </w:r>
          </w:p>
          <w:p>
            <w:pPr>
              <w:rPr>
                <w:rFonts w:hint="eastAsia"/>
              </w:rPr>
            </w:pPr>
            <w:r>
              <w:rPr>
                <w:rFonts w:hint="eastAsia"/>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rPr>
                <w:color w:val="FF0000"/>
              </w:rPr>
            </w:pPr>
            <w:r>
              <w:rPr>
                <w:rFonts w:hint="eastAsia"/>
                <w:color w:val="FF0000"/>
              </w:rPr>
              <w:sym w:font="Wingdings" w:char="00A8"/>
            </w:r>
            <w:r>
              <w:rPr>
                <w:rFonts w:hint="eastAsia"/>
                <w:color w:val="FF0000"/>
              </w:rPr>
              <w:t xml:space="preserve">符合 </w:t>
            </w:r>
          </w:p>
          <w:p>
            <w:pPr>
              <w:rPr>
                <w:color w:val="FF0000"/>
              </w:rPr>
            </w:pPr>
            <w:r>
              <w:rPr>
                <w:rFonts w:hint="eastAsia"/>
                <w:color w:val="FF0000"/>
              </w:rPr>
              <w:sym w:font="Wingdings" w:char="00FE"/>
            </w:r>
            <w:r>
              <w:rPr>
                <w:rFonts w:hint="eastAsia"/>
                <w:color w:val="FF0000"/>
              </w:rPr>
              <w:t>不符合</w:t>
            </w:r>
          </w:p>
          <w:p>
            <w:pPr>
              <w:pStyle w:val="2"/>
              <w:rPr>
                <w:rFonts w:hint="eastAsia"/>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shd w:val="clear" w:color="auto" w:fill="auto"/>
          </w:tcPr>
          <w:p>
            <w:r>
              <w:rPr>
                <w:rFonts w:hint="eastAsia"/>
              </w:rPr>
              <w:t>前提方案的实施情况包括：</w:t>
            </w:r>
          </w:p>
          <w:p>
            <w:pPr>
              <w:numPr>
                <w:ilvl w:val="0"/>
                <w:numId w:val="1"/>
              </w:numPr>
            </w:pPr>
            <w:r>
              <w:rPr>
                <w:b/>
                <w:bCs/>
              </w:rPr>
              <w:t>建筑物和相关设施的构造与布局；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ind w:firstLine="210" w:firstLineChars="100"/>
              <w:rPr>
                <w:rFonts w:hint="eastAsia"/>
                <w:szCs w:val="21"/>
                <w:u w:val="single"/>
              </w:rPr>
            </w:pPr>
            <w:r>
              <w:rPr>
                <w:rFonts w:hint="eastAsia"/>
                <w:szCs w:val="21"/>
              </w:rPr>
              <w:t>公司位于</w:t>
            </w:r>
            <w:r>
              <w:rPr>
                <w:rFonts w:hint="eastAsia"/>
                <w:szCs w:val="21"/>
                <w:u w:val="single"/>
              </w:rPr>
              <w:t>河北省邢台经济开发区王快镇西楼下社区兴泰大街与建业路交叉口西行50米路北</w:t>
            </w:r>
          </w:p>
          <w:p>
            <w:pPr>
              <w:ind w:firstLine="210" w:firstLineChars="100"/>
            </w:pPr>
            <w:r>
              <w:rPr>
                <w:rFonts w:hint="eastAsia" w:ascii="宋体" w:hAnsi="宋体"/>
                <w:szCs w:val="21"/>
              </w:rPr>
              <w:t>与公司地理位置图、平面图、设备台账一致。</w:t>
            </w:r>
          </w:p>
          <w:p>
            <w:pPr>
              <w:numPr>
                <w:ilvl w:val="0"/>
                <w:numId w:val="1"/>
              </w:numPr>
            </w:pPr>
            <w:r>
              <w:rPr>
                <w:b/>
                <w:bCs/>
              </w:rPr>
              <w:t>包括工作空间和员工设施在内的厂房布局；</w:t>
            </w:r>
            <w:r>
              <w:rPr>
                <w:rFonts w:hint="eastAsia"/>
                <w:b/>
                <w:bCs/>
              </w:rPr>
              <w:t xml:space="preserve">  </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w:t>
            </w:r>
          </w:p>
          <w:p>
            <w:pPr>
              <w:ind w:firstLine="420" w:firstLineChars="200"/>
              <w:rPr>
                <w:rFonts w:hint="eastAsia" w:ascii="宋体" w:hAnsi="宋体"/>
                <w:szCs w:val="21"/>
                <w:u w:val="single"/>
              </w:rPr>
            </w:pPr>
            <w:r>
              <w:rPr>
                <w:rFonts w:hint="eastAsia" w:ascii="宋体" w:hAnsi="宋体"/>
                <w:szCs w:val="21"/>
                <w:u w:val="single"/>
                <w:lang w:val="en-US" w:eastAsia="zh-CN"/>
              </w:rPr>
              <w:t>车间划分有：分餐间、热菜加工间、面点加工间、蔬菜初加工间、米饭加工间、餐具高温消毒库等区域，基本具备防交叉污染的风险；</w:t>
            </w:r>
            <w:r>
              <w:rPr>
                <w:rFonts w:hint="eastAsia" w:ascii="宋体" w:hAnsi="宋体"/>
                <w:szCs w:val="21"/>
                <w:u w:val="single"/>
              </w:rPr>
              <w:t>与平面图基本一致。</w:t>
            </w:r>
          </w:p>
          <w:p>
            <w:pPr>
              <w:pStyle w:val="2"/>
              <w:rPr>
                <w:rFonts w:hint="default" w:eastAsia="宋体"/>
                <w:lang w:val="en-US" w:eastAsia="zh-CN"/>
              </w:rPr>
            </w:pPr>
            <w:r>
              <w:rPr>
                <w:rFonts w:hint="eastAsia"/>
                <w:szCs w:val="21"/>
                <w:u w:val="single"/>
                <w:lang w:val="en-US" w:eastAsia="zh-CN"/>
              </w:rPr>
              <w:t>配置有一次更衣室、二次更衣室；卫生间在车间外</w:t>
            </w:r>
          </w:p>
          <w:p>
            <w:pPr>
              <w:ind w:firstLine="420" w:firstLineChars="200"/>
              <w:rPr>
                <w:rFonts w:ascii="宋体" w:hAnsi="宋体"/>
                <w:szCs w:val="21"/>
                <w:u w:val="single"/>
              </w:rPr>
            </w:pPr>
            <w:r>
              <w:rPr>
                <w:rFonts w:hint="eastAsia" w:ascii="宋体" w:hAnsi="宋体"/>
                <w:szCs w:val="21"/>
                <w:u w:val="single"/>
              </w:rPr>
              <w:t>查看</w:t>
            </w:r>
            <w:r>
              <w:rPr>
                <w:rFonts w:hint="eastAsia" w:ascii="宋体" w:hAnsi="宋体"/>
                <w:szCs w:val="21"/>
                <w:u w:val="single"/>
                <w:lang w:val="en-US" w:eastAsia="zh-CN"/>
              </w:rPr>
              <w:t>集体用餐配送（</w:t>
            </w:r>
            <w:r>
              <w:rPr>
                <w:rFonts w:hint="eastAsia" w:ascii="宋体" w:hAnsi="宋体"/>
                <w:szCs w:val="21"/>
                <w:u w:val="single"/>
              </w:rPr>
              <w:t>热食类食品制售</w:t>
            </w:r>
            <w:r>
              <w:rPr>
                <w:rFonts w:hint="eastAsia" w:ascii="宋体" w:hAnsi="宋体"/>
                <w:szCs w:val="21"/>
                <w:u w:val="single"/>
                <w:lang w:val="en-US" w:eastAsia="zh-CN"/>
              </w:rPr>
              <w:t>）</w:t>
            </w:r>
            <w:r>
              <w:rPr>
                <w:rFonts w:hint="eastAsia" w:ascii="宋体" w:hAnsi="宋体"/>
                <w:szCs w:val="21"/>
                <w:u w:val="single"/>
              </w:rPr>
              <w:t>的生产提供过程管理，与流程图基本一致。</w:t>
            </w:r>
          </w:p>
          <w:p>
            <w:pPr>
              <w:numPr>
                <w:ilvl w:val="0"/>
                <w:numId w:val="1"/>
              </w:numPr>
            </w:pPr>
            <w:r>
              <w:rPr>
                <w:b/>
                <w:bCs/>
              </w:rPr>
              <w:t>空气、水、能源和其他基础条件的供给；</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u w:val="single"/>
              </w:rPr>
            </w:pPr>
            <w:r>
              <w:rPr>
                <w:rFonts w:hint="eastAsia"/>
              </w:rPr>
              <w:t xml:space="preserve">  </w:t>
            </w:r>
            <w:r>
              <w:rPr>
                <w:rFonts w:hint="eastAsia"/>
                <w:u w:val="single"/>
              </w:rPr>
              <w:t>对水流、物流和人流有区域划分，基本满足不交叉；</w:t>
            </w:r>
          </w:p>
          <w:p>
            <w:pPr>
              <w:pStyle w:val="2"/>
            </w:pPr>
          </w:p>
          <w:p>
            <w:pPr>
              <w:numPr>
                <w:ilvl w:val="0"/>
                <w:numId w:val="1"/>
              </w:numPr>
            </w:pPr>
            <w:r>
              <w:rPr>
                <w:b/>
                <w:bCs/>
              </w:rPr>
              <w:t>包括虫害控制、 废弃物和污水处理在内的支持性服务；</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u w:val="single"/>
              </w:rPr>
            </w:pPr>
            <w:r>
              <w:rPr>
                <w:rFonts w:hint="eastAsia"/>
              </w:rPr>
              <w:t xml:space="preserve">  在</w:t>
            </w:r>
            <w:r>
              <w:rPr>
                <w:rFonts w:hint="eastAsia"/>
                <w:u w:val="single"/>
              </w:rPr>
              <w:t>仓库门口、车间入口处有挡鼠板，与《虫鼠害控制图》一致；</w:t>
            </w:r>
          </w:p>
          <w:p>
            <w:pPr>
              <w:ind w:firstLine="210" w:firstLineChars="100"/>
              <w:rPr>
                <w:rFonts w:hint="eastAsia"/>
                <w:u w:val="single"/>
              </w:rPr>
            </w:pPr>
            <w:r>
              <w:rPr>
                <w:rFonts w:hint="eastAsia"/>
                <w:u w:val="single"/>
              </w:rPr>
              <w:t>生产车间内垃圾桶带盖，每天加工结束进行清理；</w:t>
            </w:r>
          </w:p>
          <w:p>
            <w:pPr>
              <w:ind w:firstLine="210" w:firstLineChars="100"/>
              <w:rPr>
                <w:rFonts w:hint="eastAsia"/>
                <w:u w:val="single"/>
                <w:lang w:val="en-US" w:eastAsia="zh-CN"/>
              </w:rPr>
            </w:pPr>
            <w:r>
              <w:rPr>
                <w:rFonts w:hint="eastAsia"/>
                <w:u w:val="single"/>
              </w:rPr>
              <w:t>餐厨垃圾统一</w:t>
            </w:r>
            <w:r>
              <w:rPr>
                <w:rFonts w:hint="eastAsia"/>
                <w:u w:val="single"/>
                <w:lang w:val="en-US" w:eastAsia="zh-CN"/>
              </w:rPr>
              <w:t>由《河北际华海文环保科技有限责任公司》负责处置，提供有《废弃物处置记录》，抽查2022-06月19-30日，未记录处置数量，已与企业沟通；</w:t>
            </w:r>
          </w:p>
          <w:p>
            <w:pPr>
              <w:pStyle w:val="2"/>
              <w:rPr>
                <w:rFonts w:hint="default"/>
                <w:lang w:val="en-US" w:eastAsia="zh-CN"/>
              </w:rPr>
            </w:pPr>
            <w:r>
              <w:rPr>
                <w:rFonts w:hint="eastAsia"/>
                <w:u w:val="single"/>
                <w:lang w:val="en-US" w:eastAsia="zh-CN"/>
              </w:rPr>
              <w:t>废弃油脂很少量由政府制定部门管理；</w:t>
            </w:r>
          </w:p>
          <w:p>
            <w:pPr>
              <w:pStyle w:val="2"/>
              <w:rPr>
                <w:rFonts w:hint="eastAsia"/>
                <w:highlight w:val="none"/>
              </w:rPr>
            </w:pPr>
            <w:r>
              <w:rPr>
                <w:rFonts w:hint="eastAsia"/>
                <w:highlight w:val="none"/>
              </w:rPr>
              <w:t>生产过程产生的废水，</w:t>
            </w:r>
            <w:r>
              <w:rPr>
                <w:rFonts w:hint="eastAsia"/>
                <w:highlight w:val="none"/>
                <w:lang w:val="en-US" w:eastAsia="zh-CN"/>
              </w:rPr>
              <w:t>经过隔油池后排放到市政管网，隔油池清掏未保留记录，，已与企业沟通</w:t>
            </w:r>
            <w:r>
              <w:rPr>
                <w:rFonts w:hint="eastAsia"/>
                <w:highlight w:val="none"/>
              </w:rPr>
              <w:t>。</w:t>
            </w:r>
          </w:p>
          <w:p>
            <w:pPr>
              <w:ind w:firstLine="210" w:firstLineChars="100"/>
              <w:rPr>
                <w:rFonts w:hint="eastAsia"/>
                <w:highlight w:val="none"/>
                <w:u w:val="single"/>
              </w:rPr>
            </w:pPr>
            <w:r>
              <w:rPr>
                <w:rFonts w:hint="eastAsia"/>
                <w:u w:val="single"/>
              </w:rPr>
              <w:t>生产车间安装有虫鼠害防治措施，在加工间</w:t>
            </w:r>
            <w:r>
              <w:rPr>
                <w:rFonts w:hint="eastAsia"/>
                <w:u w:val="single"/>
                <w:lang w:val="en-US" w:eastAsia="zh-CN"/>
              </w:rPr>
              <w:t>各</w:t>
            </w:r>
            <w:r>
              <w:rPr>
                <w:rFonts w:hint="eastAsia"/>
                <w:u w:val="single"/>
              </w:rPr>
              <w:t>入口处安装有</w:t>
            </w:r>
            <w:r>
              <w:rPr>
                <w:rFonts w:hint="eastAsia"/>
                <w:u w:val="single"/>
                <w:lang w:val="en-US" w:eastAsia="zh-CN"/>
              </w:rPr>
              <w:t>电击式</w:t>
            </w:r>
            <w:r>
              <w:rPr>
                <w:rFonts w:hint="eastAsia"/>
                <w:u w:val="single"/>
              </w:rPr>
              <w:t>式灭蝇灯，</w:t>
            </w:r>
            <w:r>
              <w:rPr>
                <w:rFonts w:hint="eastAsia"/>
                <w:u w:val="single"/>
                <w:lang w:val="en-US" w:eastAsia="zh-CN"/>
              </w:rPr>
              <w:t>部分灭蝇灯未开启，已与企业沟通</w:t>
            </w:r>
            <w:r>
              <w:rPr>
                <w:rFonts w:hint="eastAsia"/>
                <w:highlight w:val="none"/>
                <w:u w:val="single"/>
              </w:rPr>
              <w:t>。</w:t>
            </w:r>
          </w:p>
          <w:p>
            <w:pPr>
              <w:ind w:firstLine="210" w:firstLineChars="100"/>
              <w:rPr>
                <w:rFonts w:hint="default"/>
                <w:highlight w:val="none"/>
                <w:u w:val="single"/>
                <w:lang w:val="en-US" w:eastAsia="zh-CN"/>
              </w:rPr>
            </w:pPr>
            <w:r>
              <w:rPr>
                <w:rFonts w:hint="eastAsia"/>
                <w:highlight w:val="none"/>
                <w:u w:val="single"/>
                <w:lang w:val="en-US" w:eastAsia="zh-CN"/>
              </w:rPr>
              <w:t>每周对灭蝇灯进行清理，提供有《灭蝇灯清理记录》，现场观察加工区内灭蝇灯部分未</w:t>
            </w:r>
          </w:p>
          <w:p>
            <w:pPr>
              <w:ind w:firstLine="210" w:firstLineChars="100"/>
              <w:rPr>
                <w:rFonts w:hint="eastAsia"/>
                <w:highlight w:val="none"/>
                <w:u w:val="single"/>
                <w:lang w:val="en-US" w:eastAsia="zh-CN"/>
              </w:rPr>
            </w:pPr>
            <w:r>
              <w:rPr>
                <w:rFonts w:hint="eastAsia"/>
                <w:highlight w:val="none"/>
                <w:u w:val="single"/>
              </w:rPr>
              <w:t>每</w:t>
            </w:r>
            <w:r>
              <w:rPr>
                <w:rFonts w:hint="eastAsia"/>
                <w:highlight w:val="none"/>
                <w:u w:val="single"/>
                <w:lang w:val="en-US" w:eastAsia="zh-CN"/>
              </w:rPr>
              <w:t>月</w:t>
            </w:r>
            <w:r>
              <w:rPr>
                <w:rFonts w:hint="eastAsia"/>
                <w:highlight w:val="none"/>
                <w:u w:val="single"/>
              </w:rPr>
              <w:t>对加工现场进行虫害检查，提供有《</w:t>
            </w:r>
            <w:r>
              <w:rPr>
                <w:rFonts w:hint="eastAsia"/>
                <w:highlight w:val="none"/>
                <w:u w:val="single"/>
                <w:lang w:val="en-US" w:eastAsia="zh-CN"/>
              </w:rPr>
              <w:t>生产场所及设备设施卫生检查记录表</w:t>
            </w:r>
            <w:r>
              <w:rPr>
                <w:rFonts w:hint="eastAsia"/>
                <w:highlight w:val="none"/>
                <w:u w:val="single"/>
              </w:rPr>
              <w:t>》，</w:t>
            </w:r>
            <w:r>
              <w:rPr>
                <w:rFonts w:hint="eastAsia"/>
                <w:highlight w:val="none"/>
                <w:u w:val="single"/>
                <w:lang w:val="en-US" w:eastAsia="zh-CN"/>
              </w:rPr>
              <w:t>抽查2022-05至2022-06月；无异常</w:t>
            </w:r>
            <w:r>
              <w:rPr>
                <w:rFonts w:hint="eastAsia"/>
                <w:highlight w:val="none"/>
                <w:u w:val="single"/>
              </w:rPr>
              <w:t>。</w:t>
            </w:r>
            <w:r>
              <w:rPr>
                <w:rFonts w:hint="eastAsia"/>
                <w:highlight w:val="none"/>
                <w:u w:val="single"/>
                <w:lang w:val="en-US" w:eastAsia="zh-CN"/>
              </w:rPr>
              <w:t>虫害检查频率偏低，已与企业沟通</w:t>
            </w:r>
          </w:p>
          <w:p>
            <w:pPr>
              <w:pStyle w:val="2"/>
              <w:rPr>
                <w:rFonts w:hint="default"/>
                <w:lang w:val="en-US" w:eastAsia="zh-CN"/>
              </w:rPr>
            </w:pPr>
          </w:p>
          <w:p>
            <w:pPr>
              <w:numPr>
                <w:ilvl w:val="0"/>
                <w:numId w:val="1"/>
              </w:numPr>
            </w:pPr>
            <w:r>
              <w:rPr>
                <w:b/>
                <w:bCs/>
              </w:rPr>
              <w:t>设备的适宜性，及其清洁、保养和预防性维护的可实现性；</w:t>
            </w:r>
            <w:r>
              <w:rPr>
                <w:rFonts w:hint="eastAsia"/>
              </w:rPr>
              <w:t xml:space="preserve">   </w:t>
            </w:r>
            <w:r>
              <w:rPr>
                <w:rFonts w:hint="eastAsia"/>
              </w:rPr>
              <w:sym w:font="Wingdings" w:char="00FE"/>
            </w:r>
            <w:r>
              <w:rPr>
                <w:rFonts w:hint="eastAsia"/>
              </w:rPr>
              <w:t xml:space="preserve">与文件一致   </w:t>
            </w:r>
            <w:r>
              <w:rPr>
                <w:rFonts w:hint="eastAsia"/>
              </w:rPr>
              <w:sym w:font="Wingdings" w:char="00A8"/>
            </w:r>
            <w:r>
              <w:rPr>
                <w:rFonts w:hint="eastAsia"/>
              </w:rPr>
              <w:t>与文件不一致</w:t>
            </w:r>
          </w:p>
          <w:p>
            <w:pPr>
              <w:rPr>
                <w:rFonts w:hint="eastAsia"/>
                <w:u w:val="single"/>
                <w:lang w:val="en-US" w:eastAsia="zh-CN"/>
              </w:rPr>
            </w:pPr>
            <w:r>
              <w:rPr>
                <w:rFonts w:hint="eastAsia"/>
              </w:rPr>
              <w:t xml:space="preserve">  </w:t>
            </w:r>
            <w:r>
              <w:rPr>
                <w:rFonts w:hint="eastAsia"/>
                <w:u w:val="single"/>
              </w:rPr>
              <w:t>设备主要以热水清洁为主，各生产车间、更衣室、清洗消毒间采用</w:t>
            </w:r>
            <w:r>
              <w:rPr>
                <w:rFonts w:hint="eastAsia"/>
                <w:u w:val="single"/>
                <w:lang w:val="en-US" w:eastAsia="zh-CN"/>
              </w:rPr>
              <w:t>紫外线</w:t>
            </w:r>
            <w:r>
              <w:rPr>
                <w:rFonts w:hint="eastAsia"/>
                <w:u w:val="single"/>
              </w:rPr>
              <w:t>在班后进行消毒，提供《</w:t>
            </w:r>
            <w:r>
              <w:rPr>
                <w:rFonts w:hint="eastAsia"/>
                <w:u w:val="single"/>
                <w:lang w:val="en-US" w:eastAsia="zh-CN"/>
              </w:rPr>
              <w:t>紫外线消毒灯使用记录登记表</w:t>
            </w:r>
            <w:r>
              <w:rPr>
                <w:rFonts w:hint="eastAsia"/>
                <w:u w:val="single"/>
              </w:rPr>
              <w:t>》，抽查</w:t>
            </w:r>
            <w:r>
              <w:rPr>
                <w:rFonts w:hint="eastAsia"/>
                <w:u w:val="single"/>
                <w:lang w:val="en-US" w:eastAsia="zh-CN"/>
              </w:rPr>
              <w:t>2022-07月，消毒时间2h，</w:t>
            </w:r>
            <w:r>
              <w:rPr>
                <w:rFonts w:hint="eastAsia"/>
                <w:u w:val="single"/>
              </w:rPr>
              <w:t>操作人：</w:t>
            </w:r>
            <w:r>
              <w:rPr>
                <w:rFonts w:hint="eastAsia"/>
                <w:u w:val="single"/>
                <w:lang w:val="en-US" w:eastAsia="zh-CN"/>
              </w:rPr>
              <w:t>吕***；</w:t>
            </w:r>
          </w:p>
          <w:p>
            <w:pPr>
              <w:pStyle w:val="2"/>
              <w:rPr>
                <w:rFonts w:hint="default"/>
                <w:lang w:val="en-US"/>
              </w:rPr>
            </w:pPr>
            <w:r>
              <w:rPr>
                <w:rFonts w:hint="eastAsia"/>
                <w:u w:val="single"/>
                <w:lang w:val="en-US" w:eastAsia="zh-CN"/>
              </w:rPr>
              <w:t>提供有《车间设施、设备卫生检查表》，</w:t>
            </w:r>
          </w:p>
          <w:p>
            <w:pPr>
              <w:pStyle w:val="9"/>
              <w:rPr>
                <w:rFonts w:hint="default" w:eastAsia="宋体"/>
                <w:lang w:val="en-US" w:eastAsia="zh-CN"/>
              </w:rPr>
            </w:pPr>
            <w:r>
              <w:rPr>
                <w:rFonts w:hint="eastAsia"/>
                <w:lang w:val="en-US" w:eastAsia="zh-CN"/>
              </w:rPr>
              <w:t xml:space="preserve">  设备维保、维修见F7.1.3条款</w:t>
            </w:r>
          </w:p>
          <w:p>
            <w:pPr>
              <w:numPr>
                <w:ilvl w:val="0"/>
                <w:numId w:val="1"/>
              </w:numPr>
            </w:pPr>
            <w:r>
              <w:rPr>
                <w:b/>
                <w:bCs/>
              </w:rPr>
              <w:t>供应商保证过程（如原料、 辅料、 化学品和包装材料） ；</w:t>
            </w:r>
            <w:r>
              <w:rPr>
                <w:rFonts w:hint="eastAsia"/>
                <w:b/>
                <w:bCs/>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rPr>
              <w:t xml:space="preserve">  </w:t>
            </w:r>
            <w:r>
              <w:rPr>
                <w:rFonts w:hint="eastAsia"/>
                <w:u w:val="single"/>
              </w:rPr>
              <w:t>见“</w:t>
            </w:r>
            <w:r>
              <w:rPr>
                <w:rFonts w:hint="eastAsia"/>
                <w:u w:val="single"/>
                <w:lang w:val="en-US" w:eastAsia="zh-CN"/>
              </w:rPr>
              <w:t>运营部</w:t>
            </w:r>
            <w:r>
              <w:rPr>
                <w:rFonts w:hint="eastAsia"/>
                <w:u w:val="single"/>
              </w:rPr>
              <w:t>”审核记录</w:t>
            </w:r>
          </w:p>
          <w:p>
            <w:pPr>
              <w:numPr>
                <w:ilvl w:val="0"/>
                <w:numId w:val="1"/>
              </w:numPr>
            </w:pPr>
            <w:r>
              <w:rPr>
                <w:b/>
                <w:bCs/>
              </w:rPr>
              <w:t>来料的接收、储存、发运、运输和产品的搬运；</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widowControl/>
              <w:ind w:firstLine="210" w:firstLineChars="100"/>
              <w:jc w:val="left"/>
              <w:rPr>
                <w:rFonts w:hint="eastAsia"/>
                <w:szCs w:val="22"/>
                <w:u w:val="single"/>
                <w:lang w:val="en-US" w:eastAsia="zh-CN"/>
              </w:rPr>
            </w:pPr>
            <w:r>
              <w:rPr>
                <w:rFonts w:hint="eastAsia"/>
                <w:u w:val="single"/>
              </w:rPr>
              <w:t>有《</w:t>
            </w:r>
            <w:r>
              <w:rPr>
                <w:rFonts w:hint="eastAsia"/>
                <w:u w:val="single"/>
                <w:lang w:val="en-US" w:eastAsia="zh-CN"/>
              </w:rPr>
              <w:t>进货验收记录表</w:t>
            </w:r>
            <w:r>
              <w:rPr>
                <w:rFonts w:hint="eastAsia"/>
                <w:u w:val="single"/>
              </w:rPr>
              <w:t>》</w:t>
            </w:r>
            <w:r>
              <w:rPr>
                <w:rFonts w:hint="eastAsia"/>
                <w:szCs w:val="22"/>
                <w:u w:val="single"/>
                <w:lang w:eastAsia="zh-CN"/>
              </w:rPr>
              <w:t>，</w:t>
            </w:r>
            <w:r>
              <w:rPr>
                <w:rFonts w:hint="eastAsia"/>
                <w:szCs w:val="22"/>
                <w:u w:val="single"/>
                <w:lang w:val="en-US" w:eastAsia="zh-CN"/>
              </w:rPr>
              <w:t>抽查情况见F8.9.4.2条款；</w:t>
            </w:r>
          </w:p>
          <w:p>
            <w:pPr>
              <w:widowControl/>
              <w:ind w:firstLine="210" w:firstLineChars="100"/>
              <w:jc w:val="left"/>
              <w:rPr>
                <w:rFonts w:hint="eastAsia"/>
                <w:szCs w:val="22"/>
                <w:u w:val="single"/>
                <w:lang w:val="en-US" w:eastAsia="zh-CN"/>
              </w:rPr>
            </w:pPr>
            <w:r>
              <w:rPr>
                <w:rFonts w:hint="eastAsia"/>
                <w:szCs w:val="22"/>
                <w:u w:val="single"/>
                <w:lang w:val="en-US" w:eastAsia="zh-CN"/>
              </w:rPr>
              <w:t>有《化学品领用记录登记》。抽查2022-06-07月，领用人：吕**，发放人：王亚绵；</w:t>
            </w:r>
          </w:p>
          <w:p>
            <w:pPr>
              <w:ind w:firstLine="210" w:firstLineChars="100"/>
              <w:rPr>
                <w:rFonts w:ascii="宋体" w:hAnsi="宋体"/>
                <w:szCs w:val="21"/>
                <w:u w:val="single"/>
              </w:rPr>
            </w:pPr>
            <w:r>
              <w:rPr>
                <w:rFonts w:hint="eastAsia" w:ascii="宋体" w:hAnsi="宋体"/>
                <w:szCs w:val="21"/>
                <w:u w:val="single"/>
              </w:rPr>
              <w:t>现场观察——车间地面全部硬化，平整，材质，结构，建筑物，门窗密封，基本符合；基本干净整洁、分区域存放、灭火器完好，原辅料标识基础清楚、隔地离墙；未见与有毒有害物品混放的情况。</w:t>
            </w:r>
          </w:p>
          <w:p>
            <w:pPr>
              <w:pStyle w:val="2"/>
              <w:rPr>
                <w:rFonts w:hint="eastAsia"/>
                <w:color w:val="FF0000"/>
                <w:highlight w:val="none"/>
                <w:lang w:val="en-US" w:eastAsia="zh-CN"/>
              </w:rPr>
            </w:pPr>
            <w:r>
              <w:rPr>
                <w:rFonts w:hint="eastAsia"/>
                <w:color w:val="FF0000"/>
                <w:highlight w:val="none"/>
                <w:lang w:val="en-US" w:eastAsia="zh-CN"/>
              </w:rPr>
              <w:t>现场抽查冷仓库发现：加工后鹌鹑蛋、猪油、肉汤未加标识，已开具不符合项；</w:t>
            </w:r>
          </w:p>
          <w:p>
            <w:pPr>
              <w:pStyle w:val="9"/>
              <w:rPr>
                <w:rFonts w:hint="eastAsia" w:eastAsia="宋体"/>
                <w:lang w:val="en-US" w:eastAsia="zh-CN"/>
              </w:rPr>
            </w:pPr>
          </w:p>
          <w:p>
            <w:pPr>
              <w:numPr>
                <w:ilvl w:val="0"/>
                <w:numId w:val="1"/>
              </w:numPr>
            </w:pPr>
            <w:r>
              <w:rPr>
                <w:b/>
                <w:bCs/>
              </w:rPr>
              <w:t>防止交叉污染的措施；</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ind w:left="1680" w:leftChars="100" w:hanging="1470" w:hangingChars="700"/>
            </w:pPr>
            <w:r>
              <w:rPr>
                <w:rFonts w:hint="eastAsia"/>
              </w:rPr>
              <w:t>加工场所分为：</w:t>
            </w:r>
          </w:p>
          <w:p>
            <w:pPr>
              <w:ind w:firstLine="420" w:firstLineChars="200"/>
              <w:rPr>
                <w:rFonts w:hint="eastAsia" w:ascii="宋体" w:hAnsi="宋体"/>
                <w:szCs w:val="21"/>
                <w:u w:val="single"/>
              </w:rPr>
            </w:pPr>
            <w:r>
              <w:rPr>
                <w:rFonts w:hint="eastAsia" w:ascii="宋体" w:hAnsi="宋体"/>
                <w:szCs w:val="21"/>
                <w:u w:val="single"/>
                <w:lang w:val="en-US" w:eastAsia="zh-CN"/>
              </w:rPr>
              <w:t>分餐间、热菜加工间、面点加工间、蔬菜初加工间、米饭加工间、餐具高温消毒库等区域，基本具备防交叉污染的风险；</w:t>
            </w:r>
            <w:r>
              <w:rPr>
                <w:rFonts w:hint="eastAsia" w:ascii="宋体" w:hAnsi="宋体"/>
                <w:szCs w:val="21"/>
                <w:u w:val="single"/>
              </w:rPr>
              <w:t>与平面图基本一致。</w:t>
            </w:r>
          </w:p>
          <w:p>
            <w:pPr>
              <w:pStyle w:val="2"/>
              <w:rPr>
                <w:rFonts w:hint="default" w:eastAsia="宋体"/>
                <w:lang w:val="en-US" w:eastAsia="zh-CN"/>
              </w:rPr>
            </w:pPr>
            <w:r>
              <w:rPr>
                <w:rFonts w:hint="eastAsia"/>
                <w:szCs w:val="21"/>
                <w:u w:val="single"/>
                <w:lang w:val="en-US" w:eastAsia="zh-CN"/>
              </w:rPr>
              <w:t>配置有一次更衣室、二次更衣室；卫生间在车间外</w:t>
            </w:r>
          </w:p>
          <w:p>
            <w:pPr>
              <w:pStyle w:val="9"/>
              <w:ind w:firstLine="460" w:firstLineChars="200"/>
              <w:rPr>
                <w:rFonts w:hint="eastAsia"/>
                <w:u w:val="single"/>
              </w:rPr>
            </w:pPr>
            <w:r>
              <w:rPr>
                <w:rFonts w:hint="eastAsia"/>
                <w:u w:val="single"/>
              </w:rPr>
              <w:t>目前因为公司主要群体为学校学生，基本不使用水产制品，以蔬菜和肉品</w:t>
            </w:r>
            <w:r>
              <w:rPr>
                <w:rFonts w:hint="eastAsia"/>
                <w:u w:val="single"/>
                <w:lang w:val="en-US" w:eastAsia="zh-CN"/>
              </w:rPr>
              <w:t>为主</w:t>
            </w:r>
            <w:r>
              <w:rPr>
                <w:rFonts w:hint="eastAsia"/>
                <w:u w:val="single"/>
              </w:rPr>
              <w:t>。针对蔬菜、肉品等进行分车间清洗，存放时，</w:t>
            </w:r>
            <w:r>
              <w:rPr>
                <w:rFonts w:hint="eastAsia"/>
                <w:u w:val="single"/>
                <w:lang w:val="en-US" w:eastAsia="zh-CN"/>
              </w:rPr>
              <w:t>基本可以达到</w:t>
            </w:r>
            <w:r>
              <w:rPr>
                <w:rFonts w:hint="eastAsia"/>
                <w:u w:val="single"/>
              </w:rPr>
              <w:t>生熟分开、荤素分开，具有一定的防止交叉污染的措施。</w:t>
            </w:r>
          </w:p>
          <w:p>
            <w:pPr>
              <w:numPr>
                <w:ilvl w:val="0"/>
                <w:numId w:val="1"/>
              </w:numPr>
            </w:pPr>
            <w:r>
              <w:rPr>
                <w:b/>
                <w:bCs/>
              </w:rPr>
              <w:t>清洁和消毒；</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u w:val="single"/>
                <w:lang w:val="en-US" w:eastAsia="zh-CN"/>
              </w:rPr>
            </w:pPr>
            <w:r>
              <w:rPr>
                <w:rFonts w:hint="eastAsia"/>
              </w:rPr>
              <w:t xml:space="preserve">  </w:t>
            </w:r>
            <w:r>
              <w:rPr>
                <w:rFonts w:hint="eastAsia"/>
                <w:u w:val="single"/>
              </w:rPr>
              <w:t>每天工作结束进行清洁和消毒，环境基本干净整洁；</w:t>
            </w:r>
            <w:r>
              <w:rPr>
                <w:rFonts w:hint="eastAsia"/>
                <w:u w:val="single"/>
                <w:lang w:val="en-US" w:eastAsia="zh-CN"/>
              </w:rPr>
              <w:t>采用紫外线方式消毒，建议分餐间后期增设臭氧消毒；</w:t>
            </w:r>
          </w:p>
          <w:p>
            <w:pPr>
              <w:ind w:firstLine="420" w:firstLineChars="200"/>
              <w:rPr>
                <w:rFonts w:hint="eastAsia"/>
                <w:u w:val="single"/>
              </w:rPr>
            </w:pPr>
            <w:r>
              <w:rPr>
                <w:rFonts w:hint="eastAsia"/>
                <w:u w:val="single"/>
                <w:lang w:val="en-US" w:eastAsia="zh-CN"/>
              </w:rPr>
              <w:t>车间入口处采用鞋靴消毒池、二氧化氯消毒，提供有《二氧化氯领用记录表》、《二氧化氯配置记录表》，二氧化氯浓度100ppm，浓度偏低，已与企业沟通</w:t>
            </w:r>
            <w:r>
              <w:rPr>
                <w:rFonts w:hint="eastAsia"/>
                <w:u w:val="single"/>
              </w:rPr>
              <w:t>。</w:t>
            </w:r>
          </w:p>
          <w:p>
            <w:pPr>
              <w:pStyle w:val="2"/>
              <w:rPr>
                <w:rFonts w:hint="default" w:eastAsia="宋体"/>
                <w:lang w:val="en-US" w:eastAsia="zh-CN"/>
              </w:rPr>
            </w:pPr>
            <w:r>
              <w:rPr>
                <w:rFonts w:hint="eastAsia"/>
                <w:u w:val="single"/>
                <w:lang w:val="en-US" w:eastAsia="zh-CN"/>
              </w:rPr>
              <w:t>工器具主要采用高温消毒，提供有《工器具消毒记录登记表》</w:t>
            </w:r>
          </w:p>
          <w:p>
            <w:pPr>
              <w:numPr>
                <w:ilvl w:val="0"/>
                <w:numId w:val="1"/>
              </w:numPr>
            </w:pPr>
            <w:r>
              <w:rPr>
                <w:b/>
                <w:bCs/>
              </w:rPr>
              <w:t>人员卫生；</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u w:val="single"/>
              </w:rPr>
            </w:pPr>
            <w:r>
              <w:rPr>
                <w:rFonts w:hint="eastAsia"/>
              </w:rPr>
              <w:t xml:space="preserve">  </w:t>
            </w:r>
            <w:r>
              <w:rPr>
                <w:rFonts w:hint="eastAsia"/>
                <w:u w:val="single"/>
              </w:rPr>
              <w:t>健康证见“</w:t>
            </w:r>
            <w:r>
              <w:rPr>
                <w:rFonts w:hint="eastAsia"/>
                <w:u w:val="single"/>
                <w:lang w:val="en-US" w:eastAsia="zh-CN"/>
              </w:rPr>
              <w:t>综合部</w:t>
            </w:r>
            <w:r>
              <w:rPr>
                <w:rFonts w:hint="eastAsia"/>
                <w:u w:val="single"/>
              </w:rPr>
              <w:t>”审核记录，员工工作服</w:t>
            </w:r>
            <w:r>
              <w:rPr>
                <w:rFonts w:hint="eastAsia"/>
                <w:u w:val="single"/>
                <w:lang w:val="en-US" w:eastAsia="zh-CN"/>
              </w:rPr>
              <w:t>自行清理</w:t>
            </w:r>
            <w:r>
              <w:rPr>
                <w:rFonts w:hint="eastAsia"/>
                <w:u w:val="single"/>
              </w:rPr>
              <w:t xml:space="preserve">，基本干净整洁。 </w:t>
            </w:r>
          </w:p>
          <w:p>
            <w:pPr>
              <w:ind w:firstLine="210" w:firstLineChars="100"/>
              <w:rPr>
                <w:rFonts w:hint="eastAsia"/>
                <w:highlight w:val="none"/>
                <w:u w:val="single"/>
              </w:rPr>
            </w:pPr>
            <w:r>
              <w:rPr>
                <w:rFonts w:hint="eastAsia"/>
                <w:highlight w:val="none"/>
                <w:u w:val="single"/>
              </w:rPr>
              <w:t>每日进行晨检，提供有《</w:t>
            </w:r>
            <w:r>
              <w:rPr>
                <w:rFonts w:hint="eastAsia"/>
                <w:highlight w:val="none"/>
                <w:u w:val="single"/>
                <w:lang w:val="en-US" w:eastAsia="zh-CN"/>
              </w:rPr>
              <w:t>个人卫生状况监控记录</w:t>
            </w:r>
            <w:r>
              <w:rPr>
                <w:rFonts w:hint="eastAsia"/>
                <w:highlight w:val="none"/>
                <w:u w:val="single"/>
              </w:rPr>
              <w:t>》，有疫情防控制度要求，监测体温以及健康状况，</w:t>
            </w:r>
            <w:r>
              <w:rPr>
                <w:rFonts w:hint="eastAsia"/>
                <w:highlight w:val="none"/>
                <w:u w:val="single"/>
                <w:lang w:val="en-US" w:eastAsia="zh-CN"/>
              </w:rPr>
              <w:t>在电子信息系统上可以查询</w:t>
            </w:r>
            <w:r>
              <w:rPr>
                <w:rFonts w:hint="eastAsia"/>
                <w:highlight w:val="none"/>
                <w:u w:val="single"/>
              </w:rPr>
              <w:t>。</w:t>
            </w:r>
          </w:p>
          <w:p>
            <w:pPr>
              <w:pStyle w:val="9"/>
              <w:ind w:firstLine="230" w:firstLineChars="100"/>
              <w:rPr>
                <w:highlight w:val="none"/>
                <w:u w:val="single"/>
              </w:rPr>
            </w:pPr>
            <w:r>
              <w:rPr>
                <w:rFonts w:hint="eastAsia"/>
                <w:highlight w:val="none"/>
                <w:u w:val="single"/>
              </w:rPr>
              <w:t>外来人员身体的健康告知：健康证，良好身体健康告知（有告知，有管理，但未保留记录，已现场沟通，后期改进）</w:t>
            </w:r>
          </w:p>
          <w:p>
            <w:pPr>
              <w:numPr>
                <w:ilvl w:val="0"/>
                <w:numId w:val="1"/>
              </w:numPr>
            </w:pPr>
            <w:r>
              <w:rPr>
                <w:b/>
                <w:bCs/>
              </w:rPr>
              <w:t>产品信息/消费者意识；</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pPr>
              <w:rPr>
                <w:rFonts w:hint="eastAsia"/>
                <w:u w:val="single"/>
              </w:rPr>
            </w:pPr>
            <w:r>
              <w:rPr>
                <w:rFonts w:hint="eastAsia"/>
                <w:u w:val="single"/>
              </w:rPr>
              <w:t>该企业的产品主要是各类热食类食品，包括主食、菜肴（荤菜、素材、汤类等），目前以蔬菜及肉制品为主要原料。</w:t>
            </w:r>
          </w:p>
          <w:p>
            <w:pPr>
              <w:rPr>
                <w:u w:val="single"/>
              </w:rPr>
            </w:pPr>
            <w:r>
              <w:rPr>
                <w:rFonts w:hint="eastAsia"/>
                <w:u w:val="single"/>
              </w:rPr>
              <w:t>客户群体主要是各类学校师生，</w:t>
            </w:r>
            <w:r>
              <w:rPr>
                <w:rFonts w:hint="eastAsia"/>
                <w:u w:val="single"/>
                <w:lang w:val="en-US" w:eastAsia="zh-CN"/>
              </w:rPr>
              <w:t>公交公司员工；</w:t>
            </w:r>
            <w:r>
              <w:rPr>
                <w:rFonts w:hint="eastAsia"/>
                <w:u w:val="single"/>
              </w:rPr>
              <w:t>群体较为敏感，公司领导高度重视食品安全工作；</w:t>
            </w:r>
          </w:p>
          <w:p>
            <w:pPr>
              <w:numPr>
                <w:ilvl w:val="0"/>
                <w:numId w:val="1"/>
              </w:numPr>
            </w:pPr>
            <w:r>
              <w:rPr>
                <w:b/>
                <w:bCs/>
              </w:rPr>
              <w:t>其他有关方面。</w:t>
            </w:r>
            <w:r>
              <w:rPr>
                <w:rFonts w:hint="eastAsia"/>
                <w:b/>
                <w:bCs/>
              </w:rPr>
              <w:t xml:space="preserve">  </w:t>
            </w:r>
            <w:r>
              <w:rPr>
                <w:rFonts w:hint="eastAsia"/>
              </w:rPr>
              <w:t xml:space="preserve">                                       </w:t>
            </w:r>
            <w:r>
              <w:rPr>
                <w:rFonts w:hint="eastAsia"/>
              </w:rPr>
              <w:sym w:font="Wingdings" w:char="00FE"/>
            </w:r>
            <w:r>
              <w:rPr>
                <w:rFonts w:hint="eastAsia"/>
              </w:rPr>
              <w:t xml:space="preserve">满足要求   </w:t>
            </w:r>
            <w:r>
              <w:rPr>
                <w:rFonts w:hint="eastAsia"/>
              </w:rPr>
              <w:sym w:font="Wingdings" w:char="00A8"/>
            </w:r>
            <w:r>
              <w:rPr>
                <w:rFonts w:hint="eastAsia"/>
              </w:rPr>
              <w:t>不满足要求</w:t>
            </w:r>
          </w:p>
          <w:p>
            <w:r>
              <w:rPr>
                <w:rFonts w:hint="eastAsia" w:ascii="宋体" w:hAnsi="宋体"/>
                <w:szCs w:val="21"/>
              </w:rPr>
              <w:t xml:space="preserve">  无</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79" w:type="dxa"/>
            <w:gridSpan w:val="2"/>
            <w:vMerge w:val="restart"/>
          </w:tcPr>
          <w:p>
            <w:r>
              <w:rPr>
                <w:rFonts w:hint="eastAsia"/>
              </w:rPr>
              <w:t>可追溯性</w:t>
            </w:r>
          </w:p>
        </w:tc>
        <w:tc>
          <w:tcPr>
            <w:tcW w:w="930" w:type="dxa"/>
            <w:vMerge w:val="restart"/>
          </w:tcPr>
          <w:p>
            <w:r>
              <w:rPr>
                <w:rFonts w:hint="eastAsia"/>
              </w:rPr>
              <w:t>F8.3</w:t>
            </w:r>
          </w:p>
        </w:tc>
        <w:tc>
          <w:tcPr>
            <w:tcW w:w="762" w:type="dxa"/>
            <w:gridSpan w:val="3"/>
          </w:tcPr>
          <w:p>
            <w:r>
              <w:rPr>
                <w:rFonts w:hint="eastAsia"/>
              </w:rPr>
              <w:t>文件名称</w:t>
            </w:r>
          </w:p>
        </w:tc>
        <w:tc>
          <w:tcPr>
            <w:tcW w:w="9253" w:type="dxa"/>
            <w:gridSpan w:val="2"/>
          </w:tcPr>
          <w:p>
            <w:r>
              <w:rPr>
                <w:rFonts w:hint="eastAsia"/>
              </w:rPr>
              <w:t xml:space="preserve">如： </w:t>
            </w:r>
            <w:r>
              <w:rPr>
                <w:rFonts w:hint="eastAsia"/>
              </w:rPr>
              <w:sym w:font="Wingdings" w:char="00FE"/>
            </w:r>
            <w:r>
              <w:rPr>
                <w:rFonts w:hint="eastAsia"/>
              </w:rPr>
              <w:t>手册8.3条款、</w:t>
            </w:r>
            <w:r>
              <w:rPr>
                <w:rFonts w:hint="eastAsia"/>
              </w:rPr>
              <w:sym w:font="Wingdings" w:char="00FE"/>
            </w:r>
            <w:r>
              <w:rPr>
                <w:rFonts w:hint="eastAsia"/>
              </w:rPr>
              <w:t>《前提方案》、</w:t>
            </w:r>
            <w:r>
              <w:rPr>
                <w:rFonts w:hint="eastAsia"/>
              </w:rPr>
              <w:sym w:font="Wingdings" w:char="00FE"/>
            </w:r>
            <w:r>
              <w:rPr>
                <w:rFonts w:hint="eastAsia"/>
              </w:rPr>
              <w:t>《</w:t>
            </w:r>
            <w:r>
              <w:rPr>
                <w:rFonts w:hint="eastAsia"/>
                <w:lang w:val="zh-CN"/>
              </w:rPr>
              <w:t>产品标识及可追溯性控制程序</w:t>
            </w:r>
            <w:r>
              <w:rPr>
                <w:rFonts w:hint="eastAsia"/>
              </w:rPr>
              <w:t>》</w:t>
            </w:r>
          </w:p>
        </w:tc>
        <w:tc>
          <w:tcPr>
            <w:tcW w:w="1585" w:type="dxa"/>
            <w:gridSpan w:val="2"/>
            <w:vMerge w:val="restart"/>
          </w:tcPr>
          <w:p>
            <w:r>
              <w:rPr>
                <w:rFonts w:hint="eastAsia"/>
              </w:rPr>
              <w:sym w:font="Wingdings" w:char="00FE"/>
            </w:r>
            <w:r>
              <w:rPr>
                <w:rFonts w:hint="eastAsia"/>
              </w:rPr>
              <w:t>符合</w:t>
            </w:r>
          </w:p>
          <w:p>
            <w:pPr>
              <w:pStyle w:val="9"/>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2179" w:type="dxa"/>
            <w:gridSpan w:val="2"/>
            <w:vMerge w:val="continue"/>
          </w:tcPr>
          <w:p/>
        </w:tc>
        <w:tc>
          <w:tcPr>
            <w:tcW w:w="930" w:type="dxa"/>
            <w:vMerge w:val="continue"/>
          </w:tcPr>
          <w:p/>
        </w:tc>
        <w:tc>
          <w:tcPr>
            <w:tcW w:w="762" w:type="dxa"/>
            <w:gridSpan w:val="3"/>
          </w:tcPr>
          <w:p>
            <w:r>
              <w:rPr>
                <w:rFonts w:hint="eastAsia"/>
              </w:rPr>
              <w:t>运行证据</w:t>
            </w:r>
          </w:p>
        </w:tc>
        <w:tc>
          <w:tcPr>
            <w:tcW w:w="9253" w:type="dxa"/>
            <w:gridSpan w:val="2"/>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A8"/>
            </w:r>
            <w:r>
              <w:rPr>
                <w:rFonts w:hint="eastAsia"/>
              </w:rPr>
              <w:t>材料/产品的返工；（不涉及）</w:t>
            </w:r>
          </w:p>
          <w:p>
            <w:r>
              <w:rPr>
                <w:rFonts w:hint="eastAsia"/>
              </w:rPr>
              <w:t xml:space="preserve"> </w:t>
            </w:r>
            <w:r>
              <w:rPr>
                <w:rFonts w:hint="eastAsia"/>
              </w:rPr>
              <w:sym w:font="Wingdings" w:char="00FE"/>
            </w:r>
            <w:r>
              <w:rPr>
                <w:rFonts w:hint="eastAsia"/>
              </w:rPr>
              <w:t>最终产品的分销。</w:t>
            </w:r>
          </w:p>
          <w:p>
            <w:r>
              <w:rPr>
                <w:rFonts w:hint="eastAsia"/>
              </w:rPr>
              <w:t xml:space="preserve">  </w:t>
            </w:r>
          </w:p>
          <w:p>
            <w:r>
              <w:t>原材料的唯一性标识方式：</w:t>
            </w:r>
          </w:p>
          <w:p>
            <w:r>
              <w:rPr/>
              <w:sym w:font="Wingdings" w:char="00FE"/>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rFonts w:hint="eastAsia"/>
              </w:rPr>
              <w:t xml:space="preserve">  </w:t>
            </w:r>
            <w:r>
              <w:rPr/>
              <w:sym w:font="Wingdings" w:char="00A8"/>
            </w:r>
            <w:r>
              <w:t>其他</w:t>
            </w:r>
            <w:r>
              <w:rPr>
                <w:rFonts w:hint="eastAsia"/>
              </w:rPr>
              <w:t>——进货批号标识</w:t>
            </w:r>
          </w:p>
          <w:p/>
          <w:p>
            <w:r>
              <w:t>半成品的唯一性标识方式：</w:t>
            </w:r>
          </w:p>
          <w:p>
            <w:r>
              <w:rPr/>
              <w:sym w:font="Wingdings" w:char="00FE"/>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r>
              <w:rPr>
                <w:rFonts w:hint="eastAsia"/>
              </w:rPr>
              <w:t>—进货批号标识</w:t>
            </w:r>
          </w:p>
          <w:p/>
          <w:p>
            <w:r>
              <w:t>成品的唯一性标识方式：</w:t>
            </w:r>
            <w:r>
              <w:rPr>
                <w:rFonts w:hint="eastAsia"/>
              </w:rPr>
              <w:t>通过成品品类，并通过划菜方式进行区分。</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周装箱的颜色</w:t>
            </w:r>
            <w:r>
              <w:rPr>
                <w:rFonts w:hint="eastAsia"/>
              </w:rPr>
              <w:t xml:space="preserve"> </w:t>
            </w:r>
            <w:r>
              <w:t xml:space="preserve">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—周转筐</w:t>
            </w:r>
          </w:p>
          <w:p>
            <w:pPr>
              <w:pStyle w:val="9"/>
              <w:rPr>
                <w:u w:val="single"/>
              </w:rPr>
            </w:pPr>
          </w:p>
          <w:p>
            <w:pPr>
              <w:rPr>
                <w:highlight w:val="none"/>
                <w:u w:val="single"/>
              </w:rPr>
            </w:pPr>
            <w:r>
              <w:rPr>
                <w:rFonts w:hint="eastAsia"/>
                <w:highlight w:val="none"/>
                <w:u w:val="single"/>
              </w:rPr>
              <w:t>组织于  202</w:t>
            </w:r>
            <w:r>
              <w:rPr>
                <w:rFonts w:hint="eastAsia"/>
                <w:highlight w:val="none"/>
                <w:u w:val="single"/>
                <w:lang w:val="en-US" w:eastAsia="zh-CN"/>
              </w:rPr>
              <w:t>2</w:t>
            </w:r>
            <w:r>
              <w:rPr>
                <w:rFonts w:hint="eastAsia"/>
                <w:highlight w:val="none"/>
                <w:u w:val="single"/>
              </w:rPr>
              <w:t xml:space="preserve"> 年</w:t>
            </w:r>
            <w:r>
              <w:rPr>
                <w:rFonts w:hint="eastAsia"/>
                <w:highlight w:val="none"/>
                <w:u w:val="single"/>
                <w:lang w:val="en-US" w:eastAsia="zh-CN"/>
              </w:rPr>
              <w:t>4</w:t>
            </w:r>
            <w:r>
              <w:rPr>
                <w:rFonts w:hint="eastAsia"/>
                <w:highlight w:val="none"/>
                <w:u w:val="single"/>
              </w:rPr>
              <w:t xml:space="preserve"> 月  25  日验证和测试可追溯性体系的有效性。</w:t>
            </w:r>
          </w:p>
          <w:p>
            <w:pPr>
              <w:rPr>
                <w:highlight w:val="none"/>
              </w:rPr>
            </w:pPr>
            <w:r>
              <w:rPr>
                <w:highlight w:val="none"/>
              </w:rPr>
              <w:t>追溯</w:t>
            </w:r>
            <w:r>
              <w:rPr>
                <w:rFonts w:hint="eastAsia"/>
                <w:highlight w:val="none"/>
              </w:rPr>
              <w:t>原因：</w:t>
            </w:r>
            <w:r>
              <w:rPr>
                <w:rFonts w:hint="eastAsia"/>
                <w:highlight w:val="none"/>
              </w:rPr>
              <w:sym w:font="Wingdings" w:char="00FE"/>
            </w:r>
            <w:r>
              <w:rPr>
                <w:rFonts w:hint="eastAsia"/>
                <w:highlight w:val="none"/>
              </w:rPr>
              <w:t xml:space="preserve">演练  </w:t>
            </w:r>
            <w:r>
              <w:rPr>
                <w:rFonts w:hint="eastAsia"/>
                <w:highlight w:val="none"/>
              </w:rPr>
              <w:sym w:font="Wingdings" w:char="00A8"/>
            </w:r>
            <w:r>
              <w:rPr>
                <w:rFonts w:hint="eastAsia"/>
                <w:highlight w:val="none"/>
              </w:rPr>
              <w:t xml:space="preserve">质量事故 </w:t>
            </w:r>
            <w:r>
              <w:rPr>
                <w:rFonts w:hint="eastAsia"/>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市场抽查不合格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550"/>
              <w:gridCol w:w="1360"/>
              <w:gridCol w:w="1350"/>
              <w:gridCol w:w="1240"/>
              <w:gridCol w:w="12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highlight w:val="none"/>
                    </w:rPr>
                  </w:pPr>
                  <w:r>
                    <w:rPr>
                      <w:rFonts w:hint="eastAsia"/>
                      <w:highlight w:val="none"/>
                    </w:rPr>
                    <w:t>产品批号</w:t>
                  </w:r>
                </w:p>
              </w:tc>
              <w:tc>
                <w:tcPr>
                  <w:tcW w:w="1550" w:type="dxa"/>
                </w:tcPr>
                <w:p>
                  <w:pPr>
                    <w:rPr>
                      <w:highlight w:val="none"/>
                    </w:rPr>
                  </w:pPr>
                  <w:r>
                    <w:rPr>
                      <w:rFonts w:hint="eastAsia"/>
                      <w:highlight w:val="none"/>
                    </w:rPr>
                    <w:t>不合格简述</w:t>
                  </w:r>
                </w:p>
              </w:tc>
              <w:tc>
                <w:tcPr>
                  <w:tcW w:w="1360" w:type="dxa"/>
                </w:tcPr>
                <w:p>
                  <w:pPr>
                    <w:rPr>
                      <w:highlight w:val="none"/>
                    </w:rPr>
                  </w:pPr>
                  <w:r>
                    <w:rPr>
                      <w:highlight w:val="none"/>
                    </w:rPr>
                    <w:t>生产记录</w:t>
                  </w:r>
                  <w:r>
                    <w:rPr>
                      <w:rFonts w:hint="eastAsia"/>
                      <w:highlight w:val="none"/>
                    </w:rPr>
                    <w:t>情况</w:t>
                  </w:r>
                </w:p>
              </w:tc>
              <w:tc>
                <w:tcPr>
                  <w:tcW w:w="1350" w:type="dxa"/>
                </w:tcPr>
                <w:p>
                  <w:pPr>
                    <w:rPr>
                      <w:highlight w:val="none"/>
                    </w:rPr>
                  </w:pPr>
                  <w:r>
                    <w:rPr>
                      <w:highlight w:val="none"/>
                    </w:rPr>
                    <w:t>检验记录</w:t>
                  </w:r>
                  <w:r>
                    <w:rPr>
                      <w:rFonts w:hint="eastAsia"/>
                      <w:highlight w:val="none"/>
                    </w:rPr>
                    <w:t>情况</w:t>
                  </w:r>
                </w:p>
              </w:tc>
              <w:tc>
                <w:tcPr>
                  <w:tcW w:w="1240" w:type="dxa"/>
                </w:tcPr>
                <w:p>
                  <w:pPr>
                    <w:rPr>
                      <w:highlight w:val="none"/>
                    </w:rPr>
                  </w:pPr>
                  <w:r>
                    <w:rPr>
                      <w:highlight w:val="none"/>
                    </w:rPr>
                    <w:t>采购记录</w:t>
                  </w:r>
                  <w:r>
                    <w:rPr>
                      <w:rFonts w:hint="eastAsia"/>
                      <w:highlight w:val="none"/>
                    </w:rPr>
                    <w:t>情况</w:t>
                  </w:r>
                </w:p>
              </w:tc>
              <w:tc>
                <w:tcPr>
                  <w:tcW w:w="1220" w:type="dxa"/>
                </w:tcPr>
                <w:p>
                  <w:pPr>
                    <w:rPr>
                      <w:highlight w:val="none"/>
                    </w:rPr>
                  </w:pPr>
                  <w:r>
                    <w:rPr>
                      <w:highlight w:val="none"/>
                    </w:rPr>
                    <w:t>产品留样</w:t>
                  </w:r>
                  <w:r>
                    <w:rPr>
                      <w:rFonts w:hint="eastAsia"/>
                      <w:highlight w:val="none"/>
                    </w:rPr>
                    <w:t>确认</w:t>
                  </w:r>
                </w:p>
              </w:tc>
              <w:tc>
                <w:tcPr>
                  <w:tcW w:w="1320" w:type="dxa"/>
                </w:tcPr>
                <w:p>
                  <w:pPr>
                    <w:rPr>
                      <w:highlight w:val="none"/>
                    </w:rPr>
                  </w:pPr>
                  <w:r>
                    <w:rPr>
                      <w:highlight w:val="none"/>
                    </w:rPr>
                    <w:t>销售记录</w:t>
                  </w:r>
                  <w:r>
                    <w:rPr>
                      <w:rFonts w:hint="eastAsia"/>
                      <w:highlight w:val="none"/>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rFonts w:hint="default" w:eastAsia="宋体"/>
                      <w:highlight w:val="none"/>
                      <w:lang w:val="en-US" w:eastAsia="zh-CN"/>
                    </w:rPr>
                  </w:pPr>
                  <w:r>
                    <w:rPr>
                      <w:rFonts w:hint="eastAsia"/>
                      <w:highlight w:val="none"/>
                      <w:lang w:val="en-US" w:eastAsia="zh-CN"/>
                    </w:rPr>
                    <w:t>2022-04-25日</w:t>
                  </w:r>
                </w:p>
              </w:tc>
              <w:tc>
                <w:tcPr>
                  <w:tcW w:w="1550" w:type="dxa"/>
                </w:tcPr>
                <w:p>
                  <w:pPr>
                    <w:rPr>
                      <w:highlight w:val="none"/>
                    </w:rPr>
                  </w:pPr>
                  <w:r>
                    <w:rPr>
                      <w:rFonts w:hint="eastAsia" w:asciiTheme="minorEastAsia" w:hAnsiTheme="minorEastAsia" w:eastAsiaTheme="minorEastAsia"/>
                      <w:szCs w:val="21"/>
                      <w:highlight w:val="none"/>
                    </w:rPr>
                    <w:t>厨师在制作宫保鸡丁时，品尝菜品胡萝卜存在异味，存在食品安全风险，启动召回</w:t>
                  </w:r>
                </w:p>
              </w:tc>
              <w:tc>
                <w:tcPr>
                  <w:tcW w:w="1360" w:type="dxa"/>
                </w:tcPr>
                <w:p>
                  <w:pPr>
                    <w:rPr>
                      <w:rFonts w:hint="default" w:eastAsia="宋体"/>
                      <w:highlight w:val="none"/>
                      <w:lang w:val="en-US" w:eastAsia="zh-CN"/>
                    </w:rPr>
                  </w:pPr>
                  <w:r>
                    <w:rPr>
                      <w:rFonts w:hint="eastAsia"/>
                      <w:highlight w:val="none"/>
                    </w:rPr>
                    <w:t>202</w:t>
                  </w:r>
                  <w:r>
                    <w:rPr>
                      <w:rFonts w:hint="eastAsia"/>
                      <w:highlight w:val="none"/>
                      <w:lang w:val="en-US" w:eastAsia="zh-CN"/>
                    </w:rPr>
                    <w:t>2-04-25</w:t>
                  </w:r>
                </w:p>
              </w:tc>
              <w:tc>
                <w:tcPr>
                  <w:tcW w:w="1350" w:type="dxa"/>
                </w:tcPr>
                <w:p>
                  <w:pPr>
                    <w:rPr>
                      <w:highlight w:val="none"/>
                    </w:rPr>
                  </w:pPr>
                  <w:r>
                    <w:rPr>
                      <w:rFonts w:hint="eastAsia"/>
                      <w:highlight w:val="none"/>
                    </w:rPr>
                    <w:t>202</w:t>
                  </w:r>
                  <w:r>
                    <w:rPr>
                      <w:rFonts w:hint="eastAsia"/>
                      <w:highlight w:val="none"/>
                      <w:lang w:val="en-US" w:eastAsia="zh-CN"/>
                    </w:rPr>
                    <w:t>2-04-25</w:t>
                  </w:r>
                </w:p>
              </w:tc>
              <w:tc>
                <w:tcPr>
                  <w:tcW w:w="1240" w:type="dxa"/>
                </w:tcPr>
                <w:p>
                  <w:pPr>
                    <w:rPr>
                      <w:highlight w:val="none"/>
                    </w:rPr>
                  </w:pPr>
                  <w:r>
                    <w:rPr>
                      <w:rFonts w:hint="eastAsia"/>
                      <w:highlight w:val="none"/>
                    </w:rPr>
                    <w:t>202</w:t>
                  </w:r>
                  <w:r>
                    <w:rPr>
                      <w:rFonts w:hint="eastAsia"/>
                      <w:highlight w:val="none"/>
                      <w:lang w:val="en-US" w:eastAsia="zh-CN"/>
                    </w:rPr>
                    <w:t>2-04-25</w:t>
                  </w:r>
                </w:p>
              </w:tc>
              <w:tc>
                <w:tcPr>
                  <w:tcW w:w="1220" w:type="dxa"/>
                </w:tcPr>
                <w:p>
                  <w:pPr>
                    <w:rPr>
                      <w:rFonts w:hint="eastAsia" w:eastAsia="宋体"/>
                      <w:highlight w:val="none"/>
                      <w:lang w:eastAsia="zh-CN"/>
                    </w:rPr>
                  </w:pPr>
                  <w:r>
                    <w:rPr>
                      <w:rFonts w:hint="eastAsia"/>
                      <w:highlight w:val="none"/>
                      <w:lang w:eastAsia="zh-CN"/>
                    </w:rPr>
                    <w:t>——</w:t>
                  </w:r>
                </w:p>
              </w:tc>
              <w:tc>
                <w:tcPr>
                  <w:tcW w:w="1320" w:type="dxa"/>
                </w:tcPr>
                <w:p>
                  <w:pPr>
                    <w:rPr>
                      <w:rFonts w:hint="default" w:eastAsia="宋体"/>
                      <w:highlight w:val="none"/>
                      <w:lang w:val="en-US" w:eastAsia="zh-CN"/>
                    </w:rPr>
                  </w:pPr>
                  <w:r>
                    <w:rPr>
                      <w:rFonts w:hint="eastAsia"/>
                      <w:highlight w:val="none"/>
                      <w:lang w:val="en-US" w:eastAsia="zh-CN"/>
                    </w:rPr>
                    <w:t>未发生销售环节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highlight w:val="yellow"/>
                    </w:rPr>
                  </w:pPr>
                </w:p>
              </w:tc>
              <w:tc>
                <w:tcPr>
                  <w:tcW w:w="1550" w:type="dxa"/>
                </w:tcPr>
                <w:p>
                  <w:pPr>
                    <w:rPr>
                      <w:highlight w:val="yellow"/>
                    </w:rPr>
                  </w:pPr>
                </w:p>
              </w:tc>
              <w:tc>
                <w:tcPr>
                  <w:tcW w:w="1360" w:type="dxa"/>
                </w:tcPr>
                <w:p>
                  <w:pPr>
                    <w:rPr>
                      <w:highlight w:val="yellow"/>
                    </w:rPr>
                  </w:pPr>
                </w:p>
              </w:tc>
              <w:tc>
                <w:tcPr>
                  <w:tcW w:w="1350" w:type="dxa"/>
                </w:tcPr>
                <w:p>
                  <w:pPr>
                    <w:rPr>
                      <w:highlight w:val="yellow"/>
                    </w:rPr>
                  </w:pPr>
                </w:p>
              </w:tc>
              <w:tc>
                <w:tcPr>
                  <w:tcW w:w="1240" w:type="dxa"/>
                </w:tcPr>
                <w:p>
                  <w:pPr>
                    <w:rPr>
                      <w:highlight w:val="yellow"/>
                    </w:rPr>
                  </w:pPr>
                </w:p>
              </w:tc>
              <w:tc>
                <w:tcPr>
                  <w:tcW w:w="1220" w:type="dxa"/>
                </w:tcPr>
                <w:p>
                  <w:pPr>
                    <w:rPr>
                      <w:highlight w:val="yellow"/>
                    </w:rPr>
                  </w:pPr>
                </w:p>
              </w:tc>
              <w:tc>
                <w:tcPr>
                  <w:tcW w:w="1320"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highlight w:val="yellow"/>
                    </w:rPr>
                  </w:pPr>
                </w:p>
              </w:tc>
              <w:tc>
                <w:tcPr>
                  <w:tcW w:w="1550" w:type="dxa"/>
                </w:tcPr>
                <w:p>
                  <w:pPr>
                    <w:rPr>
                      <w:highlight w:val="yellow"/>
                    </w:rPr>
                  </w:pPr>
                </w:p>
              </w:tc>
              <w:tc>
                <w:tcPr>
                  <w:tcW w:w="1360" w:type="dxa"/>
                </w:tcPr>
                <w:p>
                  <w:pPr>
                    <w:rPr>
                      <w:highlight w:val="yellow"/>
                    </w:rPr>
                  </w:pPr>
                </w:p>
              </w:tc>
              <w:tc>
                <w:tcPr>
                  <w:tcW w:w="1350" w:type="dxa"/>
                </w:tcPr>
                <w:p>
                  <w:pPr>
                    <w:rPr>
                      <w:highlight w:val="yellow"/>
                    </w:rPr>
                  </w:pPr>
                </w:p>
              </w:tc>
              <w:tc>
                <w:tcPr>
                  <w:tcW w:w="1240" w:type="dxa"/>
                </w:tcPr>
                <w:p>
                  <w:pPr>
                    <w:rPr>
                      <w:highlight w:val="yellow"/>
                    </w:rPr>
                  </w:pPr>
                </w:p>
              </w:tc>
              <w:tc>
                <w:tcPr>
                  <w:tcW w:w="1220" w:type="dxa"/>
                </w:tcPr>
                <w:p>
                  <w:pPr>
                    <w:rPr>
                      <w:highlight w:val="yellow"/>
                    </w:rPr>
                  </w:pPr>
                </w:p>
              </w:tc>
              <w:tc>
                <w:tcPr>
                  <w:tcW w:w="1320" w:type="dxa"/>
                </w:tcPr>
                <w:p>
                  <w:pPr>
                    <w:rPr>
                      <w:highlight w:val="yellow"/>
                    </w:rPr>
                  </w:pPr>
                </w:p>
              </w:tc>
            </w:tr>
          </w:tbl>
          <w:p>
            <w:pPr>
              <w:rPr>
                <w:u w:val="single"/>
              </w:rPr>
            </w:pPr>
            <w:r>
              <w:rPr>
                <w:rFonts w:hint="eastAsia"/>
                <w:u w:val="single"/>
              </w:rPr>
              <w:t>注：在召回演练中未保留产品加工过程的原始记录，已经现场沟通，后期改进。</w:t>
            </w:r>
          </w:p>
          <w:p>
            <w:r>
              <w:rPr>
                <w:rFonts w:hint="eastAsia"/>
              </w:rPr>
              <w:t>可追溯性系统证据的保留期限</w:t>
            </w:r>
            <w:r>
              <w:rPr>
                <w:rFonts w:hint="eastAsia"/>
                <w:u w:val="single"/>
              </w:rPr>
              <w:t xml:space="preserve"> 24 个月</w:t>
            </w:r>
            <w:r>
              <w:rPr>
                <w:rFonts w:hint="eastAsia"/>
              </w:rPr>
              <w:t xml:space="preserve">，至少包括产品的保质期 </w:t>
            </w:r>
            <w:r>
              <w:rPr>
                <w:rFonts w:hint="eastAsia"/>
                <w:u w:val="single"/>
              </w:rPr>
              <w:t xml:space="preserve"> 4小时 </w:t>
            </w:r>
            <w:r>
              <w:rPr>
                <w:rFonts w:hint="eastAsia"/>
              </w:rPr>
              <w:t>。</w:t>
            </w:r>
          </w:p>
          <w:p/>
          <w:p>
            <w:pPr>
              <w:pStyle w:val="2"/>
            </w:pPr>
          </w:p>
          <w:p>
            <w:r>
              <w:rPr>
                <w:rFonts w:hint="eastAsia"/>
              </w:rPr>
              <w:t>产品留样（适用时）</w:t>
            </w:r>
          </w:p>
          <w:p>
            <w:pPr>
              <w:rPr>
                <w:rFonts w:hint="default" w:eastAsia="宋体"/>
                <w:lang w:val="en-US" w:eastAsia="zh-CN"/>
              </w:rPr>
            </w:pPr>
            <w:r>
              <w:rPr>
                <w:rFonts w:hint="eastAsia"/>
              </w:rPr>
              <w:t>抽查产品留样记录：</w:t>
            </w:r>
            <w:r>
              <w:rPr>
                <w:rFonts w:hint="eastAsia"/>
                <w:u w:val="single"/>
                <w:lang w:val="en-US" w:eastAsia="zh-CN"/>
              </w:rPr>
              <w:t>提供有《食品留样记销毁记录登记表》</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538"/>
              <w:gridCol w:w="1862"/>
              <w:gridCol w:w="1338"/>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r>
                    <w:rPr>
                      <w:rFonts w:hint="eastAsia"/>
                    </w:rPr>
                    <w:t>产品名称</w:t>
                  </w:r>
                </w:p>
              </w:tc>
              <w:tc>
                <w:tcPr>
                  <w:tcW w:w="1538" w:type="dxa"/>
                  <w:vAlign w:val="top"/>
                </w:tcPr>
                <w:p>
                  <w:r>
                    <w:rPr>
                      <w:rFonts w:hint="eastAsia"/>
                    </w:rPr>
                    <w:t>规格</w:t>
                  </w:r>
                </w:p>
              </w:tc>
              <w:tc>
                <w:tcPr>
                  <w:tcW w:w="1862" w:type="dxa"/>
                  <w:vAlign w:val="top"/>
                </w:tcPr>
                <w:p>
                  <w:r>
                    <w:rPr>
                      <w:rFonts w:hint="eastAsia"/>
                    </w:rPr>
                    <w:t>生产日期</w:t>
                  </w:r>
                </w:p>
              </w:tc>
              <w:tc>
                <w:tcPr>
                  <w:tcW w:w="1338" w:type="dxa"/>
                  <w:vAlign w:val="top"/>
                </w:tcPr>
                <w:p>
                  <w:r>
                    <w:rPr>
                      <w:rFonts w:hint="eastAsia"/>
                    </w:rPr>
                    <w:t>保存期限</w:t>
                  </w:r>
                </w:p>
              </w:tc>
              <w:tc>
                <w:tcPr>
                  <w:tcW w:w="1803" w:type="dxa"/>
                  <w:vAlign w:val="top"/>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pPr>
                    <w:rPr>
                      <w:rFonts w:hint="default"/>
                      <w:lang w:val="en-US" w:eastAsia="zh-CN"/>
                    </w:rPr>
                  </w:pPr>
                  <w:r>
                    <w:rPr>
                      <w:rFonts w:hint="eastAsia"/>
                      <w:lang w:val="en-US" w:eastAsia="zh-CN"/>
                    </w:rPr>
                    <w:t>木须肉、酸豆角炒肉、酱香饼、花卷、南瓜粥、醋溜白菜</w:t>
                  </w:r>
                </w:p>
              </w:tc>
              <w:tc>
                <w:tcPr>
                  <w:tcW w:w="1538" w:type="dxa"/>
                  <w:vAlign w:val="top"/>
                </w:tcPr>
                <w:p>
                  <w:pPr>
                    <w:rPr>
                      <w:rFonts w:hint="default" w:eastAsia="宋体"/>
                      <w:lang w:val="en-US" w:eastAsia="zh-CN"/>
                    </w:rPr>
                  </w:pPr>
                  <w:r>
                    <w:rPr>
                      <w:rFonts w:hint="eastAsia"/>
                      <w:lang w:val="en-US" w:eastAsia="zh-CN"/>
                    </w:rPr>
                    <w:t>各150g</w:t>
                  </w:r>
                </w:p>
              </w:tc>
              <w:tc>
                <w:tcPr>
                  <w:tcW w:w="1862" w:type="dxa"/>
                  <w:vAlign w:val="top"/>
                </w:tcPr>
                <w:p>
                  <w:pPr>
                    <w:rPr>
                      <w:rFonts w:hint="default" w:eastAsia="宋体"/>
                      <w:lang w:val="en-US" w:eastAsia="zh-CN"/>
                    </w:rPr>
                  </w:pPr>
                  <w:r>
                    <w:rPr>
                      <w:rFonts w:hint="eastAsia"/>
                      <w:lang w:val="en-US" w:eastAsia="zh-CN"/>
                    </w:rPr>
                    <w:t>2022-06-19</w:t>
                  </w:r>
                </w:p>
              </w:tc>
              <w:tc>
                <w:tcPr>
                  <w:tcW w:w="1338" w:type="dxa"/>
                  <w:vAlign w:val="top"/>
                </w:tcPr>
                <w:p>
                  <w:pPr>
                    <w:rPr>
                      <w:rFonts w:hint="default" w:eastAsia="宋体"/>
                      <w:lang w:val="en-US" w:eastAsia="zh-CN"/>
                    </w:rPr>
                  </w:pPr>
                  <w:r>
                    <w:rPr>
                      <w:rFonts w:hint="eastAsia"/>
                      <w:lang w:val="en-US" w:eastAsia="zh-CN"/>
                    </w:rPr>
                    <w:t>48h</w:t>
                  </w:r>
                </w:p>
              </w:tc>
              <w:tc>
                <w:tcPr>
                  <w:tcW w:w="1803" w:type="dxa"/>
                  <w:vAlign w:val="top"/>
                </w:tcPr>
                <w:p>
                  <w:pPr>
                    <w:rPr>
                      <w:rFonts w:hint="eastAsia" w:eastAsia="宋体"/>
                      <w:lang w:val="en-US" w:eastAsia="zh-CN"/>
                    </w:rPr>
                  </w:pPr>
                  <w:r>
                    <w:rPr>
                      <w:rFonts w:hint="eastAsia"/>
                      <w:lang w:val="en-US" w:eastAsia="zh-CN"/>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pPr>
                    <w:rPr>
                      <w:rFonts w:hint="default" w:eastAsia="宋体"/>
                      <w:lang w:val="en-US" w:eastAsia="zh-CN"/>
                    </w:rPr>
                  </w:pPr>
                  <w:r>
                    <w:rPr>
                      <w:rFonts w:hint="eastAsia"/>
                      <w:lang w:val="en-US" w:eastAsia="zh-CN"/>
                    </w:rPr>
                    <w:t>八宝酱菜、小葱拌豆腐、裹鸡蛋馒头片、玉米杂粮馒头、小米绿豆汤</w:t>
                  </w:r>
                </w:p>
              </w:tc>
              <w:tc>
                <w:tcPr>
                  <w:tcW w:w="153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各150g</w:t>
                  </w:r>
                </w:p>
              </w:tc>
              <w:tc>
                <w:tcPr>
                  <w:tcW w:w="186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2022-06-29</w:t>
                  </w:r>
                </w:p>
              </w:tc>
              <w:tc>
                <w:tcPr>
                  <w:tcW w:w="1338"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48h</w:t>
                  </w:r>
                </w:p>
              </w:tc>
              <w:tc>
                <w:tcPr>
                  <w:tcW w:w="18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top"/>
                </w:tcPr>
                <w:p>
                  <w:pPr>
                    <w:rPr>
                      <w:rFonts w:hint="default"/>
                      <w:lang w:val="en-US" w:eastAsia="zh-CN"/>
                    </w:rPr>
                  </w:pPr>
                  <w:r>
                    <w:rPr>
                      <w:rFonts w:hint="eastAsia"/>
                      <w:lang w:val="en-US" w:eastAsia="zh-CN"/>
                    </w:rPr>
                    <w:t>酱爆鸡丁、粉皮炒鸡蛋、鸡汁萝卜、米饭、馒头</w:t>
                  </w:r>
                </w:p>
              </w:tc>
              <w:tc>
                <w:tcPr>
                  <w:tcW w:w="153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各150g</w:t>
                  </w:r>
                </w:p>
              </w:tc>
              <w:tc>
                <w:tcPr>
                  <w:tcW w:w="186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2022-07-21日</w:t>
                  </w:r>
                </w:p>
              </w:tc>
              <w:tc>
                <w:tcPr>
                  <w:tcW w:w="1338"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48h</w:t>
                  </w:r>
                </w:p>
              </w:tc>
              <w:tc>
                <w:tcPr>
                  <w:tcW w:w="1803"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冷藏</w:t>
                  </w:r>
                </w:p>
              </w:tc>
            </w:tr>
          </w:tbl>
          <w:p/>
          <w:p>
            <w:pPr>
              <w:pStyle w:val="2"/>
            </w:pPr>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p>
            <w:pPr>
              <w:pStyle w:val="2"/>
              <w:ind w:left="0" w:leftChars="0" w:firstLine="0" w:firstLineChars="0"/>
            </w:pP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79" w:type="dxa"/>
            <w:gridSpan w:val="2"/>
            <w:vMerge w:val="continue"/>
          </w:tcPr>
          <w:p/>
        </w:tc>
        <w:tc>
          <w:tcPr>
            <w:tcW w:w="930" w:type="dxa"/>
            <w:vMerge w:val="continue"/>
          </w:tcPr>
          <w:p/>
        </w:tc>
        <w:tc>
          <w:tcPr>
            <w:tcW w:w="762" w:type="dxa"/>
            <w:gridSpan w:val="3"/>
          </w:tcPr>
          <w:p>
            <w:r>
              <w:rPr>
                <w:rFonts w:hint="eastAsia"/>
              </w:rPr>
              <w:t>现场观察</w:t>
            </w:r>
          </w:p>
        </w:tc>
        <w:tc>
          <w:tcPr>
            <w:tcW w:w="9253" w:type="dxa"/>
            <w:gridSpan w:val="2"/>
          </w:tcPr>
          <w:p>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u w:val="single"/>
              </w:rPr>
            </w:pPr>
            <w:r>
              <w:rPr>
                <w:rFonts w:hint="eastAsia"/>
                <w:u w:val="single"/>
                <w:lang w:val="en-US" w:eastAsia="zh-CN"/>
              </w:rPr>
              <w:t>提供有冷藏库冷冻库温度监控记录；现场观察：冷藏库：1.5℃、冷冻库：抽查2022-07-12日</w:t>
            </w:r>
            <w:r>
              <w:rPr>
                <w:rFonts w:hint="eastAsia"/>
                <w:u w:val="single"/>
              </w:rPr>
              <w:t>冷冻库温度：-14.9℃；</w:t>
            </w:r>
          </w:p>
          <w:p>
            <w:pPr>
              <w:pStyle w:val="2"/>
              <w:ind w:left="0"/>
            </w:pPr>
            <w:r>
              <w:rPr>
                <w:rFonts w:hint="eastAsia"/>
              </w:rPr>
              <w:t>在生产或服务场所对半成品的标识情况：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rFonts w:hint="eastAsia" w:eastAsia="宋体"/>
                <w:u w:val="single"/>
                <w:lang w:eastAsia="zh-CN"/>
              </w:rPr>
            </w:pPr>
            <w:r>
              <w:rPr>
                <w:rFonts w:hint="eastAsia"/>
                <w:u w:val="single"/>
              </w:rPr>
              <w:t>当天切配当天使用</w:t>
            </w:r>
            <w:r>
              <w:rPr>
                <w:rFonts w:hint="eastAsia"/>
                <w:u w:val="single"/>
                <w:lang w:eastAsia="zh-CN"/>
              </w:rPr>
              <w:t>，</w:t>
            </w:r>
            <w:r>
              <w:rPr>
                <w:rFonts w:hint="eastAsia"/>
                <w:u w:val="single"/>
                <w:lang w:val="en-US" w:eastAsia="zh-CN"/>
              </w:rPr>
              <w:t>有区域划分、现场冷藏库中有炒制好的鸡蛋，采用纱布防护，此冷藏库角落中有包装好的瓶装可乐，已与企业沟通，分开存放</w:t>
            </w:r>
            <w:r>
              <w:rPr>
                <w:rFonts w:hint="eastAsia"/>
                <w:u w:val="single"/>
              </w:rPr>
              <w:t>；</w:t>
            </w:r>
          </w:p>
          <w:p>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rPr>
                <w:rFonts w:hint="default" w:eastAsia="宋体"/>
                <w:lang w:val="en-US" w:eastAsia="zh-CN"/>
              </w:rPr>
            </w:pPr>
            <w:r>
              <w:rPr>
                <w:rFonts w:hint="eastAsia"/>
              </w:rPr>
              <w:t xml:space="preserve">  </w:t>
            </w:r>
            <w:r>
              <w:rPr>
                <w:rFonts w:hint="eastAsia"/>
                <w:u w:val="single"/>
              </w:rPr>
              <w:t>烧熟后至分餐间进行分餐，</w:t>
            </w:r>
            <w:r>
              <w:rPr>
                <w:rFonts w:hint="eastAsia"/>
                <w:u w:val="single"/>
                <w:lang w:val="en-US" w:eastAsia="zh-CN"/>
              </w:rPr>
              <w:t>目前学校师生放假，主要客户是公交公司，量不大；</w:t>
            </w:r>
          </w:p>
          <w:p>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rFonts w:hint="eastAsia" w:eastAsia="宋体"/>
                <w:u w:val="single"/>
                <w:lang w:val="en-US" w:eastAsia="zh-CN"/>
              </w:rPr>
            </w:pPr>
            <w:r>
              <w:rPr>
                <w:rFonts w:hint="eastAsia"/>
                <w:u w:val="single"/>
              </w:rPr>
              <w:t>原料库房分区存放，隔墙离地，有分区存放标识；</w:t>
            </w:r>
          </w:p>
          <w:p>
            <w:pPr>
              <w:rPr>
                <w:u w:val="single"/>
              </w:rPr>
            </w:pPr>
            <w:r>
              <w:rPr>
                <w:rFonts w:hint="eastAsia"/>
              </w:rPr>
              <w:t>在半成品库房的标识情况：</w:t>
            </w:r>
            <w:r>
              <w:rPr>
                <w:rFonts w:hint="eastAsia"/>
              </w:rPr>
              <w:sym w:font="Wingdings" w:char="00FE"/>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u w:val="single"/>
              </w:rPr>
              <w:t>（不涉及库房，在加工间操作，有区域、标签标识）</w:t>
            </w:r>
          </w:p>
          <w:p>
            <w:pPr>
              <w:pStyle w:val="9"/>
              <w:rPr>
                <w:rFonts w:hint="default" w:eastAsia="宋体"/>
                <w:lang w:val="en-US" w:eastAsia="zh-CN"/>
              </w:rPr>
            </w:pPr>
            <w:r>
              <w:rPr>
                <w:rFonts w:hint="eastAsia"/>
              </w:rPr>
              <w:t>在成品库房的标识情况：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u w:val="single"/>
                <w:lang w:val="en-US" w:eastAsia="zh-CN"/>
              </w:rPr>
              <w:t>有一面点暂存冷冻库，温度-6.3℃</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68" w:hRule="atLeast"/>
        </w:trPr>
        <w:tc>
          <w:tcPr>
            <w:tcW w:w="2170" w:type="dxa"/>
            <w:vMerge w:val="restart"/>
            <w:shd w:val="clear" w:color="auto" w:fill="EBF1DE" w:themeFill="accent3" w:themeFillTint="32"/>
          </w:tcPr>
          <w:p>
            <w:r>
              <w:rPr>
                <w:rFonts w:hint="eastAsia"/>
              </w:rPr>
              <w:t>应急预案</w:t>
            </w:r>
          </w:p>
        </w:tc>
        <w:tc>
          <w:tcPr>
            <w:tcW w:w="938" w:type="dxa"/>
            <w:gridSpan w:val="2"/>
            <w:vMerge w:val="restart"/>
            <w:shd w:val="clear" w:color="auto" w:fill="EBF1DE" w:themeFill="accent3" w:themeFillTint="32"/>
          </w:tcPr>
          <w:p>
            <w:r>
              <w:t>F8.4</w:t>
            </w:r>
          </w:p>
          <w:p/>
        </w:tc>
        <w:tc>
          <w:tcPr>
            <w:tcW w:w="745" w:type="dxa"/>
            <w:shd w:val="clear" w:color="auto" w:fill="EBF1DE" w:themeFill="accent3" w:themeFillTint="32"/>
          </w:tcPr>
          <w:p>
            <w:r>
              <w:rPr>
                <w:rFonts w:hint="eastAsia"/>
              </w:rPr>
              <w:t>文件名称</w:t>
            </w:r>
          </w:p>
        </w:tc>
        <w:tc>
          <w:tcPr>
            <w:tcW w:w="9277" w:type="dxa"/>
            <w:gridSpan w:val="4"/>
            <w:shd w:val="clear" w:color="auto" w:fill="EBF1DE" w:themeFill="accent3" w:themeFillTint="32"/>
          </w:tcPr>
          <w:p>
            <w:r>
              <w:rPr>
                <w:rFonts w:hint="eastAsia"/>
              </w:rPr>
              <w:t>如：</w:t>
            </w:r>
            <w:r>
              <w:rPr>
                <w:rFonts w:hint="eastAsia"/>
              </w:rPr>
              <w:sym w:font="Wingdings" w:char="00FE"/>
            </w:r>
            <w:r>
              <w:rPr>
                <w:rFonts w:hint="eastAsia"/>
              </w:rPr>
              <w:t>《应急准备和响应控制程序》、</w:t>
            </w:r>
            <w:r>
              <w:rPr>
                <w:rFonts w:hint="eastAsia"/>
              </w:rPr>
              <w:sym w:font="Wingdings" w:char="00FE"/>
            </w:r>
            <w:r>
              <w:rPr>
                <w:rFonts w:hint="eastAsia"/>
              </w:rPr>
              <w:t>《应急救援预案》</w:t>
            </w:r>
          </w:p>
        </w:tc>
        <w:tc>
          <w:tcPr>
            <w:tcW w:w="1570" w:type="dxa"/>
            <w:vMerge w:val="restart"/>
            <w:shd w:val="clear" w:color="auto" w:fill="EBF1DE" w:themeFill="accent3" w:themeFillTint="32"/>
          </w:tcPr>
          <w:p>
            <w:r>
              <w:rPr/>
              <w:sym w:font="Wingdings" w:char="00FE"/>
            </w:r>
            <w:r>
              <w:rPr>
                <w:rFonts w:hint="eastAsia"/>
              </w:rPr>
              <w:t>符合</w:t>
            </w:r>
          </w:p>
          <w:p>
            <w:pPr>
              <w:rPr>
                <w:highlight w:val="yellow"/>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80" w:hRule="atLeast"/>
        </w:trPr>
        <w:tc>
          <w:tcPr>
            <w:tcW w:w="2170" w:type="dxa"/>
            <w:vMerge w:val="continue"/>
            <w:shd w:val="clear" w:color="auto" w:fill="EBF1DE" w:themeFill="accent3" w:themeFillTint="32"/>
          </w:tcPr>
          <w:p/>
        </w:tc>
        <w:tc>
          <w:tcPr>
            <w:tcW w:w="938" w:type="dxa"/>
            <w:gridSpan w:val="2"/>
            <w:vMerge w:val="continue"/>
            <w:shd w:val="clear" w:color="auto" w:fill="EBF1DE" w:themeFill="accent3" w:themeFillTint="32"/>
          </w:tcPr>
          <w:p/>
        </w:tc>
        <w:tc>
          <w:tcPr>
            <w:tcW w:w="745" w:type="dxa"/>
            <w:shd w:val="clear" w:color="auto" w:fill="EBF1DE" w:themeFill="accent3" w:themeFillTint="32"/>
          </w:tcPr>
          <w:p>
            <w:r>
              <w:rPr>
                <w:rFonts w:hint="eastAsia"/>
              </w:rPr>
              <w:t>运行证据</w:t>
            </w:r>
          </w:p>
        </w:tc>
        <w:tc>
          <w:tcPr>
            <w:tcW w:w="9277" w:type="dxa"/>
            <w:gridSpan w:val="4"/>
            <w:shd w:val="clear" w:color="auto" w:fill="EBF1DE" w:themeFill="accent3" w:themeFillTint="32"/>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lang w:val="en-US" w:eastAsia="zh-CN"/>
              </w:rPr>
              <w:t xml:space="preserve">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《应急准备和响应控制程序》、</w:t>
            </w:r>
            <w:r>
              <w:rPr>
                <w:rFonts w:hint="eastAsia"/>
              </w:rPr>
              <w:sym w:font="Wingdings" w:char="00A8"/>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100"/>
              <w:gridCol w:w="1792"/>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1" w:type="dxa"/>
                </w:tcPr>
                <w:p>
                  <w:r>
                    <w:rPr>
                      <w:rFonts w:hint="eastAsia"/>
                    </w:rPr>
                    <w:t>紧急情况简述</w:t>
                  </w:r>
                </w:p>
              </w:tc>
              <w:tc>
                <w:tcPr>
                  <w:tcW w:w="2100" w:type="dxa"/>
                </w:tcPr>
                <w:p>
                  <w:r>
                    <w:rPr>
                      <w:rFonts w:hint="eastAsia"/>
                    </w:rPr>
                    <w:t>性质</w:t>
                  </w:r>
                </w:p>
              </w:tc>
              <w:tc>
                <w:tcPr>
                  <w:tcW w:w="1792"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r>
                    <w:rPr>
                      <w:rFonts w:hint="eastAsia"/>
                    </w:rPr>
                    <w:t>2022.4.15</w:t>
                  </w:r>
                  <w:r>
                    <w:rPr>
                      <w:rFonts w:hint="eastAsia"/>
                      <w:lang w:val="en-US" w:eastAsia="zh-CN"/>
                    </w:rPr>
                    <w:t>日</w:t>
                  </w:r>
                  <w:r>
                    <w:rPr>
                      <w:rFonts w:hint="eastAsia"/>
                    </w:rPr>
                    <w:t>火灾应急演练</w:t>
                  </w:r>
                </w:p>
              </w:tc>
              <w:tc>
                <w:tcPr>
                  <w:tcW w:w="2100"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1792" w:type="dxa"/>
                </w:tcPr>
                <w:p>
                  <w:r>
                    <w:rPr>
                      <w:rFonts w:hint="eastAsia"/>
                    </w:rPr>
                    <w:t>应急预案</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tc>
              <w:tc>
                <w:tcPr>
                  <w:tcW w:w="2100"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1792"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bl>
          <w:p>
            <w:pPr>
              <w:pStyle w:val="4"/>
            </w:pPr>
          </w:p>
          <w:p>
            <w:r>
              <w:rPr>
                <w:rFonts w:hint="eastAsia"/>
              </w:rPr>
              <w:t>对预案定期评审的日期：</w:t>
            </w:r>
            <w:r>
              <w:rPr>
                <w:rFonts w:hint="eastAsia"/>
                <w:u w:val="single"/>
              </w:rPr>
              <w:t xml:space="preserve">   2022.4.15日        </w:t>
            </w:r>
          </w:p>
          <w:p>
            <w:r>
              <w:rPr>
                <w:rFonts w:hint="eastAsia"/>
              </w:rPr>
              <w:t>修订响应措施的内容：</w:t>
            </w:r>
            <w:r>
              <w:rPr>
                <w:rFonts w:hint="eastAsia"/>
                <w:u w:val="single"/>
              </w:rPr>
              <w:t xml:space="preserve">       无               </w:t>
            </w:r>
          </w:p>
          <w:p/>
        </w:tc>
        <w:tc>
          <w:tcPr>
            <w:tcW w:w="1570" w:type="dxa"/>
            <w:vMerge w:val="continue"/>
            <w:shd w:val="clear" w:color="auto" w:fill="EBF1DE" w:themeFill="accent3" w:themeFillTint="32"/>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671" w:hRule="atLeast"/>
        </w:trPr>
        <w:tc>
          <w:tcPr>
            <w:tcW w:w="2170" w:type="dxa"/>
            <w:vMerge w:val="restart"/>
            <w:shd w:val="clear" w:color="auto" w:fill="EBF1DE" w:themeFill="accent3" w:themeFillTint="32"/>
          </w:tcPr>
          <w:p>
            <w:pPr>
              <w:shd w:val="clear" w:fill="EBF1DE" w:themeFill="accent3" w:themeFillTint="32"/>
              <w:jc w:val="left"/>
            </w:pPr>
            <w:r>
              <w:rPr>
                <w:rFonts w:hint="eastAsia"/>
              </w:rPr>
              <w:t>危害控制计划 (HACCP/OPRP 计划)</w:t>
            </w:r>
          </w:p>
        </w:tc>
        <w:tc>
          <w:tcPr>
            <w:tcW w:w="938" w:type="dxa"/>
            <w:gridSpan w:val="2"/>
            <w:vMerge w:val="restart"/>
            <w:shd w:val="clear" w:color="auto" w:fill="EBF1DE" w:themeFill="accent3" w:themeFillTint="32"/>
          </w:tcPr>
          <w:p>
            <w:pPr>
              <w:shd w:val="clear" w:fill="EBF1DE" w:themeFill="accent3" w:themeFillTint="32"/>
            </w:pPr>
            <w:r>
              <w:rPr>
                <w:rFonts w:hint="eastAsia"/>
              </w:rPr>
              <w:t>F8.5.4</w:t>
            </w:r>
          </w:p>
          <w:p>
            <w:pPr>
              <w:shd w:val="clear" w:fill="EBF1DE" w:themeFill="accent3" w:themeFillTint="32"/>
            </w:pPr>
          </w:p>
        </w:tc>
        <w:tc>
          <w:tcPr>
            <w:tcW w:w="745" w:type="dxa"/>
            <w:shd w:val="clear" w:color="auto" w:fill="EBF1DE" w:themeFill="accent3" w:themeFillTint="32"/>
          </w:tcPr>
          <w:p>
            <w:pPr>
              <w:shd w:val="clear" w:fill="EBF1DE" w:themeFill="accent3" w:themeFillTint="32"/>
            </w:pPr>
            <w:r>
              <w:rPr>
                <w:rFonts w:hint="eastAsia"/>
              </w:rPr>
              <w:t>文件名称</w:t>
            </w:r>
          </w:p>
        </w:tc>
        <w:tc>
          <w:tcPr>
            <w:tcW w:w="9254" w:type="dxa"/>
            <w:gridSpan w:val="2"/>
            <w:shd w:val="clear" w:color="auto" w:fill="EBF1DE" w:themeFill="accent3" w:themeFillTint="32"/>
          </w:tcPr>
          <w:p>
            <w:pPr>
              <w:shd w:val="clear" w:fill="EBF1DE" w:themeFill="accent3" w:themeFillTint="32"/>
            </w:pPr>
            <w:r>
              <w:rPr>
                <w:rFonts w:hint="eastAsia"/>
              </w:rPr>
              <w:t>如：</w:t>
            </w:r>
            <w:r>
              <w:rPr>
                <w:rFonts w:hint="eastAsia"/>
              </w:rPr>
              <w:sym w:font="Wingdings" w:char="00FE"/>
            </w:r>
            <w:r>
              <w:rPr>
                <w:rFonts w:hint="eastAsia"/>
              </w:rPr>
              <w:t>手册8.5条款、</w:t>
            </w:r>
            <w:r>
              <w:rPr>
                <w:rFonts w:hint="eastAsia"/>
              </w:rPr>
              <w:sym w:font="Wingdings" w:char="00FE"/>
            </w:r>
            <w:r>
              <w:rPr>
                <w:rFonts w:hint="eastAsia"/>
              </w:rPr>
              <w:t>《危害控制计划》</w:t>
            </w:r>
          </w:p>
        </w:tc>
        <w:tc>
          <w:tcPr>
            <w:tcW w:w="1593" w:type="dxa"/>
            <w:gridSpan w:val="3"/>
            <w:vMerge w:val="restart"/>
            <w:shd w:val="clear" w:color="auto" w:fill="EBF1DE" w:themeFill="accent3" w:themeFillTint="32"/>
          </w:tcPr>
          <w:p>
            <w:pPr>
              <w:shd w:val="clear" w:fill="EBF1DE" w:themeFill="accent3" w:themeFillTint="32"/>
            </w:pPr>
            <w:r>
              <w:rPr>
                <w:rFonts w:hint="eastAsia"/>
              </w:rPr>
              <w:sym w:font="Wingdings" w:char="00FE"/>
            </w:r>
            <w:r>
              <w:rPr>
                <w:rFonts w:hint="eastAsia"/>
              </w:rPr>
              <w:t xml:space="preserve">符合 </w:t>
            </w:r>
          </w:p>
          <w:p>
            <w:pPr>
              <w:shd w:val="clear" w:fill="EBF1DE" w:themeFill="accent3" w:themeFillTint="32"/>
            </w:pPr>
            <w:r>
              <w:rPr>
                <w:rFonts w:hint="eastAsia"/>
              </w:rPr>
              <w:sym w:font="Wingdings" w:char="00A8"/>
            </w:r>
            <w:r>
              <w:rPr>
                <w:rFonts w:hint="eastAsia"/>
              </w:rPr>
              <w:t>不符合</w:t>
            </w:r>
          </w:p>
          <w:p>
            <w:pPr>
              <w:shd w:val="clear" w:fill="EBF1DE" w:themeFill="accent3" w:themeFillTint="32"/>
            </w:pPr>
          </w:p>
          <w:p>
            <w:pPr>
              <w:shd w:val="clear"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7" w:hRule="atLeast"/>
        </w:trPr>
        <w:tc>
          <w:tcPr>
            <w:tcW w:w="2170" w:type="dxa"/>
            <w:vMerge w:val="continue"/>
            <w:shd w:val="clear" w:color="auto" w:fill="EBF1DE" w:themeFill="accent3" w:themeFillTint="32"/>
          </w:tcPr>
          <w:p>
            <w:pPr>
              <w:shd w:val="clear" w:fill="EBF1DE" w:themeFill="accent3" w:themeFillTint="32"/>
            </w:pPr>
          </w:p>
        </w:tc>
        <w:tc>
          <w:tcPr>
            <w:tcW w:w="938" w:type="dxa"/>
            <w:gridSpan w:val="2"/>
            <w:vMerge w:val="continue"/>
            <w:shd w:val="clear" w:color="auto" w:fill="EBF1DE" w:themeFill="accent3" w:themeFillTint="32"/>
          </w:tcPr>
          <w:p>
            <w:pPr>
              <w:shd w:val="clear" w:fill="EBF1DE" w:themeFill="accent3" w:themeFillTint="32"/>
            </w:pPr>
          </w:p>
        </w:tc>
        <w:tc>
          <w:tcPr>
            <w:tcW w:w="745" w:type="dxa"/>
            <w:shd w:val="clear" w:color="auto" w:fill="EBF1DE" w:themeFill="accent3" w:themeFillTint="32"/>
          </w:tcPr>
          <w:p>
            <w:pPr>
              <w:shd w:val="clear" w:fill="EBF1DE" w:themeFill="accent3" w:themeFillTint="32"/>
            </w:pPr>
            <w:r>
              <w:rPr>
                <w:rFonts w:hint="eastAsia"/>
              </w:rPr>
              <w:t>运行证据</w:t>
            </w:r>
          </w:p>
        </w:tc>
        <w:tc>
          <w:tcPr>
            <w:tcW w:w="9254" w:type="dxa"/>
            <w:gridSpan w:val="2"/>
            <w:shd w:val="clear" w:color="auto" w:fill="EBF1DE" w:themeFill="accent3" w:themeFillTint="32"/>
          </w:tcPr>
          <w:p>
            <w:pPr>
              <w:shd w:val="clear" w:fill="EBF1DE" w:themeFill="accent3" w:themeFillTint="32"/>
              <w:spacing w:before="240" w:after="120"/>
            </w:pPr>
            <w:r>
              <w:rPr>
                <w:rFonts w:hint="eastAsia" w:ascii="宋体" w:hAnsi="宋体" w:cs="宋体"/>
              </w:rPr>
              <w:t>OPRP计划/</w:t>
            </w:r>
            <w:r>
              <w:rPr>
                <w:rFonts w:hint="eastAsia" w:ascii="宋体" w:hAnsi="宋体" w:cs="宋体"/>
                <w:lang w:val="en-GB"/>
              </w:rPr>
              <w:t>HACCP计划</w:t>
            </w:r>
            <w:r>
              <w:rPr>
                <w:rFonts w:hint="eastAsia" w:ascii="宋体" w:hAnsi="宋体" w:cs="宋体"/>
              </w:rPr>
              <w:t>的策划</w:t>
            </w:r>
            <w:r>
              <w:rPr>
                <w:rFonts w:hint="eastAsia" w:ascii="宋体" w:hAnsi="宋体" w:cs="宋体"/>
                <w:lang w:val="en-GB"/>
              </w:rPr>
              <w:t>，</w:t>
            </w:r>
            <w:r>
              <w:rPr>
                <w:rFonts w:hint="eastAsia" w:ascii="宋体" w:hAnsi="宋体" w:cs="宋体"/>
              </w:rPr>
              <w:t>见食品安全小组审核记录F</w:t>
            </w:r>
            <w:r>
              <w:rPr>
                <w:rFonts w:ascii="宋体" w:hAnsi="宋体" w:cs="宋体"/>
              </w:rPr>
              <w:t>8.5.4</w:t>
            </w:r>
          </w:p>
        </w:tc>
        <w:tc>
          <w:tcPr>
            <w:tcW w:w="1593" w:type="dxa"/>
            <w:gridSpan w:val="3"/>
            <w:vMerge w:val="continue"/>
            <w:shd w:val="clear" w:color="auto" w:fill="EBF1DE" w:themeFill="accent3" w:themeFillTint="32"/>
          </w:tcPr>
          <w:p>
            <w:pPr>
              <w:shd w:val="clear"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411" w:hRule="atLeast"/>
        </w:trPr>
        <w:tc>
          <w:tcPr>
            <w:tcW w:w="2170" w:type="dxa"/>
            <w:vMerge w:val="continue"/>
            <w:shd w:val="clear" w:color="auto" w:fill="EBF1DE" w:themeFill="accent3" w:themeFillTint="32"/>
          </w:tcPr>
          <w:p>
            <w:pPr>
              <w:shd w:val="clear" w:fill="EBF1DE" w:themeFill="accent3" w:themeFillTint="32"/>
            </w:pPr>
          </w:p>
        </w:tc>
        <w:tc>
          <w:tcPr>
            <w:tcW w:w="938" w:type="dxa"/>
            <w:gridSpan w:val="2"/>
            <w:shd w:val="clear" w:color="auto" w:fill="EBF1DE" w:themeFill="accent3" w:themeFillTint="32"/>
          </w:tcPr>
          <w:p>
            <w:pPr>
              <w:shd w:val="clear" w:fill="EBF1DE" w:themeFill="accent3" w:themeFillTint="32"/>
            </w:pPr>
            <w:r>
              <w:rPr>
                <w:rFonts w:hint="eastAsia"/>
              </w:rPr>
              <w:t>8.5.4.5实施危害控制计划</w:t>
            </w:r>
          </w:p>
          <w:p>
            <w:pPr>
              <w:shd w:val="clear" w:fill="EBF1DE" w:themeFill="accent3" w:themeFillTint="32"/>
            </w:pPr>
          </w:p>
        </w:tc>
        <w:tc>
          <w:tcPr>
            <w:tcW w:w="745" w:type="dxa"/>
            <w:shd w:val="clear" w:color="auto" w:fill="EBF1DE" w:themeFill="accent3" w:themeFillTint="32"/>
          </w:tcPr>
          <w:p>
            <w:pPr>
              <w:shd w:val="clear" w:fill="EBF1DE" w:themeFill="accent3" w:themeFillTint="32"/>
            </w:pPr>
            <w:r>
              <w:rPr>
                <w:rFonts w:hint="eastAsia"/>
              </w:rPr>
              <w:t>现场查看</w:t>
            </w:r>
          </w:p>
        </w:tc>
        <w:tc>
          <w:tcPr>
            <w:tcW w:w="9254" w:type="dxa"/>
            <w:gridSpan w:val="2"/>
            <w:shd w:val="clear" w:color="auto" w:fill="EBF1DE" w:themeFill="accent3" w:themeFillTint="32"/>
          </w:tcPr>
          <w:p>
            <w:pPr>
              <w:shd w:val="clear" w:fill="EBF1DE" w:themeFill="accent3" w:themeFillTint="32"/>
            </w:pPr>
            <w:r>
              <w:rPr>
                <w:rFonts w:hint="eastAsia"/>
              </w:rPr>
              <w:t>OPRP的实施情况：无涉及</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418"/>
              <w:gridCol w:w="2268"/>
              <w:gridCol w:w="2358"/>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hd w:val="clear" w:fill="EBF1DE" w:themeFill="accent3" w:themeFillTint="32"/>
                    <w:rPr>
                      <w:szCs w:val="21"/>
                    </w:rPr>
                  </w:pPr>
                </w:p>
              </w:tc>
              <w:tc>
                <w:tcPr>
                  <w:tcW w:w="850" w:type="dxa"/>
                </w:tcPr>
                <w:p>
                  <w:pPr>
                    <w:shd w:val="clear" w:fill="EBF1DE" w:themeFill="accent3" w:themeFillTint="32"/>
                    <w:rPr>
                      <w:szCs w:val="21"/>
                    </w:rPr>
                  </w:pPr>
                  <w:r>
                    <w:rPr>
                      <w:rFonts w:hint="eastAsia"/>
                      <w:szCs w:val="21"/>
                    </w:rPr>
                    <w:t>地点</w:t>
                  </w:r>
                </w:p>
              </w:tc>
              <w:tc>
                <w:tcPr>
                  <w:tcW w:w="1418" w:type="dxa"/>
                </w:tcPr>
                <w:p>
                  <w:pPr>
                    <w:shd w:val="clear" w:fill="EBF1DE" w:themeFill="accent3" w:themeFillTint="32"/>
                    <w:rPr>
                      <w:szCs w:val="21"/>
                    </w:rPr>
                  </w:pPr>
                  <w:r>
                    <w:rPr>
                      <w:rFonts w:hint="eastAsia"/>
                      <w:szCs w:val="21"/>
                    </w:rPr>
                    <w:t>行动准则</w:t>
                  </w:r>
                </w:p>
              </w:tc>
              <w:tc>
                <w:tcPr>
                  <w:tcW w:w="2268" w:type="dxa"/>
                </w:tcPr>
                <w:p>
                  <w:pPr>
                    <w:shd w:val="clear" w:fill="EBF1DE" w:themeFill="accent3" w:themeFillTint="32"/>
                    <w:rPr>
                      <w:szCs w:val="21"/>
                    </w:rPr>
                  </w:pPr>
                  <w:r>
                    <w:rPr>
                      <w:rFonts w:hint="eastAsia"/>
                      <w:szCs w:val="21"/>
                    </w:rPr>
                    <w:t>记录情况</w:t>
                  </w:r>
                </w:p>
              </w:tc>
              <w:tc>
                <w:tcPr>
                  <w:tcW w:w="2358" w:type="dxa"/>
                </w:tcPr>
                <w:p>
                  <w:pPr>
                    <w:shd w:val="clear" w:fill="EBF1DE" w:themeFill="accent3" w:themeFillTint="32"/>
                    <w:rPr>
                      <w:szCs w:val="21"/>
                    </w:rPr>
                  </w:pPr>
                  <w:r>
                    <w:rPr>
                      <w:rFonts w:hint="eastAsia"/>
                      <w:szCs w:val="21"/>
                    </w:rPr>
                    <w:t>现场情况</w:t>
                  </w:r>
                </w:p>
              </w:tc>
              <w:tc>
                <w:tcPr>
                  <w:tcW w:w="1161" w:type="dxa"/>
                </w:tcPr>
                <w:p>
                  <w:pPr>
                    <w:shd w:val="clear" w:fill="EBF1DE" w:themeFill="accent3" w:themeFillTint="32"/>
                    <w:rPr>
                      <w:szCs w:val="21"/>
                    </w:rPr>
                  </w:pPr>
                  <w:r>
                    <w:rPr>
                      <w:rFonts w:hint="eastAsia"/>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88" w:type="dxa"/>
                </w:tcPr>
                <w:p>
                  <w:pPr>
                    <w:shd w:val="clear" w:fill="EBF1DE" w:themeFill="accent3" w:themeFillTint="32"/>
                  </w:pPr>
                  <w:r>
                    <w:rPr>
                      <w:rFonts w:hint="eastAsia"/>
                    </w:rPr>
                    <w:t>O</w:t>
                  </w:r>
                  <w:r>
                    <w:t>PRP1</w:t>
                  </w:r>
                </w:p>
              </w:tc>
              <w:tc>
                <w:tcPr>
                  <w:tcW w:w="850" w:type="dxa"/>
                </w:tcPr>
                <w:p>
                  <w:pPr>
                    <w:shd w:val="clear" w:fill="EBF1DE" w:themeFill="accent3" w:themeFillTint="32"/>
                    <w:rPr>
                      <w:szCs w:val="21"/>
                    </w:rPr>
                  </w:pPr>
                  <w:r>
                    <w:rPr>
                      <w:rFonts w:hint="eastAsia"/>
                      <w:szCs w:val="21"/>
                    </w:rPr>
                    <w:t>——</w:t>
                  </w:r>
                </w:p>
              </w:tc>
              <w:tc>
                <w:tcPr>
                  <w:tcW w:w="1418" w:type="dxa"/>
                </w:tcPr>
                <w:p>
                  <w:pPr>
                    <w:shd w:val="clear" w:fill="EBF1DE" w:themeFill="accent3" w:themeFillTint="32"/>
                    <w:spacing w:line="240" w:lineRule="exact"/>
                    <w:rPr>
                      <w:rFonts w:ascii="宋体" w:hAnsi="宋体" w:cs="宋体"/>
                      <w:kern w:val="0"/>
                      <w:szCs w:val="21"/>
                    </w:rPr>
                  </w:pPr>
                </w:p>
              </w:tc>
              <w:tc>
                <w:tcPr>
                  <w:tcW w:w="2268" w:type="dxa"/>
                </w:tcPr>
                <w:p>
                  <w:pPr>
                    <w:shd w:val="clear" w:fill="EBF1DE" w:themeFill="accent3" w:themeFillTint="32"/>
                    <w:rPr>
                      <w:szCs w:val="21"/>
                    </w:rPr>
                  </w:pPr>
                </w:p>
              </w:tc>
              <w:tc>
                <w:tcPr>
                  <w:tcW w:w="2358" w:type="dxa"/>
                </w:tcPr>
                <w:p>
                  <w:pPr>
                    <w:shd w:val="clear" w:fill="EBF1DE" w:themeFill="accent3" w:themeFillTint="32"/>
                    <w:rPr>
                      <w:szCs w:val="21"/>
                    </w:rPr>
                  </w:pPr>
                </w:p>
              </w:tc>
              <w:tc>
                <w:tcPr>
                  <w:tcW w:w="1161" w:type="dxa"/>
                </w:tcPr>
                <w:p>
                  <w:pPr>
                    <w:shd w:val="clear" w:fill="EBF1DE" w:themeFill="accent3" w:themeFillTint="3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hd w:val="clear" w:fill="EBF1DE" w:themeFill="accent3" w:themeFillTint="32"/>
                    <w:rPr>
                      <w:szCs w:val="21"/>
                    </w:rPr>
                  </w:pPr>
                </w:p>
              </w:tc>
              <w:tc>
                <w:tcPr>
                  <w:tcW w:w="850" w:type="dxa"/>
                </w:tcPr>
                <w:p>
                  <w:pPr>
                    <w:shd w:val="clear" w:fill="EBF1DE" w:themeFill="accent3" w:themeFillTint="32"/>
                    <w:rPr>
                      <w:szCs w:val="21"/>
                    </w:rPr>
                  </w:pPr>
                </w:p>
              </w:tc>
              <w:tc>
                <w:tcPr>
                  <w:tcW w:w="1418" w:type="dxa"/>
                </w:tcPr>
                <w:p>
                  <w:pPr>
                    <w:shd w:val="clear" w:fill="EBF1DE" w:themeFill="accent3" w:themeFillTint="32"/>
                    <w:rPr>
                      <w:szCs w:val="21"/>
                    </w:rPr>
                  </w:pPr>
                </w:p>
              </w:tc>
              <w:tc>
                <w:tcPr>
                  <w:tcW w:w="2268" w:type="dxa"/>
                </w:tcPr>
                <w:p>
                  <w:pPr>
                    <w:shd w:val="clear" w:fill="EBF1DE" w:themeFill="accent3" w:themeFillTint="32"/>
                    <w:rPr>
                      <w:szCs w:val="21"/>
                    </w:rPr>
                  </w:pPr>
                </w:p>
              </w:tc>
              <w:tc>
                <w:tcPr>
                  <w:tcW w:w="2358" w:type="dxa"/>
                </w:tcPr>
                <w:p>
                  <w:pPr>
                    <w:shd w:val="clear" w:fill="EBF1DE" w:themeFill="accent3" w:themeFillTint="32"/>
                    <w:rPr>
                      <w:szCs w:val="21"/>
                    </w:rPr>
                  </w:pPr>
                </w:p>
              </w:tc>
              <w:tc>
                <w:tcPr>
                  <w:tcW w:w="1161" w:type="dxa"/>
                </w:tcPr>
                <w:p>
                  <w:pPr>
                    <w:shd w:val="clear" w:fill="EBF1DE" w:themeFill="accent3" w:themeFillTint="32"/>
                    <w:rPr>
                      <w:szCs w:val="21"/>
                    </w:rPr>
                  </w:pPr>
                </w:p>
              </w:tc>
            </w:tr>
          </w:tbl>
          <w:p>
            <w:pPr>
              <w:shd w:val="clear" w:fill="EBF1DE" w:themeFill="accent3" w:themeFillTint="32"/>
            </w:pPr>
          </w:p>
          <w:p>
            <w:pPr>
              <w:shd w:val="clear" w:fill="EBF1DE" w:themeFill="accent3" w:themeFillTint="32"/>
            </w:pPr>
            <w:r>
              <w:rPr>
                <w:rFonts w:hint="eastAsia"/>
              </w:rPr>
              <w:t>HACCP的实施情况：</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762"/>
              <w:gridCol w:w="1375"/>
              <w:gridCol w:w="1276"/>
              <w:gridCol w:w="358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hd w:val="clear" w:fill="EBF1DE" w:themeFill="accent3" w:themeFillTint="32"/>
                  </w:pPr>
                </w:p>
              </w:tc>
              <w:tc>
                <w:tcPr>
                  <w:tcW w:w="762" w:type="dxa"/>
                </w:tcPr>
                <w:p>
                  <w:pPr>
                    <w:shd w:val="clear" w:fill="EBF1DE" w:themeFill="accent3" w:themeFillTint="32"/>
                  </w:pPr>
                  <w:r>
                    <w:rPr>
                      <w:rFonts w:hint="eastAsia"/>
                    </w:rPr>
                    <w:t>地点</w:t>
                  </w:r>
                </w:p>
              </w:tc>
              <w:tc>
                <w:tcPr>
                  <w:tcW w:w="1375" w:type="dxa"/>
                </w:tcPr>
                <w:p>
                  <w:pPr>
                    <w:shd w:val="clear" w:fill="EBF1DE" w:themeFill="accent3" w:themeFillTint="32"/>
                    <w:jc w:val="center"/>
                  </w:pPr>
                  <w:r>
                    <w:rPr>
                      <w:rFonts w:hint="eastAsia"/>
                    </w:rPr>
                    <w:t>关键限值CL</w:t>
                  </w:r>
                </w:p>
              </w:tc>
              <w:tc>
                <w:tcPr>
                  <w:tcW w:w="1276" w:type="dxa"/>
                </w:tcPr>
                <w:p>
                  <w:pPr>
                    <w:shd w:val="clear" w:fill="EBF1DE" w:themeFill="accent3" w:themeFillTint="32"/>
                  </w:pPr>
                  <w:r>
                    <w:rPr>
                      <w:rFonts w:hint="eastAsia"/>
                    </w:rPr>
                    <w:t>记录情况</w:t>
                  </w:r>
                </w:p>
              </w:tc>
              <w:tc>
                <w:tcPr>
                  <w:tcW w:w="3586" w:type="dxa"/>
                </w:tcPr>
                <w:p>
                  <w:pPr>
                    <w:shd w:val="clear" w:fill="EBF1DE" w:themeFill="accent3" w:themeFillTint="32"/>
                    <w:jc w:val="center"/>
                  </w:pPr>
                  <w:r>
                    <w:rPr>
                      <w:rFonts w:hint="eastAsia"/>
                    </w:rPr>
                    <w:t>现场显示</w:t>
                  </w:r>
                </w:p>
              </w:tc>
              <w:tc>
                <w:tcPr>
                  <w:tcW w:w="1110" w:type="dxa"/>
                </w:tcPr>
                <w:p>
                  <w:pPr>
                    <w:shd w:val="clear" w:fill="EBF1DE" w:themeFill="accent3" w:themeFillTint="32"/>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shd w:val="clear" w:fill="EBF1DE" w:themeFill="accent3" w:themeFillTint="32"/>
                    <w:rPr>
                      <w:highlight w:val="none"/>
                    </w:rPr>
                  </w:pPr>
                  <w:r>
                    <w:rPr>
                      <w:rFonts w:hint="eastAsia"/>
                      <w:highlight w:val="none"/>
                    </w:rPr>
                    <w:t>CCP2烹饪</w:t>
                  </w:r>
                </w:p>
              </w:tc>
              <w:tc>
                <w:tcPr>
                  <w:tcW w:w="762" w:type="dxa"/>
                </w:tcPr>
                <w:p>
                  <w:pPr>
                    <w:shd w:val="clear" w:fill="EBF1DE" w:themeFill="accent3" w:themeFillTint="32"/>
                    <w:rPr>
                      <w:rFonts w:hint="eastAsia"/>
                      <w:highlight w:val="none"/>
                    </w:rPr>
                  </w:pPr>
                  <w:r>
                    <w:rPr>
                      <w:rFonts w:hint="eastAsia"/>
                      <w:highlight w:val="none"/>
                    </w:rPr>
                    <w:t>车间</w:t>
                  </w:r>
                </w:p>
              </w:tc>
              <w:tc>
                <w:tcPr>
                  <w:tcW w:w="1375" w:type="dxa"/>
                  <w:vAlign w:val="center"/>
                </w:tcPr>
                <w:p>
                  <w:pPr>
                    <w:shd w:val="clear" w:fill="EBF1DE" w:themeFill="accent3" w:themeFillTint="32"/>
                    <w:jc w:val="center"/>
                    <w:rPr>
                      <w:rFonts w:hint="eastAsia"/>
                      <w:highlight w:val="none"/>
                    </w:rPr>
                  </w:pPr>
                  <w:r>
                    <w:rPr>
                      <w:rFonts w:hint="eastAsia"/>
                      <w:highlight w:val="none"/>
                    </w:rPr>
                    <w:t>中心温度≥75℃；</w:t>
                  </w:r>
                </w:p>
              </w:tc>
              <w:tc>
                <w:tcPr>
                  <w:tcW w:w="1276" w:type="dxa"/>
                  <w:vAlign w:val="center"/>
                </w:tcPr>
                <w:p>
                  <w:pPr>
                    <w:shd w:val="clear" w:fill="EBF1DE" w:themeFill="accent3" w:themeFillTint="32"/>
                    <w:rPr>
                      <w:rFonts w:hint="eastAsia"/>
                      <w:highlight w:val="none"/>
                    </w:rPr>
                  </w:pPr>
                  <w:r>
                    <w:rPr>
                      <w:rFonts w:hint="eastAsia"/>
                      <w:color w:val="000000"/>
                      <w:sz w:val="18"/>
                      <w:szCs w:val="18"/>
                      <w:highlight w:val="none"/>
                    </w:rPr>
                    <w:t>《</w:t>
                  </w:r>
                  <w:r>
                    <w:rPr>
                      <w:rFonts w:hint="eastAsia"/>
                      <w:color w:val="000000"/>
                      <w:sz w:val="18"/>
                      <w:szCs w:val="18"/>
                      <w:highlight w:val="none"/>
                      <w:lang w:val="en-US" w:eastAsia="zh-CN"/>
                    </w:rPr>
                    <w:t>餐品出厂温度记录登记表</w:t>
                  </w:r>
                  <w:r>
                    <w:rPr>
                      <w:rFonts w:hint="eastAsia"/>
                      <w:color w:val="000000"/>
                      <w:sz w:val="18"/>
                      <w:szCs w:val="18"/>
                      <w:highlight w:val="none"/>
                    </w:rPr>
                    <w:t>》</w:t>
                  </w:r>
                </w:p>
              </w:tc>
              <w:tc>
                <w:tcPr>
                  <w:tcW w:w="3586" w:type="dxa"/>
                </w:tcPr>
                <w:p>
                  <w:pPr>
                    <w:pStyle w:val="2"/>
                    <w:shd w:val="clear" w:fill="EBF1DE" w:themeFill="accent3" w:themeFillTint="32"/>
                    <w:ind w:left="0"/>
                    <w:rPr>
                      <w:rFonts w:hint="eastAsia"/>
                      <w:highlight w:val="none"/>
                      <w:lang w:val="en-US" w:eastAsia="zh-CN"/>
                    </w:rPr>
                  </w:pPr>
                  <w:r>
                    <w:rPr>
                      <w:rFonts w:hint="eastAsia"/>
                      <w:highlight w:val="none"/>
                      <w:lang w:val="en-US" w:eastAsia="zh-CN"/>
                    </w:rPr>
                    <w:t>抽查2022-05-29日红烧排骨配萝卜，85.3℃、小白菜烧腐竹80.3℃、肉沫豆腐81.6℃、米饭：80.7℃；</w:t>
                  </w:r>
                </w:p>
                <w:p>
                  <w:pPr>
                    <w:pStyle w:val="2"/>
                    <w:shd w:val="clear" w:fill="EBF1DE" w:themeFill="accent3" w:themeFillTint="32"/>
                    <w:ind w:left="0"/>
                    <w:rPr>
                      <w:rFonts w:hint="eastAsia"/>
                      <w:highlight w:val="none"/>
                      <w:lang w:val="en-US" w:eastAsia="zh-CN"/>
                    </w:rPr>
                  </w:pPr>
                  <w:r>
                    <w:rPr>
                      <w:rFonts w:hint="eastAsia"/>
                      <w:highlight w:val="none"/>
                      <w:lang w:val="en-US" w:eastAsia="zh-CN"/>
                    </w:rPr>
                    <w:t>2022-06-10日酱爆牛肉、鱼香肉丝、烧娃娃菜等温度均≥75℃。同时抽查2022-06-20日、2022-06-24日、2022-007-02日，餐食温度均在75℃以上；</w:t>
                  </w:r>
                </w:p>
                <w:p>
                  <w:pPr>
                    <w:pStyle w:val="2"/>
                    <w:shd w:val="clear" w:fill="EBF1DE" w:themeFill="accent3" w:themeFillTint="32"/>
                    <w:ind w:left="0"/>
                    <w:rPr>
                      <w:rFonts w:hint="default"/>
                      <w:highlight w:val="none"/>
                      <w:lang w:val="en-US" w:eastAsia="zh-CN"/>
                    </w:rPr>
                  </w:pPr>
                  <w:r>
                    <w:rPr>
                      <w:rFonts w:hint="eastAsia"/>
                      <w:highlight w:val="none"/>
                      <w:lang w:val="en-US" w:eastAsia="zh-CN"/>
                    </w:rPr>
                    <w:t>现场抽查茄子炖肉：93.1℃；</w:t>
                  </w:r>
                </w:p>
              </w:tc>
              <w:tc>
                <w:tcPr>
                  <w:tcW w:w="1110" w:type="dxa"/>
                </w:tcPr>
                <w:p>
                  <w:pPr>
                    <w:shd w:val="clear" w:fill="EBF1DE" w:themeFill="accent3" w:themeFillTint="32"/>
                    <w:jc w:val="center"/>
                    <w:rPr>
                      <w:rFonts w:hint="eastAsia"/>
                      <w:highlight w:val="none"/>
                    </w:rPr>
                  </w:pPr>
                  <w:r>
                    <w:rPr>
                      <w:rFonts w:hint="eastAsia" w:ascii="宋体" w:hAnsi="宋体"/>
                      <w:bCs/>
                      <w:sz w:val="18"/>
                      <w:szCs w:val="18"/>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pPr>
                    <w:shd w:val="clear" w:fill="EBF1DE" w:themeFill="accent3" w:themeFillTint="32"/>
                    <w:spacing w:line="280" w:lineRule="exact"/>
                    <w:jc w:val="center"/>
                    <w:rPr>
                      <w:rFonts w:ascii="宋体" w:hAnsi="宋体"/>
                      <w:bCs/>
                      <w:sz w:val="18"/>
                      <w:szCs w:val="18"/>
                    </w:rPr>
                  </w:pPr>
                  <w:r>
                    <w:rPr>
                      <w:rFonts w:hint="eastAsia" w:ascii="宋体" w:hAnsi="宋体"/>
                      <w:bCs/>
                      <w:sz w:val="18"/>
                      <w:szCs w:val="18"/>
                    </w:rPr>
                    <w:t>OPRP餐具消毒</w:t>
                  </w:r>
                </w:p>
              </w:tc>
              <w:tc>
                <w:tcPr>
                  <w:tcW w:w="762" w:type="dxa"/>
                  <w:vAlign w:val="center"/>
                </w:tcPr>
                <w:p>
                  <w:pPr>
                    <w:shd w:val="clear" w:fill="EBF1DE" w:themeFill="accent3" w:themeFillTint="32"/>
                    <w:spacing w:line="240" w:lineRule="exact"/>
                    <w:rPr>
                      <w:rFonts w:ascii="宋体" w:hAnsi="宋体"/>
                      <w:bCs/>
                      <w:sz w:val="18"/>
                      <w:szCs w:val="18"/>
                    </w:rPr>
                  </w:pPr>
                  <w:r>
                    <w:rPr>
                      <w:rFonts w:hint="eastAsia" w:ascii="宋体" w:hAnsi="宋体"/>
                      <w:bCs/>
                      <w:sz w:val="18"/>
                      <w:szCs w:val="18"/>
                    </w:rPr>
                    <w:t>车间</w:t>
                  </w:r>
                </w:p>
              </w:tc>
              <w:tc>
                <w:tcPr>
                  <w:tcW w:w="1375" w:type="dxa"/>
                  <w:vAlign w:val="center"/>
                </w:tcPr>
                <w:p>
                  <w:pPr>
                    <w:shd w:val="clear" w:fill="EBF1DE" w:themeFill="accent3" w:themeFillTint="32"/>
                    <w:spacing w:line="280" w:lineRule="exact"/>
                    <w:jc w:val="left"/>
                    <w:rPr>
                      <w:rFonts w:ascii="宋体" w:hAnsi="宋体"/>
                      <w:bCs/>
                      <w:sz w:val="18"/>
                      <w:szCs w:val="18"/>
                    </w:rPr>
                  </w:pPr>
                  <w:r>
                    <w:rPr>
                      <w:rFonts w:hint="eastAsia" w:ascii="宋体" w:hAnsi="宋体"/>
                      <w:bCs/>
                      <w:sz w:val="18"/>
                      <w:szCs w:val="18"/>
                    </w:rPr>
                    <w:t>消毒温度≥100℃，消毒时间≥120min</w:t>
                  </w:r>
                  <w:bookmarkStart w:id="0" w:name="_GoBack"/>
                  <w:bookmarkEnd w:id="0"/>
                </w:p>
              </w:tc>
              <w:tc>
                <w:tcPr>
                  <w:tcW w:w="1276" w:type="dxa"/>
                  <w:vAlign w:val="center"/>
                </w:tcPr>
                <w:p>
                  <w:pPr>
                    <w:shd w:val="clear" w:fill="EBF1DE" w:themeFill="accent3" w:themeFillTint="32"/>
                    <w:spacing w:line="240" w:lineRule="exact"/>
                    <w:rPr>
                      <w:rFonts w:ascii="宋体" w:hAnsi="宋体"/>
                      <w:bCs/>
                      <w:sz w:val="18"/>
                      <w:szCs w:val="18"/>
                    </w:rPr>
                  </w:pPr>
                  <w:r>
                    <w:rPr>
                      <w:rFonts w:hint="eastAsia"/>
                      <w:sz w:val="18"/>
                      <w:szCs w:val="18"/>
                    </w:rPr>
                    <w:t>《餐具消毒记录》</w:t>
                  </w:r>
                </w:p>
              </w:tc>
              <w:tc>
                <w:tcPr>
                  <w:tcW w:w="3586" w:type="dxa"/>
                  <w:vAlign w:val="center"/>
                </w:tcPr>
                <w:p>
                  <w:pPr>
                    <w:shd w:val="clear" w:fill="EBF1DE" w:themeFill="accent3" w:themeFillTint="32"/>
                    <w:spacing w:line="240" w:lineRule="exact"/>
                    <w:rPr>
                      <w:rFonts w:hint="default" w:ascii="宋体" w:hAnsi="宋体" w:eastAsia="宋体"/>
                      <w:bCs/>
                      <w:sz w:val="18"/>
                      <w:szCs w:val="18"/>
                      <w:lang w:val="en-US" w:eastAsia="zh-CN"/>
                    </w:rPr>
                  </w:pPr>
                  <w:r>
                    <w:rPr>
                      <w:rFonts w:hint="eastAsia" w:ascii="宋体" w:hAnsi="宋体"/>
                      <w:bCs/>
                      <w:sz w:val="18"/>
                      <w:szCs w:val="18"/>
                      <w:lang w:val="en-US" w:eastAsia="zh-CN"/>
                    </w:rPr>
                    <w:t>抽查2022-05-23日~2022-06-14日，消毒桶、杯、勺等，温度100度，时间2h，消毒人：惠**；</w:t>
                  </w:r>
                </w:p>
              </w:tc>
              <w:tc>
                <w:tcPr>
                  <w:tcW w:w="1110" w:type="dxa"/>
                  <w:vAlign w:val="center"/>
                </w:tcPr>
                <w:p>
                  <w:pPr>
                    <w:shd w:val="clear" w:fill="EBF1DE" w:themeFill="accent3" w:themeFillTint="32"/>
                    <w:spacing w:line="240" w:lineRule="exact"/>
                    <w:rPr>
                      <w:rFonts w:ascii="宋体" w:hAnsi="宋体"/>
                      <w:bCs/>
                      <w:sz w:val="18"/>
                      <w:szCs w:val="18"/>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hd w:val="clear" w:fill="EBF1DE" w:themeFill="accent3" w:themeFillTint="32"/>
                  </w:pPr>
                </w:p>
              </w:tc>
              <w:tc>
                <w:tcPr>
                  <w:tcW w:w="762" w:type="dxa"/>
                </w:tcPr>
                <w:p>
                  <w:pPr>
                    <w:shd w:val="clear" w:fill="EBF1DE" w:themeFill="accent3" w:themeFillTint="32"/>
                  </w:pPr>
                </w:p>
              </w:tc>
              <w:tc>
                <w:tcPr>
                  <w:tcW w:w="1375" w:type="dxa"/>
                </w:tcPr>
                <w:p>
                  <w:pPr>
                    <w:shd w:val="clear" w:fill="EBF1DE" w:themeFill="accent3" w:themeFillTint="32"/>
                  </w:pPr>
                </w:p>
              </w:tc>
              <w:tc>
                <w:tcPr>
                  <w:tcW w:w="1276" w:type="dxa"/>
                </w:tcPr>
                <w:p>
                  <w:pPr>
                    <w:shd w:val="clear" w:fill="EBF1DE" w:themeFill="accent3" w:themeFillTint="32"/>
                  </w:pPr>
                </w:p>
              </w:tc>
              <w:tc>
                <w:tcPr>
                  <w:tcW w:w="3586" w:type="dxa"/>
                </w:tcPr>
                <w:p>
                  <w:pPr>
                    <w:shd w:val="clear" w:fill="EBF1DE" w:themeFill="accent3" w:themeFillTint="32"/>
                  </w:pPr>
                </w:p>
              </w:tc>
              <w:tc>
                <w:tcPr>
                  <w:tcW w:w="1110" w:type="dxa"/>
                </w:tcPr>
                <w:p>
                  <w:pPr>
                    <w:shd w:val="clear" w:fill="EBF1DE" w:themeFill="accent3" w:themeFillTint="32"/>
                  </w:pPr>
                </w:p>
              </w:tc>
            </w:tr>
          </w:tbl>
          <w:p>
            <w:pPr>
              <w:shd w:val="clear" w:fill="EBF1DE" w:themeFill="accent3" w:themeFillTint="32"/>
            </w:pPr>
          </w:p>
        </w:tc>
        <w:tc>
          <w:tcPr>
            <w:tcW w:w="1593" w:type="dxa"/>
            <w:gridSpan w:val="3"/>
            <w:shd w:val="clear" w:color="auto" w:fill="EBF1DE" w:themeFill="accent3" w:themeFillTint="32"/>
          </w:tcPr>
          <w:p>
            <w:pPr>
              <w:shd w:val="clear" w:fill="EBF1DE" w:themeFill="accent3" w:themeFillTint="32"/>
            </w:pPr>
            <w:r>
              <w:rPr>
                <w:rFonts w:hint="eastAsia"/>
              </w:rPr>
              <w:sym w:font="Wingdings" w:char="00FE"/>
            </w:r>
            <w:r>
              <w:rPr>
                <w:rFonts w:hint="eastAsia"/>
              </w:rPr>
              <w:t xml:space="preserve">符合 </w:t>
            </w:r>
          </w:p>
          <w:p>
            <w:pPr>
              <w:shd w:val="clear" w:fill="EBF1DE" w:themeFill="accent3" w:themeFillTint="32"/>
            </w:pPr>
            <w:r>
              <w:rPr>
                <w:rFonts w:hint="eastAsia"/>
              </w:rPr>
              <w:sym w:font="Wingdings" w:char="00A8"/>
            </w:r>
            <w:r>
              <w:rPr>
                <w:rFonts w:hint="eastAsia"/>
              </w:rPr>
              <w:t>不符合</w:t>
            </w: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p>
            <w:pPr>
              <w:shd w:val="clear" w:fill="EBF1DE" w:themeFill="accent3" w:themeFillTint="32"/>
              <w:rPr>
                <w:highlight w:val="none"/>
              </w:rPr>
            </w:pPr>
            <w:r>
              <w:rPr>
                <w:rFonts w:hint="eastAsia"/>
                <w:highlight w:val="none"/>
              </w:rPr>
              <w:sym w:font="Wingdings" w:char="00FE"/>
            </w:r>
            <w:r>
              <w:rPr>
                <w:rFonts w:hint="eastAsia"/>
                <w:highlight w:val="none"/>
              </w:rPr>
              <w:t xml:space="preserve">符合 </w:t>
            </w:r>
          </w:p>
          <w:p>
            <w:pPr>
              <w:shd w:val="clear" w:fill="EBF1DE" w:themeFill="accent3" w:themeFillTint="32"/>
              <w:rPr>
                <w:highlight w:val="none"/>
              </w:rPr>
            </w:pPr>
            <w:r>
              <w:rPr>
                <w:rFonts w:hint="eastAsia"/>
                <w:highlight w:val="none"/>
              </w:rPr>
              <w:sym w:font="Wingdings" w:char="00A8"/>
            </w:r>
            <w:r>
              <w:rPr>
                <w:rFonts w:hint="eastAsia"/>
                <w:highlight w:val="none"/>
              </w:rPr>
              <w:t>不符合</w:t>
            </w:r>
          </w:p>
          <w:p>
            <w:pPr>
              <w:pStyle w:val="9"/>
              <w:shd w:val="clear" w:fill="EBF1DE" w:themeFill="accent3" w:themeFillTint="32"/>
            </w:pPr>
          </w:p>
          <w:p>
            <w:pPr>
              <w:pStyle w:val="9"/>
              <w:shd w:val="clear" w:fill="EBF1DE" w:themeFill="accent3" w:themeFillTint="32"/>
            </w:pPr>
          </w:p>
          <w:p>
            <w:pPr>
              <w:pStyle w:val="9"/>
              <w:shd w:val="clear" w:fill="EBF1DE" w:themeFill="accent3" w:themeFillTint="32"/>
            </w:pPr>
          </w:p>
        </w:tc>
      </w:tr>
    </w:tbl>
    <w:p>
      <w:pPr>
        <w:pStyle w:val="4"/>
        <w:shd w:val="clear" w:fill="EBF1DE" w:themeFill="accent3" w:themeFillTint="32"/>
      </w:pP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mc:Fallback>
      </mc:AlternateConten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5FA1A"/>
    <w:multiLevelType w:val="singleLevel"/>
    <w:tmpl w:val="BD15FA1A"/>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2UwYzRjODcyYjBmZWI4OGFkMDIyNTk1M2M5ZTMifQ=="/>
  </w:docVars>
  <w:rsids>
    <w:rsidRoot w:val="009973B4"/>
    <w:rsid w:val="0000475F"/>
    <w:rsid w:val="0001443C"/>
    <w:rsid w:val="00015BA3"/>
    <w:rsid w:val="000237F6"/>
    <w:rsid w:val="0003373A"/>
    <w:rsid w:val="000400E2"/>
    <w:rsid w:val="000408BB"/>
    <w:rsid w:val="00042876"/>
    <w:rsid w:val="00056EC5"/>
    <w:rsid w:val="00061009"/>
    <w:rsid w:val="00062E46"/>
    <w:rsid w:val="00071D8B"/>
    <w:rsid w:val="000A0A06"/>
    <w:rsid w:val="000C63AA"/>
    <w:rsid w:val="000E6B21"/>
    <w:rsid w:val="000F10AE"/>
    <w:rsid w:val="001006A0"/>
    <w:rsid w:val="001044CD"/>
    <w:rsid w:val="001126B5"/>
    <w:rsid w:val="0011629E"/>
    <w:rsid w:val="00117027"/>
    <w:rsid w:val="00117E23"/>
    <w:rsid w:val="001248BC"/>
    <w:rsid w:val="0012604E"/>
    <w:rsid w:val="00184FC0"/>
    <w:rsid w:val="001957A6"/>
    <w:rsid w:val="001A2D7F"/>
    <w:rsid w:val="001B43DA"/>
    <w:rsid w:val="001C21AB"/>
    <w:rsid w:val="001E707B"/>
    <w:rsid w:val="001F0891"/>
    <w:rsid w:val="002209DB"/>
    <w:rsid w:val="00222ADF"/>
    <w:rsid w:val="00225ADD"/>
    <w:rsid w:val="00227D54"/>
    <w:rsid w:val="00245678"/>
    <w:rsid w:val="00247863"/>
    <w:rsid w:val="002501B0"/>
    <w:rsid w:val="00257550"/>
    <w:rsid w:val="00262C08"/>
    <w:rsid w:val="00267F01"/>
    <w:rsid w:val="00272184"/>
    <w:rsid w:val="00280F10"/>
    <w:rsid w:val="0028527E"/>
    <w:rsid w:val="00291C1F"/>
    <w:rsid w:val="002939AD"/>
    <w:rsid w:val="002A035F"/>
    <w:rsid w:val="002C7D78"/>
    <w:rsid w:val="002F75A2"/>
    <w:rsid w:val="0030429C"/>
    <w:rsid w:val="00314AF6"/>
    <w:rsid w:val="00337922"/>
    <w:rsid w:val="00340867"/>
    <w:rsid w:val="00380837"/>
    <w:rsid w:val="003861CC"/>
    <w:rsid w:val="003955AA"/>
    <w:rsid w:val="003A198A"/>
    <w:rsid w:val="003A2B26"/>
    <w:rsid w:val="003A6217"/>
    <w:rsid w:val="003C3E51"/>
    <w:rsid w:val="003F308F"/>
    <w:rsid w:val="003F55D3"/>
    <w:rsid w:val="00410914"/>
    <w:rsid w:val="004177C7"/>
    <w:rsid w:val="00417E5D"/>
    <w:rsid w:val="004303CC"/>
    <w:rsid w:val="00432EA9"/>
    <w:rsid w:val="004366EB"/>
    <w:rsid w:val="004426A7"/>
    <w:rsid w:val="00442C70"/>
    <w:rsid w:val="004724DC"/>
    <w:rsid w:val="0048201E"/>
    <w:rsid w:val="00482739"/>
    <w:rsid w:val="004B0021"/>
    <w:rsid w:val="004B1858"/>
    <w:rsid w:val="004B60BC"/>
    <w:rsid w:val="004E387D"/>
    <w:rsid w:val="004F01AD"/>
    <w:rsid w:val="00506BE8"/>
    <w:rsid w:val="00536930"/>
    <w:rsid w:val="0054737D"/>
    <w:rsid w:val="0055234B"/>
    <w:rsid w:val="00553344"/>
    <w:rsid w:val="00560989"/>
    <w:rsid w:val="00561D55"/>
    <w:rsid w:val="005624A9"/>
    <w:rsid w:val="00564E53"/>
    <w:rsid w:val="00573C4B"/>
    <w:rsid w:val="00583514"/>
    <w:rsid w:val="005969ED"/>
    <w:rsid w:val="005A1049"/>
    <w:rsid w:val="005A2F49"/>
    <w:rsid w:val="005A34ED"/>
    <w:rsid w:val="005A6D74"/>
    <w:rsid w:val="005A740D"/>
    <w:rsid w:val="005B4176"/>
    <w:rsid w:val="005C2423"/>
    <w:rsid w:val="005D5659"/>
    <w:rsid w:val="005E6CD3"/>
    <w:rsid w:val="005F1C84"/>
    <w:rsid w:val="005F4478"/>
    <w:rsid w:val="00600C20"/>
    <w:rsid w:val="00604303"/>
    <w:rsid w:val="00616335"/>
    <w:rsid w:val="006304A4"/>
    <w:rsid w:val="00644FE2"/>
    <w:rsid w:val="00654D21"/>
    <w:rsid w:val="006658D4"/>
    <w:rsid w:val="0067640C"/>
    <w:rsid w:val="00685619"/>
    <w:rsid w:val="006A0DC8"/>
    <w:rsid w:val="006B1F11"/>
    <w:rsid w:val="006B5C35"/>
    <w:rsid w:val="006D0EC3"/>
    <w:rsid w:val="006D5542"/>
    <w:rsid w:val="006E678B"/>
    <w:rsid w:val="006E7B1D"/>
    <w:rsid w:val="006F7494"/>
    <w:rsid w:val="00703C05"/>
    <w:rsid w:val="00703CAB"/>
    <w:rsid w:val="00716307"/>
    <w:rsid w:val="00717154"/>
    <w:rsid w:val="00727E7B"/>
    <w:rsid w:val="007623F4"/>
    <w:rsid w:val="007757F3"/>
    <w:rsid w:val="0077781F"/>
    <w:rsid w:val="00782468"/>
    <w:rsid w:val="00786838"/>
    <w:rsid w:val="007C1B48"/>
    <w:rsid w:val="007C4026"/>
    <w:rsid w:val="007D754F"/>
    <w:rsid w:val="007E3B15"/>
    <w:rsid w:val="007E6AEB"/>
    <w:rsid w:val="0080278D"/>
    <w:rsid w:val="00807E1F"/>
    <w:rsid w:val="00833718"/>
    <w:rsid w:val="00835260"/>
    <w:rsid w:val="00851D2E"/>
    <w:rsid w:val="008558D8"/>
    <w:rsid w:val="00885D9A"/>
    <w:rsid w:val="008971B8"/>
    <w:rsid w:val="008973EE"/>
    <w:rsid w:val="008C2E51"/>
    <w:rsid w:val="008D53B2"/>
    <w:rsid w:val="00914199"/>
    <w:rsid w:val="00916BB4"/>
    <w:rsid w:val="0092188A"/>
    <w:rsid w:val="00921F51"/>
    <w:rsid w:val="009300CE"/>
    <w:rsid w:val="00942C7F"/>
    <w:rsid w:val="00947553"/>
    <w:rsid w:val="00950526"/>
    <w:rsid w:val="009526E3"/>
    <w:rsid w:val="0095369D"/>
    <w:rsid w:val="00955D67"/>
    <w:rsid w:val="00971600"/>
    <w:rsid w:val="00974158"/>
    <w:rsid w:val="009972D2"/>
    <w:rsid w:val="009973B4"/>
    <w:rsid w:val="009C150D"/>
    <w:rsid w:val="009C28C1"/>
    <w:rsid w:val="009C5821"/>
    <w:rsid w:val="009D769B"/>
    <w:rsid w:val="009E1B5D"/>
    <w:rsid w:val="009F5828"/>
    <w:rsid w:val="009F7EED"/>
    <w:rsid w:val="00A45DD7"/>
    <w:rsid w:val="00A46914"/>
    <w:rsid w:val="00A47E4D"/>
    <w:rsid w:val="00A534E0"/>
    <w:rsid w:val="00A6095D"/>
    <w:rsid w:val="00A72D49"/>
    <w:rsid w:val="00A80636"/>
    <w:rsid w:val="00AA1FC2"/>
    <w:rsid w:val="00AB4D21"/>
    <w:rsid w:val="00AC0189"/>
    <w:rsid w:val="00AC4C7B"/>
    <w:rsid w:val="00AD131E"/>
    <w:rsid w:val="00AE46F3"/>
    <w:rsid w:val="00AE6811"/>
    <w:rsid w:val="00AE6A45"/>
    <w:rsid w:val="00AF0AAB"/>
    <w:rsid w:val="00AF55C5"/>
    <w:rsid w:val="00B22AA9"/>
    <w:rsid w:val="00B27ECA"/>
    <w:rsid w:val="00B313DF"/>
    <w:rsid w:val="00B51107"/>
    <w:rsid w:val="00B7308A"/>
    <w:rsid w:val="00B748A5"/>
    <w:rsid w:val="00B84E42"/>
    <w:rsid w:val="00B95499"/>
    <w:rsid w:val="00BA2255"/>
    <w:rsid w:val="00BA30B9"/>
    <w:rsid w:val="00BB0B28"/>
    <w:rsid w:val="00BB23CE"/>
    <w:rsid w:val="00BD101A"/>
    <w:rsid w:val="00BD1E67"/>
    <w:rsid w:val="00BE43D9"/>
    <w:rsid w:val="00BE65A3"/>
    <w:rsid w:val="00BF55B4"/>
    <w:rsid w:val="00BF597E"/>
    <w:rsid w:val="00C04BB2"/>
    <w:rsid w:val="00C05957"/>
    <w:rsid w:val="00C07E72"/>
    <w:rsid w:val="00C22786"/>
    <w:rsid w:val="00C33819"/>
    <w:rsid w:val="00C34830"/>
    <w:rsid w:val="00C35F6B"/>
    <w:rsid w:val="00C5013D"/>
    <w:rsid w:val="00C51A36"/>
    <w:rsid w:val="00C54FC6"/>
    <w:rsid w:val="00C55228"/>
    <w:rsid w:val="00C57CB5"/>
    <w:rsid w:val="00C613B4"/>
    <w:rsid w:val="00C620CE"/>
    <w:rsid w:val="00C63768"/>
    <w:rsid w:val="00C77034"/>
    <w:rsid w:val="00C906DB"/>
    <w:rsid w:val="00CC214C"/>
    <w:rsid w:val="00CD4D1A"/>
    <w:rsid w:val="00CE209E"/>
    <w:rsid w:val="00CE315A"/>
    <w:rsid w:val="00D06F59"/>
    <w:rsid w:val="00D15179"/>
    <w:rsid w:val="00D2018F"/>
    <w:rsid w:val="00D4379D"/>
    <w:rsid w:val="00D57F85"/>
    <w:rsid w:val="00D74186"/>
    <w:rsid w:val="00D8388C"/>
    <w:rsid w:val="00D84F02"/>
    <w:rsid w:val="00D856AC"/>
    <w:rsid w:val="00D8641F"/>
    <w:rsid w:val="00DA09E8"/>
    <w:rsid w:val="00DB4B9F"/>
    <w:rsid w:val="00DC1D4B"/>
    <w:rsid w:val="00DD7961"/>
    <w:rsid w:val="00DD7D8E"/>
    <w:rsid w:val="00DE5738"/>
    <w:rsid w:val="00DE7B56"/>
    <w:rsid w:val="00DF0B55"/>
    <w:rsid w:val="00DF15F0"/>
    <w:rsid w:val="00DF3454"/>
    <w:rsid w:val="00DF3F40"/>
    <w:rsid w:val="00E02487"/>
    <w:rsid w:val="00E02BBC"/>
    <w:rsid w:val="00E20DA4"/>
    <w:rsid w:val="00E246F6"/>
    <w:rsid w:val="00E30085"/>
    <w:rsid w:val="00E31C5E"/>
    <w:rsid w:val="00E373BF"/>
    <w:rsid w:val="00E53F73"/>
    <w:rsid w:val="00E57243"/>
    <w:rsid w:val="00E6224C"/>
    <w:rsid w:val="00E66E5C"/>
    <w:rsid w:val="00E67A0A"/>
    <w:rsid w:val="00E7350E"/>
    <w:rsid w:val="00E82BA8"/>
    <w:rsid w:val="00E8323B"/>
    <w:rsid w:val="00E96A6A"/>
    <w:rsid w:val="00EA2256"/>
    <w:rsid w:val="00EA37D1"/>
    <w:rsid w:val="00EB0164"/>
    <w:rsid w:val="00EC6ECB"/>
    <w:rsid w:val="00ED0F62"/>
    <w:rsid w:val="00EE499E"/>
    <w:rsid w:val="00F140C1"/>
    <w:rsid w:val="00F22FF0"/>
    <w:rsid w:val="00F51DFC"/>
    <w:rsid w:val="00F52943"/>
    <w:rsid w:val="00F606BE"/>
    <w:rsid w:val="00F74707"/>
    <w:rsid w:val="00F774D2"/>
    <w:rsid w:val="00F90479"/>
    <w:rsid w:val="00FA7945"/>
    <w:rsid w:val="00FB2ED1"/>
    <w:rsid w:val="00FD0EF9"/>
    <w:rsid w:val="00FD62CA"/>
    <w:rsid w:val="00FE2DF7"/>
    <w:rsid w:val="01260C71"/>
    <w:rsid w:val="0148246F"/>
    <w:rsid w:val="017A46C2"/>
    <w:rsid w:val="01825FC3"/>
    <w:rsid w:val="01B97AED"/>
    <w:rsid w:val="01BB3069"/>
    <w:rsid w:val="01CE4435"/>
    <w:rsid w:val="01E27364"/>
    <w:rsid w:val="01E71258"/>
    <w:rsid w:val="01F72228"/>
    <w:rsid w:val="021B462B"/>
    <w:rsid w:val="02203F02"/>
    <w:rsid w:val="0228580F"/>
    <w:rsid w:val="026A697D"/>
    <w:rsid w:val="028120F9"/>
    <w:rsid w:val="02C41A3B"/>
    <w:rsid w:val="02C75A20"/>
    <w:rsid w:val="03085664"/>
    <w:rsid w:val="0326784C"/>
    <w:rsid w:val="032F5195"/>
    <w:rsid w:val="033362B0"/>
    <w:rsid w:val="03373FF4"/>
    <w:rsid w:val="03504EFA"/>
    <w:rsid w:val="036737B4"/>
    <w:rsid w:val="03A0688A"/>
    <w:rsid w:val="03A32F8E"/>
    <w:rsid w:val="03AC3D8E"/>
    <w:rsid w:val="03CE483E"/>
    <w:rsid w:val="03CF54E8"/>
    <w:rsid w:val="03D738E7"/>
    <w:rsid w:val="03EA5530"/>
    <w:rsid w:val="0405614C"/>
    <w:rsid w:val="042332AF"/>
    <w:rsid w:val="044125D6"/>
    <w:rsid w:val="0441326A"/>
    <w:rsid w:val="04414625"/>
    <w:rsid w:val="04883DB3"/>
    <w:rsid w:val="04981EC9"/>
    <w:rsid w:val="04C420B7"/>
    <w:rsid w:val="04FC0469"/>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6F60CE4"/>
    <w:rsid w:val="0700448C"/>
    <w:rsid w:val="071261A2"/>
    <w:rsid w:val="078701E3"/>
    <w:rsid w:val="07A12A9F"/>
    <w:rsid w:val="07A565CE"/>
    <w:rsid w:val="07BF02D7"/>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5C5276"/>
    <w:rsid w:val="0B8E28C6"/>
    <w:rsid w:val="0BCE544E"/>
    <w:rsid w:val="0BE64DFF"/>
    <w:rsid w:val="0C466D6D"/>
    <w:rsid w:val="0C5423F7"/>
    <w:rsid w:val="0C575FF6"/>
    <w:rsid w:val="0C8009B8"/>
    <w:rsid w:val="0C842FD4"/>
    <w:rsid w:val="0CA27A29"/>
    <w:rsid w:val="0CC102DA"/>
    <w:rsid w:val="0CC85F41"/>
    <w:rsid w:val="0CC87248"/>
    <w:rsid w:val="0CD5463E"/>
    <w:rsid w:val="0CE43FF6"/>
    <w:rsid w:val="0CE57F67"/>
    <w:rsid w:val="0CEB516B"/>
    <w:rsid w:val="0D0D1D0A"/>
    <w:rsid w:val="0D181113"/>
    <w:rsid w:val="0D1E4D9B"/>
    <w:rsid w:val="0D4D1326"/>
    <w:rsid w:val="0D6A2C36"/>
    <w:rsid w:val="0D7B34FF"/>
    <w:rsid w:val="0DB35CC0"/>
    <w:rsid w:val="0DD9585D"/>
    <w:rsid w:val="0DF67BD1"/>
    <w:rsid w:val="0E306F6C"/>
    <w:rsid w:val="0E49595F"/>
    <w:rsid w:val="0E4C35DF"/>
    <w:rsid w:val="0E5927F2"/>
    <w:rsid w:val="0E6D4117"/>
    <w:rsid w:val="0EA43140"/>
    <w:rsid w:val="0EA50415"/>
    <w:rsid w:val="0EB8524B"/>
    <w:rsid w:val="0EB8667B"/>
    <w:rsid w:val="0ECE0C57"/>
    <w:rsid w:val="0F553CC8"/>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030B3F"/>
    <w:rsid w:val="113F6014"/>
    <w:rsid w:val="11536201"/>
    <w:rsid w:val="115D3DB9"/>
    <w:rsid w:val="11A75623"/>
    <w:rsid w:val="11BD2BE2"/>
    <w:rsid w:val="11BE2038"/>
    <w:rsid w:val="11C40475"/>
    <w:rsid w:val="11DC0AC4"/>
    <w:rsid w:val="11E2439D"/>
    <w:rsid w:val="121A66AF"/>
    <w:rsid w:val="123928D6"/>
    <w:rsid w:val="12563B2D"/>
    <w:rsid w:val="126207EB"/>
    <w:rsid w:val="12A2571D"/>
    <w:rsid w:val="12A42EA7"/>
    <w:rsid w:val="12A506D3"/>
    <w:rsid w:val="12BA01F9"/>
    <w:rsid w:val="131C6135"/>
    <w:rsid w:val="13296CDD"/>
    <w:rsid w:val="133370C5"/>
    <w:rsid w:val="134E7573"/>
    <w:rsid w:val="13641F47"/>
    <w:rsid w:val="13890C2B"/>
    <w:rsid w:val="139E437B"/>
    <w:rsid w:val="13A420AC"/>
    <w:rsid w:val="13B62D6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8A110F"/>
    <w:rsid w:val="15B265C1"/>
    <w:rsid w:val="15B5072B"/>
    <w:rsid w:val="15BC540D"/>
    <w:rsid w:val="160D3D01"/>
    <w:rsid w:val="16210B83"/>
    <w:rsid w:val="16583F2B"/>
    <w:rsid w:val="1659703F"/>
    <w:rsid w:val="16A30791"/>
    <w:rsid w:val="16AB3CAD"/>
    <w:rsid w:val="16BA3F49"/>
    <w:rsid w:val="16E341B9"/>
    <w:rsid w:val="16F10A78"/>
    <w:rsid w:val="17104646"/>
    <w:rsid w:val="17226BDD"/>
    <w:rsid w:val="17446813"/>
    <w:rsid w:val="177551EA"/>
    <w:rsid w:val="178419DC"/>
    <w:rsid w:val="179B1D36"/>
    <w:rsid w:val="17C079EC"/>
    <w:rsid w:val="17C85124"/>
    <w:rsid w:val="17F76BA3"/>
    <w:rsid w:val="18086A43"/>
    <w:rsid w:val="182A66F0"/>
    <w:rsid w:val="18417AFA"/>
    <w:rsid w:val="186219FD"/>
    <w:rsid w:val="186247CB"/>
    <w:rsid w:val="186A6524"/>
    <w:rsid w:val="186F767B"/>
    <w:rsid w:val="187F0353"/>
    <w:rsid w:val="188852B3"/>
    <w:rsid w:val="18F62E16"/>
    <w:rsid w:val="18FB3FC3"/>
    <w:rsid w:val="1906444A"/>
    <w:rsid w:val="193C2BA0"/>
    <w:rsid w:val="19444428"/>
    <w:rsid w:val="19553BF7"/>
    <w:rsid w:val="197008AF"/>
    <w:rsid w:val="19746F33"/>
    <w:rsid w:val="197E61C1"/>
    <w:rsid w:val="198E03EA"/>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4E57F8"/>
    <w:rsid w:val="1B5E3B97"/>
    <w:rsid w:val="1B6B0728"/>
    <w:rsid w:val="1BE61A9D"/>
    <w:rsid w:val="1BE748D5"/>
    <w:rsid w:val="1C392A3A"/>
    <w:rsid w:val="1C683E38"/>
    <w:rsid w:val="1CB1322F"/>
    <w:rsid w:val="1CEB1474"/>
    <w:rsid w:val="1CF3399B"/>
    <w:rsid w:val="1CFD2AFE"/>
    <w:rsid w:val="1D0B42B9"/>
    <w:rsid w:val="1D4D4A00"/>
    <w:rsid w:val="1D7E4D3F"/>
    <w:rsid w:val="1DAE3E96"/>
    <w:rsid w:val="1DC4038A"/>
    <w:rsid w:val="1DE30E61"/>
    <w:rsid w:val="1DE72E6D"/>
    <w:rsid w:val="1DF36090"/>
    <w:rsid w:val="1DFE25B1"/>
    <w:rsid w:val="1E1A7AD5"/>
    <w:rsid w:val="1E1B241E"/>
    <w:rsid w:val="1E34711A"/>
    <w:rsid w:val="1E3D6E5E"/>
    <w:rsid w:val="1E511FFA"/>
    <w:rsid w:val="1E675439"/>
    <w:rsid w:val="1E6B0815"/>
    <w:rsid w:val="1E752FA2"/>
    <w:rsid w:val="1E846B0F"/>
    <w:rsid w:val="1E8A1FBA"/>
    <w:rsid w:val="1ED9609A"/>
    <w:rsid w:val="1EF77273"/>
    <w:rsid w:val="1F0756AB"/>
    <w:rsid w:val="1F1B65D5"/>
    <w:rsid w:val="1F35289F"/>
    <w:rsid w:val="1F4E73A5"/>
    <w:rsid w:val="1F576E06"/>
    <w:rsid w:val="1F61098D"/>
    <w:rsid w:val="1F752242"/>
    <w:rsid w:val="1F756527"/>
    <w:rsid w:val="1F7F0170"/>
    <w:rsid w:val="1F8B56B0"/>
    <w:rsid w:val="1F8E0A45"/>
    <w:rsid w:val="1FAB395F"/>
    <w:rsid w:val="1FB41974"/>
    <w:rsid w:val="1FB8538A"/>
    <w:rsid w:val="1FF16224"/>
    <w:rsid w:val="201572E0"/>
    <w:rsid w:val="20272451"/>
    <w:rsid w:val="203255D2"/>
    <w:rsid w:val="20346C8F"/>
    <w:rsid w:val="20360EF9"/>
    <w:rsid w:val="20403C64"/>
    <w:rsid w:val="205905F2"/>
    <w:rsid w:val="205B3801"/>
    <w:rsid w:val="206618E4"/>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0B2546"/>
    <w:rsid w:val="2519537A"/>
    <w:rsid w:val="255B7926"/>
    <w:rsid w:val="258041F6"/>
    <w:rsid w:val="258609CC"/>
    <w:rsid w:val="25B809C4"/>
    <w:rsid w:val="25D849A3"/>
    <w:rsid w:val="25E40E30"/>
    <w:rsid w:val="25ED68F6"/>
    <w:rsid w:val="261B55F8"/>
    <w:rsid w:val="261C0F72"/>
    <w:rsid w:val="261D5675"/>
    <w:rsid w:val="26325483"/>
    <w:rsid w:val="26410887"/>
    <w:rsid w:val="269B74E0"/>
    <w:rsid w:val="269C7CAD"/>
    <w:rsid w:val="26DD3CA5"/>
    <w:rsid w:val="27130F81"/>
    <w:rsid w:val="271B4DE1"/>
    <w:rsid w:val="272228DE"/>
    <w:rsid w:val="27443F4D"/>
    <w:rsid w:val="274B78E8"/>
    <w:rsid w:val="27573F76"/>
    <w:rsid w:val="27602485"/>
    <w:rsid w:val="2769659E"/>
    <w:rsid w:val="276C5E49"/>
    <w:rsid w:val="279F2942"/>
    <w:rsid w:val="27A70039"/>
    <w:rsid w:val="27CF15FE"/>
    <w:rsid w:val="27D42EE9"/>
    <w:rsid w:val="27E10A81"/>
    <w:rsid w:val="27FE6486"/>
    <w:rsid w:val="28054BC5"/>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3708E7"/>
    <w:rsid w:val="2B492E1A"/>
    <w:rsid w:val="2B4C1179"/>
    <w:rsid w:val="2B5D0EFC"/>
    <w:rsid w:val="2B604E23"/>
    <w:rsid w:val="2B6C36BA"/>
    <w:rsid w:val="2B7B0583"/>
    <w:rsid w:val="2BD60481"/>
    <w:rsid w:val="2BE40375"/>
    <w:rsid w:val="2BEA3FA7"/>
    <w:rsid w:val="2BFD441A"/>
    <w:rsid w:val="2BFE5B20"/>
    <w:rsid w:val="2C2E44D4"/>
    <w:rsid w:val="2C486A96"/>
    <w:rsid w:val="2C6D435A"/>
    <w:rsid w:val="2C7B6C71"/>
    <w:rsid w:val="2CA2368F"/>
    <w:rsid w:val="2CA954CC"/>
    <w:rsid w:val="2CE67CB5"/>
    <w:rsid w:val="2D095658"/>
    <w:rsid w:val="2D357F0D"/>
    <w:rsid w:val="2D4E604F"/>
    <w:rsid w:val="2D5C2AB0"/>
    <w:rsid w:val="2D6609C9"/>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DD7792"/>
    <w:rsid w:val="30ED30CC"/>
    <w:rsid w:val="31064141"/>
    <w:rsid w:val="311452F1"/>
    <w:rsid w:val="31B477DB"/>
    <w:rsid w:val="31B67BE2"/>
    <w:rsid w:val="31CA71DD"/>
    <w:rsid w:val="32341738"/>
    <w:rsid w:val="324D055C"/>
    <w:rsid w:val="324E5138"/>
    <w:rsid w:val="325E1B93"/>
    <w:rsid w:val="326E6078"/>
    <w:rsid w:val="32B943E0"/>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137D0"/>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36981"/>
    <w:rsid w:val="39286E54"/>
    <w:rsid w:val="394A5FEF"/>
    <w:rsid w:val="395956D6"/>
    <w:rsid w:val="398946BB"/>
    <w:rsid w:val="399117DD"/>
    <w:rsid w:val="39972637"/>
    <w:rsid w:val="399B386E"/>
    <w:rsid w:val="39D7104B"/>
    <w:rsid w:val="39DC06E8"/>
    <w:rsid w:val="39FA079B"/>
    <w:rsid w:val="3A34450F"/>
    <w:rsid w:val="3A3E0D9F"/>
    <w:rsid w:val="3A5573DE"/>
    <w:rsid w:val="3A5F4E3E"/>
    <w:rsid w:val="3AAB1306"/>
    <w:rsid w:val="3ABD0173"/>
    <w:rsid w:val="3AC172FF"/>
    <w:rsid w:val="3ACE23E2"/>
    <w:rsid w:val="3ADD35A8"/>
    <w:rsid w:val="3B0D014A"/>
    <w:rsid w:val="3B227AA7"/>
    <w:rsid w:val="3B4241C0"/>
    <w:rsid w:val="3B556BCC"/>
    <w:rsid w:val="3B5F0280"/>
    <w:rsid w:val="3BAB4C5D"/>
    <w:rsid w:val="3BEE1D6F"/>
    <w:rsid w:val="3BF1473C"/>
    <w:rsid w:val="3C1D592B"/>
    <w:rsid w:val="3C5211A4"/>
    <w:rsid w:val="3C543264"/>
    <w:rsid w:val="3C5C5688"/>
    <w:rsid w:val="3C6633BD"/>
    <w:rsid w:val="3C9B215F"/>
    <w:rsid w:val="3CA475E5"/>
    <w:rsid w:val="3CA717F2"/>
    <w:rsid w:val="3CC445CD"/>
    <w:rsid w:val="3CC56579"/>
    <w:rsid w:val="3CED4B6C"/>
    <w:rsid w:val="3CF10988"/>
    <w:rsid w:val="3D0609D0"/>
    <w:rsid w:val="3D073283"/>
    <w:rsid w:val="3DAB460B"/>
    <w:rsid w:val="3DDA7DB2"/>
    <w:rsid w:val="3DE86112"/>
    <w:rsid w:val="3E342793"/>
    <w:rsid w:val="3E3C5235"/>
    <w:rsid w:val="3EA34B57"/>
    <w:rsid w:val="3ECE6363"/>
    <w:rsid w:val="3EEF1E6E"/>
    <w:rsid w:val="3F0B2EA0"/>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25CA6"/>
    <w:rsid w:val="41E9167B"/>
    <w:rsid w:val="41EE6927"/>
    <w:rsid w:val="420F7024"/>
    <w:rsid w:val="423A05B2"/>
    <w:rsid w:val="423C5247"/>
    <w:rsid w:val="423E693C"/>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43151"/>
    <w:rsid w:val="453B1EBC"/>
    <w:rsid w:val="45635AEC"/>
    <w:rsid w:val="4596579A"/>
    <w:rsid w:val="45A90F07"/>
    <w:rsid w:val="45BA54FA"/>
    <w:rsid w:val="45C810D7"/>
    <w:rsid w:val="45EC74A5"/>
    <w:rsid w:val="45FA6B69"/>
    <w:rsid w:val="460414DD"/>
    <w:rsid w:val="46114E42"/>
    <w:rsid w:val="46332B60"/>
    <w:rsid w:val="4654705C"/>
    <w:rsid w:val="466B2E70"/>
    <w:rsid w:val="468D2C1F"/>
    <w:rsid w:val="468D3CA5"/>
    <w:rsid w:val="46A51AB4"/>
    <w:rsid w:val="46B421B8"/>
    <w:rsid w:val="46EA7997"/>
    <w:rsid w:val="470243E7"/>
    <w:rsid w:val="471F1498"/>
    <w:rsid w:val="47271944"/>
    <w:rsid w:val="473E10CC"/>
    <w:rsid w:val="475C4BFE"/>
    <w:rsid w:val="475D7730"/>
    <w:rsid w:val="47BB044C"/>
    <w:rsid w:val="47D76015"/>
    <w:rsid w:val="48262DE5"/>
    <w:rsid w:val="485226C4"/>
    <w:rsid w:val="487E085E"/>
    <w:rsid w:val="48DA35BF"/>
    <w:rsid w:val="48ED577E"/>
    <w:rsid w:val="48FB3C39"/>
    <w:rsid w:val="495D1E4B"/>
    <w:rsid w:val="49912790"/>
    <w:rsid w:val="49924247"/>
    <w:rsid w:val="49C0281D"/>
    <w:rsid w:val="49E3211A"/>
    <w:rsid w:val="49E449BF"/>
    <w:rsid w:val="49E82D09"/>
    <w:rsid w:val="49EC77B8"/>
    <w:rsid w:val="49ED5B1C"/>
    <w:rsid w:val="4A3F72E2"/>
    <w:rsid w:val="4A5548A9"/>
    <w:rsid w:val="4A8610DE"/>
    <w:rsid w:val="4AAF6F6B"/>
    <w:rsid w:val="4AD45EF1"/>
    <w:rsid w:val="4AE04A18"/>
    <w:rsid w:val="4B1401ED"/>
    <w:rsid w:val="4B337454"/>
    <w:rsid w:val="4B407CC6"/>
    <w:rsid w:val="4B42232B"/>
    <w:rsid w:val="4B602ECF"/>
    <w:rsid w:val="4B825A76"/>
    <w:rsid w:val="4B86007D"/>
    <w:rsid w:val="4B8B3702"/>
    <w:rsid w:val="4B9B0D7E"/>
    <w:rsid w:val="4BC83B65"/>
    <w:rsid w:val="4BCF6DA3"/>
    <w:rsid w:val="4BDE2971"/>
    <w:rsid w:val="4C0C3B65"/>
    <w:rsid w:val="4C204239"/>
    <w:rsid w:val="4C247C80"/>
    <w:rsid w:val="4C92412F"/>
    <w:rsid w:val="4CA74E41"/>
    <w:rsid w:val="4CA91B51"/>
    <w:rsid w:val="4CB62537"/>
    <w:rsid w:val="4CC12D02"/>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EFE4539"/>
    <w:rsid w:val="4F594843"/>
    <w:rsid w:val="4F88590D"/>
    <w:rsid w:val="503C3BCC"/>
    <w:rsid w:val="50C41CF1"/>
    <w:rsid w:val="50F01F62"/>
    <w:rsid w:val="51217DA6"/>
    <w:rsid w:val="51294703"/>
    <w:rsid w:val="51425A27"/>
    <w:rsid w:val="5158757E"/>
    <w:rsid w:val="521A5D1E"/>
    <w:rsid w:val="523624DE"/>
    <w:rsid w:val="523E1EF0"/>
    <w:rsid w:val="526B2302"/>
    <w:rsid w:val="52735F79"/>
    <w:rsid w:val="52A23F56"/>
    <w:rsid w:val="52BA5471"/>
    <w:rsid w:val="52CC19B1"/>
    <w:rsid w:val="52D871F4"/>
    <w:rsid w:val="52F263D6"/>
    <w:rsid w:val="53024EB7"/>
    <w:rsid w:val="530F50CC"/>
    <w:rsid w:val="531F2139"/>
    <w:rsid w:val="53261795"/>
    <w:rsid w:val="534F62F7"/>
    <w:rsid w:val="53660E02"/>
    <w:rsid w:val="536F60C1"/>
    <w:rsid w:val="53953BE7"/>
    <w:rsid w:val="53DB2F56"/>
    <w:rsid w:val="53F51637"/>
    <w:rsid w:val="540245D5"/>
    <w:rsid w:val="54041CD4"/>
    <w:rsid w:val="54124FEF"/>
    <w:rsid w:val="541C4B67"/>
    <w:rsid w:val="5424325D"/>
    <w:rsid w:val="54DD3304"/>
    <w:rsid w:val="54DE7CCB"/>
    <w:rsid w:val="550429BE"/>
    <w:rsid w:val="550E235A"/>
    <w:rsid w:val="552A2893"/>
    <w:rsid w:val="55417660"/>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AF0FF1"/>
    <w:rsid w:val="57F55B90"/>
    <w:rsid w:val="580950F1"/>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B52168"/>
    <w:rsid w:val="5AD64AF2"/>
    <w:rsid w:val="5AF377C8"/>
    <w:rsid w:val="5B0449BC"/>
    <w:rsid w:val="5B1C3E02"/>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8F3707"/>
    <w:rsid w:val="5DA67CA3"/>
    <w:rsid w:val="5DBF6011"/>
    <w:rsid w:val="5DC13CCC"/>
    <w:rsid w:val="5DC55564"/>
    <w:rsid w:val="5DDA5570"/>
    <w:rsid w:val="5DE86882"/>
    <w:rsid w:val="5E01254D"/>
    <w:rsid w:val="5E0D6E91"/>
    <w:rsid w:val="5E1D75C7"/>
    <w:rsid w:val="5E264AF8"/>
    <w:rsid w:val="5E3B413F"/>
    <w:rsid w:val="5E6C5A58"/>
    <w:rsid w:val="5E7B5BB1"/>
    <w:rsid w:val="5E971B73"/>
    <w:rsid w:val="5EA12B9A"/>
    <w:rsid w:val="5EA827B4"/>
    <w:rsid w:val="5EB61B43"/>
    <w:rsid w:val="5EBA7075"/>
    <w:rsid w:val="5EBF5DC8"/>
    <w:rsid w:val="5F02275D"/>
    <w:rsid w:val="5F136037"/>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6336B3"/>
    <w:rsid w:val="61744854"/>
    <w:rsid w:val="617B4539"/>
    <w:rsid w:val="61857CB5"/>
    <w:rsid w:val="618F58DC"/>
    <w:rsid w:val="619A179D"/>
    <w:rsid w:val="61E77A7E"/>
    <w:rsid w:val="62257ECD"/>
    <w:rsid w:val="622A4138"/>
    <w:rsid w:val="62385483"/>
    <w:rsid w:val="62385A6C"/>
    <w:rsid w:val="625901DA"/>
    <w:rsid w:val="62795257"/>
    <w:rsid w:val="62876D77"/>
    <w:rsid w:val="62CA4AF4"/>
    <w:rsid w:val="62DF6E12"/>
    <w:rsid w:val="62E4371E"/>
    <w:rsid w:val="62FD1DFD"/>
    <w:rsid w:val="632045D1"/>
    <w:rsid w:val="6342544F"/>
    <w:rsid w:val="63720424"/>
    <w:rsid w:val="63A31ABC"/>
    <w:rsid w:val="63C65078"/>
    <w:rsid w:val="63EA156F"/>
    <w:rsid w:val="63EA6D88"/>
    <w:rsid w:val="6410370B"/>
    <w:rsid w:val="64106CE7"/>
    <w:rsid w:val="64621F9C"/>
    <w:rsid w:val="64812BA2"/>
    <w:rsid w:val="649C75C9"/>
    <w:rsid w:val="64A537DD"/>
    <w:rsid w:val="64B51DAE"/>
    <w:rsid w:val="64B62A61"/>
    <w:rsid w:val="64B96E85"/>
    <w:rsid w:val="64BB6795"/>
    <w:rsid w:val="64D069A0"/>
    <w:rsid w:val="64F27E75"/>
    <w:rsid w:val="65067C78"/>
    <w:rsid w:val="651152E5"/>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084323"/>
    <w:rsid w:val="681B3F7A"/>
    <w:rsid w:val="68233428"/>
    <w:rsid w:val="68291784"/>
    <w:rsid w:val="6847289A"/>
    <w:rsid w:val="68494570"/>
    <w:rsid w:val="68746C8D"/>
    <w:rsid w:val="687C35AE"/>
    <w:rsid w:val="689D7548"/>
    <w:rsid w:val="68B54AF7"/>
    <w:rsid w:val="68BB527D"/>
    <w:rsid w:val="68C96D98"/>
    <w:rsid w:val="68CA009F"/>
    <w:rsid w:val="68D402C9"/>
    <w:rsid w:val="68D670D7"/>
    <w:rsid w:val="68E43EF4"/>
    <w:rsid w:val="68E4572E"/>
    <w:rsid w:val="695B5920"/>
    <w:rsid w:val="6968782D"/>
    <w:rsid w:val="698A692A"/>
    <w:rsid w:val="699E5999"/>
    <w:rsid w:val="69B35A0D"/>
    <w:rsid w:val="69B822F3"/>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DF5D46"/>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233D2E"/>
    <w:rsid w:val="6E641038"/>
    <w:rsid w:val="6EB36C33"/>
    <w:rsid w:val="6EBD0EA6"/>
    <w:rsid w:val="6EBF38BA"/>
    <w:rsid w:val="6ED70A72"/>
    <w:rsid w:val="6F2E7208"/>
    <w:rsid w:val="6F435405"/>
    <w:rsid w:val="6F4810D8"/>
    <w:rsid w:val="6F6D2BAA"/>
    <w:rsid w:val="6F7C3054"/>
    <w:rsid w:val="6F992A5F"/>
    <w:rsid w:val="6F9A4A47"/>
    <w:rsid w:val="6FDC792B"/>
    <w:rsid w:val="701310D6"/>
    <w:rsid w:val="701710D0"/>
    <w:rsid w:val="702520EE"/>
    <w:rsid w:val="703777AC"/>
    <w:rsid w:val="70795456"/>
    <w:rsid w:val="707E2BAC"/>
    <w:rsid w:val="709946EC"/>
    <w:rsid w:val="70FF4497"/>
    <w:rsid w:val="71C9027A"/>
    <w:rsid w:val="724D262A"/>
    <w:rsid w:val="72702455"/>
    <w:rsid w:val="72724CC0"/>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40416"/>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3446C7"/>
    <w:rsid w:val="78557FA3"/>
    <w:rsid w:val="78644FBF"/>
    <w:rsid w:val="78680ECD"/>
    <w:rsid w:val="787F150D"/>
    <w:rsid w:val="787F4828"/>
    <w:rsid w:val="7880670B"/>
    <w:rsid w:val="789B60E9"/>
    <w:rsid w:val="78A42633"/>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793420"/>
    <w:rsid w:val="7A8564DB"/>
    <w:rsid w:val="7A946C2F"/>
    <w:rsid w:val="7A9A559C"/>
    <w:rsid w:val="7AB76752"/>
    <w:rsid w:val="7AB935F2"/>
    <w:rsid w:val="7AC22B97"/>
    <w:rsid w:val="7ACD6F24"/>
    <w:rsid w:val="7AF6556E"/>
    <w:rsid w:val="7B1F77A4"/>
    <w:rsid w:val="7B292799"/>
    <w:rsid w:val="7B3F5420"/>
    <w:rsid w:val="7BCF2874"/>
    <w:rsid w:val="7C0471A6"/>
    <w:rsid w:val="7C090682"/>
    <w:rsid w:val="7C1816D2"/>
    <w:rsid w:val="7C27141B"/>
    <w:rsid w:val="7C42064D"/>
    <w:rsid w:val="7C6A6CA8"/>
    <w:rsid w:val="7CB31FBB"/>
    <w:rsid w:val="7CEC5EE7"/>
    <w:rsid w:val="7CF04E00"/>
    <w:rsid w:val="7D0B459E"/>
    <w:rsid w:val="7D2703B4"/>
    <w:rsid w:val="7D41026F"/>
    <w:rsid w:val="7D59343F"/>
    <w:rsid w:val="7D67119E"/>
    <w:rsid w:val="7D6C098F"/>
    <w:rsid w:val="7D6D2474"/>
    <w:rsid w:val="7DA65D72"/>
    <w:rsid w:val="7DE208A3"/>
    <w:rsid w:val="7DFE7906"/>
    <w:rsid w:val="7E0A78B3"/>
    <w:rsid w:val="7E2912F3"/>
    <w:rsid w:val="7E581D65"/>
    <w:rsid w:val="7E6305EF"/>
    <w:rsid w:val="7E8D50F9"/>
    <w:rsid w:val="7EBA6AA6"/>
    <w:rsid w:val="7ED713AA"/>
    <w:rsid w:val="7EDA5201"/>
    <w:rsid w:val="7EE7304B"/>
    <w:rsid w:val="7EEE63E6"/>
    <w:rsid w:val="7F3205C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sz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spacing w:after="80"/>
    </w:pPr>
    <w:rPr>
      <w:rFonts w:ascii="MingLiU" w:hAnsi="MingLiU" w:eastAsia="MingLiU" w:cs="MingLiU"/>
      <w:sz w:val="20"/>
      <w:lang w:val="zh-TW" w:eastAsia="zh-TW" w:bidi="zh-TW"/>
    </w:rPr>
  </w:style>
  <w:style w:type="paragraph" w:customStyle="1" w:styleId="1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1216</Words>
  <Characters>6937</Characters>
  <Lines>57</Lines>
  <Paragraphs>16</Paragraphs>
  <TotalTime>1</TotalTime>
  <ScaleCrop>false</ScaleCrop>
  <LinksUpToDate>false</LinksUpToDate>
  <CharactersWithSpaces>8137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2021-12-03T03:03:00Z</dcterms:created>
  <dc:creator>微软用户</dc:creator>
  <cp:lastModifiedBy>肖新龙</cp:lastModifiedBy>
  <dcterms:modified xsi:type="dcterms:W3CDTF">2022-09-07T04:43:52Z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09C612A9BC314C11AE6423BAE33C3953</vt:lpwstr>
  </property>
</Properties>
</file>