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仿宋" w:hAnsi="仿宋" w:eastAsia="仿宋" w:cs="仿宋"/>
          <w:bCs/>
          <w:sz w:val="21"/>
          <w:szCs w:val="21"/>
        </w:rPr>
      </w:pPr>
      <w:r>
        <w:rPr>
          <w:rFonts w:hint="eastAsia" w:ascii="仿宋" w:hAnsi="仿宋" w:eastAsia="仿宋" w:cs="仿宋"/>
          <w:bCs/>
          <w:sz w:val="21"/>
          <w:szCs w:val="21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受审核部门：质检部     主管领导：孙美玲     陪同人员：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董鹏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审核员：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强兴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审核时间：202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2.8.25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审核条款：QMS:5.3组织的岗位、职责和权限、6.2质量目标、7.1.5监视和测量资源、8.6产品和服务的放行、8.7不合格输出的控制，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组织的岗位职责和权限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QEO5.3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孙美玲部长介绍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本部门主要负责公司产品检验过程的控制，包括监视和测量设备管理及相应环境和职业健康安全的运行控制。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与部门负责人沟通，孙美玲 部长了解本部门的职责权限。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目标及其实现的策划总要求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QEO6.2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本部门的目标有: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检验项目漏、错率＜2％；产品出厂合格率100％；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可回收废弃物回收率≥95%；无火灾爆炸事故；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2022.6.20日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经考核以上各目标均已达成。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监视和测量资源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Q7.1.5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公司提供《计量器具台帐》，主要有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盒尺、游标卡尺、里氏硬度计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等监视和测量设备，规定检定/校准周期为1年。</w:t>
            </w:r>
          </w:p>
          <w:p>
            <w:pPr>
              <w:spacing w:before="120"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 w:val="0"/>
                <w:lang w:val="en-US" w:eastAsia="zh-CN"/>
              </w:rPr>
              <w:t>企业盒尺、游标卡尺、里氏硬度计校准证</w:t>
            </w:r>
            <w:r>
              <w:rPr>
                <w:rFonts w:hint="eastAsia" w:ascii="方正仿宋简体" w:eastAsia="方正仿宋简体"/>
                <w:b/>
                <w:bCs w:val="0"/>
                <w:szCs w:val="22"/>
                <w:lang w:val="en-US" w:eastAsia="zh-CN"/>
              </w:rPr>
              <w:t>书已过期，未能提供最新校准证书。详见不符合报告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产品和服务的放行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Q8.6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315" w:firstLineChars="1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公司规定并对原材料、过程产品、成品实施检验。查：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252"/>
                <w:tab w:val="left" w:pos="432"/>
                <w:tab w:val="clear" w:pos="405"/>
              </w:tabs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进货检验：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检验依据：公司制定的进货检验规程。入库前，通常采取验证供方产品规格尺寸、合格证和数量的方式，合格后方可入库。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抽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查锻制管件锻坯进厂检验报告，20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22.5.13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进厂钢板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，材料规格6000×2000 ×16，对几何尺寸、表面质量、标识进行了检验，并验证了供方的化学成分和力学性能结果，检验结果合格，检验员孙美玲。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抽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查锻制管件锻坯进厂检验报告，202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.3.1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日进厂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无缝钢管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，材料规格Φ325×18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对几何尺寸、表面质量、标识进行了检验，并验证了供方的化学成分和力学性能结果，检验结果合格，检验员孙美玲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未发生在供方处进行验证的情况，采购产品验证符合标准要求。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210300" cy="2645410"/>
                  <wp:effectExtent l="0" t="0" r="0" b="8890"/>
                  <wp:docPr id="1" name="图片 1" descr="微信图片_20220920111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092011164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0" cy="264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975350" cy="2512060"/>
                  <wp:effectExtent l="0" t="0" r="6350" b="2540"/>
                  <wp:docPr id="2" name="图片 2" descr="微信图片_20220920111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209201116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0" cy="251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numPr>
                <w:numId w:val="0"/>
              </w:numPr>
              <w:spacing w:line="360" w:lineRule="auto"/>
              <w:ind w:leftChars="0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抽查采购产品检验记录:2022.4.11，2022.8.3日检验采购产品：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螺栓、法兰锻坯、锻制管件锻坯、无缝三通、阀门、支吊架、防腐管道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等，检验结果合格，检验人：郭鹏。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过程检验：检验依据：检验员依据检验规范和图纸进行检验。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抽查2022.5.13日法兰机加工检验记录，产品型号PL300(B )-16RF，对外径、内径、高度、台高、台径、厚度、坡口宽度按照图纸要求进行了检验，结果合格，检验员刘明亮。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抽查2022.5.13日钻孔检验记录，产品型号PL300（B )-16RF，对孔中心圆直径、相邻两孔间距等尺寸按照图纸要求进行了检验，结果合格，检验员刘明亮。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抽查2022.4.13日弯头机加工检验记录，产品型号3000DN50×50 S90E，对孔径、孔中心园直径、孔距按照图纸要求进行了检验，结果合格，检验员刘明亮。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抽查上述记录，均已按过程检验规范进行了规定项目的检验，通过现场的核对，均符合要求。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（三）成品检验：检验依据成品检验规范、图纸、国标</w:t>
            </w: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抽查20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22.4.14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弯头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成品检验记录，型号3000 DN50×50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S90E，对外径、内径、高度尺寸按照图纸要求进行了检验，结果合格，检验员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刘美玲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。 </w:t>
            </w: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抽查20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22.8.4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日法兰成品检验记录，产品型号PL150(B)-10RF，对外径、台高、台径、厚度、高度、孔径、孔中心园直径、孔距等尺寸和毛刺按照图纸要求进行了检验，结果合格，检验员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李文胜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。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(四)第三方检验：产品没有型式试验要求，也未有客户要求，未发生。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（五）钢管销售的检验：</w:t>
            </w:r>
          </w:p>
          <w:p>
            <w:pPr>
              <w:spacing w:line="360" w:lineRule="auto"/>
              <w:ind w:right="-6" w:rightChars="-3" w:firstLine="48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（五）销售服务质量的检验：</w:t>
            </w: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公司制订了《销售服务作业指导书》等对产品销售及销售服务过程进行了质量控制的规定。</w:t>
            </w: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抽见：20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日、202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日、202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月1日的《销售服务过程检查记录表》，检查考评涉及内容：接单过程、采购过程、检验过程、交付过程、售后服务过程的要求，检查结果符合，检查人：孙美玲。</w:t>
            </w: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抽见：20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日、202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日的《产品销售服务质量检查报告》，检查考评涉及内容：包装质量、发货产品规格、数量、销售流程、服务人员态度、售后服务过程等，检查结果符合，检查人：孙美玲。</w:t>
            </w:r>
          </w:p>
          <w:p>
            <w:pPr>
              <w:snapToGrid w:val="0"/>
              <w:spacing w:line="360" w:lineRule="auto"/>
              <w:ind w:left="36" w:leftChars="17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售后服务客户考核，办公室定期对供销部业务员的售后服务业绩进行考核。业务员填写售后服务记录，办公室采用电话回访的方式进行考评。</w:t>
            </w:r>
          </w:p>
          <w:p>
            <w:pPr>
              <w:pStyle w:val="15"/>
              <w:spacing w:line="360" w:lineRule="auto"/>
              <w:ind w:left="0" w:firstLine="48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产品发货前开具发货清单，发货人员核对发货产品名称、规格、数量、外观质量状况，并与合同订单一一核对，无误后准许发货，客户验收合格后签字带回。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通过上述记录了解到，组织对产品实现的各过程进行了有效的监视测量，产品必须经检验合格才能交付，确保能满足顾客对产品的质量要求。</w:t>
            </w:r>
          </w:p>
          <w:p>
            <w:pPr>
              <w:tabs>
                <w:tab w:val="left" w:pos="0"/>
              </w:tabs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经现场查验，以上资料有效。公司产品和销售服务的监视和测量控制基本符合规定要求。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不合格品控制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Q8.7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公司制定并执行了《不合格输出控制程序》，文件对不合格品的识别、控制方法、职责权限作出了具体规定，基本符合标准要求。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对采购不合格品实施拒收退货；对生产过程的不合格品实施返工或报废处理。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交付后产品未发现反馈不良情况，如有发生时采取换货的方式处理，组织不合格品控制基本有效。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符合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环境因素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危险源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EO6.1.2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现场提供了《环境因素的识别、评价控制程序》、《危险源辨识、风险评价和控制措施确定控制程序》，对环境因素、危险源的识别、评价结果、控制手段等做出了规定。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质检部负责本部门的环境因素、危险源的识别、评价和控制。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部门负责人介绍了对环境因素、危险源进行了辨识，考虑了三种时态，过去、现在和将来，三种状态，正常、异常和紧急，按照办公过程及检验工作过程等进行了辨识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《质检部环境因素识别评价表》，对本部门办公和检验等有关过程的环境因素。分别识别了日常办公过程中的固废（废电池、灯管、墨盒、笔）造成的地面污染、水资源利用（拖地、厕所用水）的水资源消耗、照明、空调、办公设施等电能消耗、意外火灾引起的污染大气、污染地面、资源消耗、检验产品批量不合格造成的资源消耗等环境因素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查到：《重要环境因素清单》，质检部涉及重要环境因素：固体废弃物、火灾事故的发生。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查《危险源辨识及风险评价表》，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TW"/>
              </w:rPr>
              <w:t>部门：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质检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TW"/>
              </w:rPr>
              <w:t>部，识别了办公过程中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垃圾不理不及时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TW"/>
              </w:rPr>
              <w:t>可能导致的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疾病传染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TW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人离开未断电源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TW"/>
              </w:rPr>
              <w:t>可能导致的的火灾、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违规试验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TW"/>
              </w:rPr>
              <w:t>可能导致的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人身伤害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TW"/>
              </w:rPr>
              <w:t>等危险源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查到：《不可接受风险清单》，质检部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TW"/>
              </w:rPr>
              <w:t>涉及的不可接受风险：触电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TW"/>
              </w:rPr>
              <w:t>火灾。</w:t>
            </w:r>
          </w:p>
          <w:p>
            <w:pPr>
              <w:snapToGrid w:val="0"/>
              <w:spacing w:line="360" w:lineRule="auto"/>
              <w:ind w:right="392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TW"/>
              </w:rPr>
              <w:t>对于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环境因素、重要环境因素及危险源、不可接受风险等通过运行控制、管理方案、应急准备与响应进行控制。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质检部环境因素、危险的识别、评价基本符合标准要求。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运行控制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EO8.1</w:t>
            </w:r>
          </w:p>
        </w:tc>
        <w:tc>
          <w:tcPr>
            <w:tcW w:w="10004" w:type="dxa"/>
          </w:tcPr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查看质检部运行控制情况：</w:t>
            </w:r>
          </w:p>
          <w:p>
            <w:pPr>
              <w:spacing w:line="360" w:lineRule="auto"/>
              <w:ind w:firstLine="344" w:firstLineChars="164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1.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主要是加强防火管理，防止火灾事故的发生，现场未发现火灾隐患。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2.检验过程中使用的水电纸等资源，要求检验人员尽量做到节约用电、用水、用纸、尽量使用双面纸。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3.办公用固体废弃物（如打印机、复印机墨水盒、墨粉盒、色带、硒鼓等）的处理：日常分类收集，最终由办公室统一收集，交与供方回收。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4.定期检查办公室电线、开关的安全性。</w:t>
            </w:r>
          </w:p>
          <w:p>
            <w:pPr>
              <w:spacing w:line="360" w:lineRule="auto"/>
              <w:ind w:right="-6" w:rightChars="-3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5.检验员到现场检验时穿戴劳保用品，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遵守公司的各项环境和职业健康与安全管理制度。</w:t>
            </w:r>
          </w:p>
          <w:p>
            <w:pPr>
              <w:spacing w:line="360" w:lineRule="auto"/>
              <w:ind w:right="-6" w:rightChars="-3"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6.使用电子仪器检验时先检查电器的安全性，操作检验设备时注意不碰伤、压伤。</w:t>
            </w:r>
          </w:p>
          <w:p>
            <w:pPr>
              <w:spacing w:line="360" w:lineRule="auto"/>
              <w:ind w:firstLine="42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7.试验样品回用，不排放，检验时发现的废品由生产技术部统一处理。</w:t>
            </w:r>
          </w:p>
          <w:p>
            <w:pPr>
              <w:spacing w:line="360" w:lineRule="auto"/>
              <w:ind w:firstLine="421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经现场查验，以上资料有效。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应急准备和相应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EO8.2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质检部按照策划的《应急准备和响应控制程序程序》《火灾应急预案》等，明确了相应的运行准则。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现场审核时现场查看车间门口灭火器在有效期内。  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生产现场有“禁止吸烟”，“小心触电” 等环保、安全警示标识。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配有急救药箱，箱内有创可贴、消毒酒精、碘伏、棉棒等。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月18日参加了办公室组织的火灾预案演练，提供了相关记录。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自体系运行以来未出现应急事故情况。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  <w:bookmarkStart w:id="0" w:name="_GoBack"/>
      <w:bookmarkEnd w:id="0"/>
      <w:r>
        <w:rPr>
          <w:rFonts w:hint="eastAsia" w:ascii="仿宋" w:hAnsi="仿宋" w:eastAsia="仿宋" w:cs="仿宋"/>
          <w:sz w:val="21"/>
          <w:szCs w:val="21"/>
        </w:rPr>
        <w:t>说明：不符合标注N</w:t>
      </w:r>
    </w:p>
    <w:p>
      <w:pPr>
        <w:rPr>
          <w:rFonts w:hint="eastAsia" w:ascii="仿宋" w:hAnsi="仿宋" w:eastAsia="仿宋" w:cs="仿宋"/>
          <w:sz w:val="21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74842"/>
    <w:multiLevelType w:val="multilevel"/>
    <w:tmpl w:val="7CB74842"/>
    <w:lvl w:ilvl="0" w:tentative="0">
      <w:start w:val="1"/>
      <w:numFmt w:val="japaneseCounting"/>
      <w:lvlText w:val="%1、"/>
      <w:lvlJc w:val="left"/>
      <w:pPr>
        <w:tabs>
          <w:tab w:val="left" w:pos="405"/>
        </w:tabs>
        <w:ind w:left="405" w:hanging="405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3053EA"/>
    <w:rsid w:val="22897F04"/>
    <w:rsid w:val="2A0145A9"/>
    <w:rsid w:val="2C457936"/>
    <w:rsid w:val="2D84588D"/>
    <w:rsid w:val="35005504"/>
    <w:rsid w:val="3DB529F4"/>
    <w:rsid w:val="407A1A36"/>
    <w:rsid w:val="43AD5345"/>
    <w:rsid w:val="48223C62"/>
    <w:rsid w:val="55044219"/>
    <w:rsid w:val="55AE44E4"/>
    <w:rsid w:val="59DA492E"/>
    <w:rsid w:val="5F914DF0"/>
    <w:rsid w:val="62456B3A"/>
    <w:rsid w:val="626E4D5D"/>
    <w:rsid w:val="63E3662F"/>
    <w:rsid w:val="65090AC2"/>
    <w:rsid w:val="67314BC4"/>
    <w:rsid w:val="6732001C"/>
    <w:rsid w:val="6FFD7932"/>
    <w:rsid w:val="7554035A"/>
    <w:rsid w:val="78CD53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5">
    <w:name w:val="东方正文"/>
    <w:basedOn w:val="1"/>
    <w:qFormat/>
    <w:uiPriority w:val="0"/>
    <w:pPr>
      <w:spacing w:line="400" w:lineRule="exact"/>
      <w:ind w:left="284" w:right="284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5</TotalTime>
  <ScaleCrop>false</ScaleCrop>
  <LinksUpToDate>false</LinksUpToDate>
  <CharactersWithSpaces>101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强子</cp:lastModifiedBy>
  <dcterms:modified xsi:type="dcterms:W3CDTF">2022-09-20T07:24:02Z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2052-11.1.0.9914</vt:lpwstr>
  </property>
</Properties>
</file>