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" w:hAnsi="仿宋" w:eastAsia="仿宋" w:cs="仿宋"/>
          <w:bCs/>
          <w:sz w:val="21"/>
          <w:szCs w:val="21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Cs/>
          <w:sz w:val="21"/>
          <w:szCs w:val="21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164"/>
        <w:gridCol w:w="11012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6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抽样计划</w:t>
            </w:r>
          </w:p>
        </w:tc>
        <w:tc>
          <w:tcPr>
            <w:tcW w:w="1164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涉及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条款</w:t>
            </w:r>
          </w:p>
        </w:tc>
        <w:tc>
          <w:tcPr>
            <w:tcW w:w="11012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受审核部门：办公室        主管领导：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张正霞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陪同人员：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董鹏</w:t>
            </w:r>
          </w:p>
        </w:tc>
        <w:tc>
          <w:tcPr>
            <w:tcW w:w="577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5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12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审核员：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强兴 田玉发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审核时间：202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577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5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12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审核条款：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QMS: 5.3组织的岗位、职责和权限、6.2质量目标、7.1.2人员、7.1.6组织知识、7.2能力、7.3意识、7.5.1形成文件的信息总则、7.5.2形成文件的信息的创建和更新、7.5.3形成文件的信息的控制、9.1.1监视、测量、分析和评价总则、9.1.3分析与评价、9.2 内部审核、10.2不合格和纠正措施， 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</w:tc>
        <w:tc>
          <w:tcPr>
            <w:tcW w:w="577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5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组织的岗位、职责和权限</w:t>
            </w:r>
          </w:p>
        </w:tc>
        <w:tc>
          <w:tcPr>
            <w:tcW w:w="116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QEO：5.3</w:t>
            </w:r>
          </w:p>
        </w:tc>
        <w:tc>
          <w:tcPr>
            <w:tcW w:w="11012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部门负责人：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张正霞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询问主要职责：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a. 贯彻落实GB/T19001-2015标准、GB/T24001-2015标准、ISO45001：2018标准，作好质量、环境、职业安全健康管理体系的具体策划和组织管理工作；负责组织质量、环境和职业健康安全管理体系的内部审核；组织检查质量、环境、职业安全健康管理体系过程的运行情况。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b.文件发放、回收的管理；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c.负责人员的选择，并根据各部门的需求进行安排，编制相应的岗位工作入职要求；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d.组织对各类人员进行有针对性的培训、考核及评价工作，不断提高质量、环境、职业安全健康意识素质和技能；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e.负责法律、法规及其他要求的获取及识别其适用性，并负责法律、法规及其他要求的发放；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f.负责组织公司环境因素、危险源的识别和评价，并确定重要环境因素、危险源，报管理者代表审批。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g.负责监督检查工作场所的工作环境情况；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h.负责公司范围内的应急准备和相应计划的制定及可行性的应急演练。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j.负责监督检查公司各职能部门有关层次上的管理目标的分解、实施及管理方案的制定、检查与实施。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k.负责收集、整理和保管本部门的质量记录以及相关数据收集、传递和交流；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l.负责对环境、安全健康方面的不符合进行纠正和预防措施的跟踪、验证工作；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m.收集、整理和保管本部门的质量记录、对相关的数据收集传递和交流；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n.公司固定资产（基础设施）账务管理；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o.参与质量、环境、职业健康安全管理方案中的经济、技术、成本分析活动；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p.为建立、实施并持续改进管理体系提供资金支持。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部门职责清晰、明确。办公室负责人能基本阐述本部门的主要职责。</w:t>
            </w:r>
          </w:p>
        </w:tc>
        <w:tc>
          <w:tcPr>
            <w:tcW w:w="577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956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目标、指标管理方案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4" w:type="dxa"/>
          </w:tcPr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QEO：6.2</w:t>
            </w:r>
          </w:p>
        </w:tc>
        <w:tc>
          <w:tcPr>
            <w:tcW w:w="11012" w:type="dxa"/>
          </w:tcPr>
          <w:p>
            <w:pPr>
              <w:autoSpaceDE w:val="0"/>
              <w:autoSpaceDN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编制了《目标指标管理方案控制程序》，公司有将质量、环境、职业健康安全目标分解到各个部门，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办公室的目标是：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培训一次考核合格率≥90%；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固废合规处理率100%；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无重伤事故，轻伤事故不超过2起/年；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劳保用品发放率100%；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火灾事故0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管理方案由责任部门组织实施，目前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部分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已完成。</w:t>
            </w:r>
          </w:p>
        </w:tc>
        <w:tc>
          <w:tcPr>
            <w:tcW w:w="577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956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人员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能力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Q：7.1.2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QEO：7.2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12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已识别与QEO相关人员：各部门负责人、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人员、业务人员、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质检人员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等，提供了岗位职责与任职要求。新进员工已制定岗前培训计划。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人员能力评价在员工招聘时进行，不符合不予录用。主要评价年龄、学历、工作经历等内容。询问各部门负责人能力符合情况，均符合。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查：《202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年培训计划》，内容涵盖：三体系标准培训、公司管理手册、程序文件的培训、质量、健康安全和环保法规培训、不可接受风险的控制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管理方案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质量、安全意识等。编写：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张正霞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2021.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批准：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董鹏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2021.7.5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抽《培训记录表》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培训题目：三体系标准的培训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培训方式：面授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培训内容：GB/T19001-2016、GB/T24001-2016、GB/T45001-2020标准的要领和条款要求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培训日期：202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3-4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参加培训人员：办公室1人、生产部13人，技检部：2人，供销部  3人、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张总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张总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等。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考核方式：提问 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培训有效性评价：培训后，由培训老师对所有学员进行了口头考核，其均通过了考核，理解管理体系文件（GB/T19001-2016、GB/T24001-2016、GB/T45001-2020）相关的要求，达到了培训目的，本次培训有效。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评价人: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张正霞2022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.4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抽《培训记录表》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培训题目：质量、健康安全和环保法规培训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培训方式：面授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培训内容：公司质量、环境、职业健康安全相关的法律法规培训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培训日期： 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2.5.14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参加培训人员：全员培训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考核方式：提问 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培训有效性评价： 培训后，由培训老师对所有学员进行了口头考核，其均通过了考核，人员掌握了质量、健康安全和环保法规要求，建立了《适用的法律法规和其他要求清单》并考核合格，培训有效。评价人: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张正霞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.14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抽《培训记录表》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培训题目：质量、安全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环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境意识培训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培训方式：面授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培训内容：公司的管理方针、目标、控制措施等</w:t>
            </w: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培训日期： 2022.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8.12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参加培训人员：办公室1人、生产部13人，技检部：2人，供销部  3人、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张总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等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考核方式：提问 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培训有效性评价：培训后，由培训老师对所有学员进行了口头考核，其均通过了考核，了解了公司质量、安全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环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境意识的要点，达到了培训目的，本次培训有效。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评价人: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张正霞2022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.12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另抽其他培训记录，均保存完好，符合要求。</w:t>
            </w:r>
          </w:p>
        </w:tc>
        <w:tc>
          <w:tcPr>
            <w:tcW w:w="577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意识</w:t>
            </w:r>
          </w:p>
        </w:tc>
        <w:tc>
          <w:tcPr>
            <w:tcW w:w="116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QE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7.3</w:t>
            </w:r>
          </w:p>
        </w:tc>
        <w:tc>
          <w:tcPr>
            <w:tcW w:w="11012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主要通过培训提高岗位作业水平及质量和环境、安全意识，明确各岗位要求，自身工作对环境、安全目标的影响，以及如何通过培训和互相交流提高环境绩效，不符合质量管理体系要求的后果等。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现场询问办公室人员，清楚与其相关的重要环境因素及职业健康安全风险。无变化。</w:t>
            </w:r>
          </w:p>
        </w:tc>
        <w:tc>
          <w:tcPr>
            <w:tcW w:w="577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环境因素/危险源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pStyle w:val="4"/>
              <w:ind w:left="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EO：6.1.2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12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办公室作为公司环境和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职业健康安全管理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体系的推进部门，主要负责识别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评价相关的环境因素和危险源，查有：《环境因素的识别、评价控制程序》、《危险源辨识、风险评价和控制措施确定控制程序》。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询问识别：根据各部门识别及各生产、办公、供应、销售、质检、仓库过程环节识别，由办公室汇总。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查到《环境因素识别评价表》，识别考虑了正常、异常、紧急，过去、现在、未来三种时态，考虑了供方、客户等可施加影响的环境因素，能考虑到产品生命周期观点，如产品生产活动、检验活动、运输活动的环境因素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识别了体系覆盖的各过程、部门的环境因素，主要有固废（废电池、灯管、墨盒、笔等）、水资源利用（拖地、厕所用水）、噪声排放（打印机等）、电能消耗（照明、空调、办公设施）、办公用品消耗、意外火灾、车辆尾气排放、燃油消耗，与上次没有变化。 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以上环境因素的识别按照过去、现在和将来三种时态，正常、异常和紧急三种状态进行了识别；并按照多因子评价法对环境因素进行了评价。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提供了《重要环境因素清单》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涉及本部门的环境因素有办公活动中生活垃圾排放、纸张等办公废品排放、墨盒、废旧电池等废品、火灾事故发生等。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办公室的重要环境因素为日常办公过程中水电能源的消耗、固废的排放、火灾事故的发生等。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控制措施主要有：固废分类存放、办公危废交耗材供应单位、定期监测、日常培训、消防配备消防器材等措施。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《危险源评价表》，识别办公活动、采购销售过程、检验过程、生产过程中的危险源。如烧水壶饮水机使用不当烫伤、地面积水湿滑滑倒、生产过程未正确使用劳动防护用品造成人身伤害、销售过程中的运输汽车事故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查到《不可接受风险清单》，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涉及办公室的危险源主要是火灾和触电等。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577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6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措施的策划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EO：6.1.4</w:t>
            </w:r>
          </w:p>
        </w:tc>
        <w:tc>
          <w:tcPr>
            <w:tcW w:w="11012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根据环境因素和危险源的风险辨识结果，分别制定出“重要环境因素清单”、“重大危险源清单”，清单内明确了控制措施计划，通过具体的措施进行有效控制：目标、管理方案、管理制度运行控制、应急预案、日常检查、日常培训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制定了《法律法规和其他要求获取、确认及合规性评价程序》、《监视、测量、分析和评价控制程序》，每年对公司适用的合规义务进行识别更新并定期评价、检查。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577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3" w:hRule="atLeast"/>
        </w:trPr>
        <w:tc>
          <w:tcPr>
            <w:tcW w:w="1956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监视、测量、分析和评价</w:t>
            </w:r>
          </w:p>
        </w:tc>
        <w:tc>
          <w:tcPr>
            <w:tcW w:w="1164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Q：9.1.1、Q：9.1.3</w:t>
            </w:r>
          </w:p>
        </w:tc>
        <w:tc>
          <w:tcPr>
            <w:tcW w:w="11012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编制了《产品监测及绩效监测控制程序》公司规定了管理体系相关信息的收集、汇总、分析、处理、传递的要求。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公司组织各部门策划和实施必要的监视和测量活动，确保产品、体系和过程的符合性，以持续改进质量管理体系的有效性。公司的过程和体系的监视和测量主要是通过内审、管理评审、目标考核以及日常工作监督、产品检验、顾客满意度测量等的方式完成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提供《管理过程检查记录表》，对体系运行；目标指标方案实施；消防管理；重要风险作业；监测设备维护；危险源控制；应急准备；设备设施防护装置状态；规程、制度执行；不符合、事故、事件发生、处理；员工安全意识能力等作业活动进行监视、效果评价、责任人：张正霞，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2022.6.27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，抽：办公室、质检部，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drawing>
                <wp:inline distT="0" distB="0" distL="114300" distR="114300">
                  <wp:extent cx="6852285" cy="3148965"/>
                  <wp:effectExtent l="0" t="0" r="5715" b="63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2285" cy="314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办公室负责对体系、过程的日常监测和质量目标完成情况进行统计分析。对目标完成情况进行收集和统计分析，并制作目标完成情况统计表。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供销部负责对供方业绩予以评价，对供方业绩实施了监视和测量，并对检测过程的监视和测量活动进行了策划和实施。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供销部对顾客满意度进行了定期评价和分析。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公司日常通过对市场信息、目标完成情况及适宜性、营销人员过程工作监督、产品质量检验、顾客满意对测量及反馈等作为分析评价的输入，并根据输出情况及时采取了相应措施并改进，公司针对其他信息，进行了随时利用，但并保持相关记录，公司已建立了信息收集的渠道，并实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公司已对管理体系的监视、测量、分析和评价进行了策划，基本能够按照要求实施。</w:t>
            </w:r>
          </w:p>
        </w:tc>
        <w:tc>
          <w:tcPr>
            <w:tcW w:w="577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956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内部审核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QEO：9.2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12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公司制定《内部审核控制程序》，对内部审核方案策划规定：内审每年进行一次，按部门/过程审核。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管代介绍内审的安排和做法，与程序文件“内部审核控制程序”相符。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查最近一次内审记录：20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22.6.27-28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进行，组长郭鹏，内审员:郭鹏、张正霞、孙美玲、郭建新，经过培训，并经总经理任命。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查内审计划，涉及了所有部门及相关过程。计划编制合理，无漏条款现象。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抽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层：</w:t>
            </w:r>
          </w:p>
          <w:p>
            <w:pPr>
              <w:ind w:firstLine="420" w:firstLineChars="200"/>
              <w:rPr>
                <w:rFonts w:hint="eastAsia"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QMS：5.3、6.2.1、7.1.2、7.1.3  7.1.4、7.1.6  7.2、7.3、7.4、7.5  9.1.1 9.1.3；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楷体_GB2312" w:eastAsia="楷体_GB2312"/>
                <w:color w:val="000000"/>
              </w:rPr>
              <w:t>EMS、OHS、5.3,6.1、6.2、7.1、7.2、7.3、7.4、7.5、8.1、8.2、9.1、9.2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生产技术部：</w:t>
            </w:r>
          </w:p>
          <w:p>
            <w:pPr>
              <w:ind w:firstLine="420" w:firstLineChars="200"/>
              <w:rPr>
                <w:rFonts w:hint="eastAsia"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QMS：5.3,6.2.1 ,8.1，8.3，8.5.1,8.5.2、8.5.4、8.5.6 ；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楷体_GB2312" w:eastAsia="楷体_GB2312"/>
                <w:color w:val="000000"/>
              </w:rPr>
              <w:t>EMS、OHS：6.1.2、8.1、8.2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符合计划安排。审核内容基本符合规定。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审核活动共提出1个不符合项，分别分布在生产技术部。涉及条款有QEO:8.5.1条款；查不符合项报告。不符合项报告事实描述清楚，原因分析到位，纠正措施及其验证合理。不符合项20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22.6.30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验证关闭。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内审报告：对体系文件和对体系的运作的符合性和有效性进行了评价，结论为：由于此次内审是我公司实施ISO9001:2015、ISO14001:2015、ISO45001:2018标准的实施三体系管理体系以来的第3次内审，就已审条款结果看，本公司质量/环境/职业健康安全三管理体系符合公司管理手册、程序性文件、ISO9001:2015、ISO14001:2015、ISO45001:2018的要求，本公司质量/环境/职业健康安全三管理体系得到了有效实施，运行实施保持了适宜性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提供了内审员培训记录，审核员没有审核自己部门工作，具有独立性。</w:t>
            </w: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经现场查验，以上资料有效。</w:t>
            </w:r>
          </w:p>
        </w:tc>
        <w:tc>
          <w:tcPr>
            <w:tcW w:w="577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95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不合格和纠正措施</w:t>
            </w:r>
          </w:p>
        </w:tc>
        <w:tc>
          <w:tcPr>
            <w:tcW w:w="11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QEO：10.2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</w:pPr>
          </w:p>
        </w:tc>
        <w:tc>
          <w:tcPr>
            <w:tcW w:w="11012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保持实施《事故、事件、不符合、纠正和预防措施控制程序》，对纠正预防措施识别、评审、验证，事故事件报告、调查、处理等作了规定，其内容符合组织实际及标准要求。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查纠正措施实施情况：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企业纠正和预防措施的管理符合标准规定要求。</w:t>
            </w:r>
          </w:p>
        </w:tc>
        <w:tc>
          <w:tcPr>
            <w:tcW w:w="577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195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合规义务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ind w:lef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EO：6.1.3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12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建立实施了《法律法规和其它要求获取、识别控制程序》。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查《质量--法律法规和其他要求清单》、《环境、职业健康安全管理体系法规和其他要求清单》，识别了相关法律法规。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中包括：最新版的《中华人民共和国环境保护法》、《中华人民共和国固体废物污染环境防治法》、《中华人民共和国水污染防治法》、《河北省大气污染防治条例》、《河北省环境保护条例》、《环境行政处罚办法》、《中华人民共和国安全生产法》、《中华人民共和国职业病防治法》、《工伤保险条例》等。已识别法律法规及其它要求的适用条款，能与环境因素、危险源相对应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办公室、生产技术部根据需要随时网上获取、识别更新，并通过培训、宣传、会议等形式传达给员工和相关方，各部门如有需要随时到办公室查阅。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577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195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合规性评价</w:t>
            </w:r>
          </w:p>
        </w:tc>
        <w:tc>
          <w:tcPr>
            <w:tcW w:w="116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EO：9.1.2 </w:t>
            </w:r>
          </w:p>
        </w:tc>
        <w:tc>
          <w:tcPr>
            <w:tcW w:w="11012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公司制定了：《合规性评价程序》，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2022.1.10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《合规性评价》“环境、职业健康安全管理体系法规合规性评价”，对公司适用环境的法律法规和其他要求进行了评价，全部符合要求。评价结果表明，公司废弃物的排放符合国家法律法规要求，未发生环境事故; 公司经营活动符合国家环保等法律法规要求。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查“适用职业健康安全法律法规标准和其他要求合规性评价记录表”，对公司适用的法律法规和其他要求进行了评价，全部符合要求。</w:t>
            </w:r>
          </w:p>
        </w:tc>
        <w:tc>
          <w:tcPr>
            <w:tcW w:w="577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监视、测量、分析和评价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EO：9.1.1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1012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公司编制《产品监测及绩效监测控制程序》，部门通过月度巡查考核对各部门进行监控。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查“目标、指标、管理方案实施情况检查表”，检查日期：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.30日，对办公室、生产技术部、供销部、质检部的目标、指标；管理方案；执行情况；检查结论；改进要求等进行了检查。</w:t>
            </w: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提供“环境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管理运行《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监视和测量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管理过程检查记录表》”，20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22.7.26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对各部门进行环境安全事项的例行检查，检查结果，各部门环境安全因素的运行控制基本符合要求。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提供“消防器材检查记录”，每月对各部门进行线路和消防的例行检查。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提供“职业健康安全管理运行《管理过程检查记录表》”，2020.3.28日对各部门进行职业健康安全事项的例行检查，检查结果，各部门安全因素的运行控制基本符合要求。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5、提供部门应急准备和响应《管理过程检查记录表》：</w:t>
            </w:r>
          </w:p>
          <w:p>
            <w:pPr>
              <w:pStyle w:val="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853555" cy="3136900"/>
                  <wp:effectExtent l="0" t="0" r="4445" b="0"/>
                  <wp:docPr id="6" name="图片 6" descr="微信图片_20220918203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209182035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3555" cy="313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、经交流确认，公司无安全、环境检测设备。</w:t>
            </w:r>
          </w:p>
          <w:p>
            <w:pPr>
              <w:spacing w:line="360" w:lineRule="auto"/>
              <w:ind w:firstLine="422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未能提供环境监测报告，详见不符报告；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未能提供员工健康体检报告，不符合要求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,详见不符合报告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。</w:t>
            </w:r>
          </w:p>
        </w:tc>
        <w:tc>
          <w:tcPr>
            <w:tcW w:w="577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95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运行策划和控制</w:t>
            </w:r>
          </w:p>
        </w:tc>
        <w:tc>
          <w:tcPr>
            <w:tcW w:w="116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EO：8.1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财务支持</w:t>
            </w:r>
          </w:p>
        </w:tc>
        <w:tc>
          <w:tcPr>
            <w:tcW w:w="11012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制定并实施了《节约能源资源管理办法》、《火灾应急响应规范》、《消防安全管理制定》、《能源资源管理制定》、《固体废弃物管理制度》、《环境保护管理办法》、《劳保、消防用品管理办法》、《职工安全守则》、《相关方管理程序》、等环境与职业健康安全控制程序和管理制度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办公室定期组织环保和安全知识培训，员工具备了基本的环保和职业健康安全防护意识。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查财务支出，公司为环境和职业健康安全管理体系的运行，及时提供了财务资金支持，主要用于培训、垃圾处理、保险、劳保用品等，20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.12.30日统计支出约6万元。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办公室内主要是电的使用，安装有漏电保护器，现场巡视办公区域电线、电气插座完整，未见隐患。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办公纸张尽量采取双面打印，人走灯灭，定期检查水管跑冒滴漏。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办公室垃圾主要包含可回收垃圾、硒鼓、废纸。配置了垃圾筒，办公室统一处理。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为主要长期员工上社保，查到了202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6-8</w:t>
            </w:r>
            <w:r>
              <w:rPr>
                <w:rFonts w:hint="eastAsia" w:ascii="仿宋" w:hAnsi="仿宋" w:eastAsia="仿宋" w:cs="仿宋"/>
                <w:szCs w:val="21"/>
              </w:rPr>
              <w:t>月份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缴费记录。</w:t>
            </w:r>
            <w:r>
              <w:rPr>
                <w:rFonts w:hint="eastAsia"/>
              </w:rPr>
              <w:drawing>
                <wp:inline distT="0" distB="0" distL="114300" distR="114300">
                  <wp:extent cx="2840355" cy="2557780"/>
                  <wp:effectExtent l="0" t="0" r="4445" b="7620"/>
                  <wp:docPr id="1" name="图片 1" descr="微信图片_202209181422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91814221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355" cy="25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988310" cy="2550795"/>
                  <wp:effectExtent l="0" t="0" r="8890" b="1905"/>
                  <wp:docPr id="3" name="图片 3" descr="微信图片_202209181422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20918142217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310" cy="255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817495" cy="2866390"/>
                  <wp:effectExtent l="0" t="0" r="1905" b="3810"/>
                  <wp:docPr id="10" name="图片 10" descr="微信图片_202209181422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20918142217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495" cy="286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部门运行控制基本符合规定要求。</w:t>
            </w:r>
          </w:p>
        </w:tc>
        <w:tc>
          <w:tcPr>
            <w:tcW w:w="577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</w:trPr>
        <w:tc>
          <w:tcPr>
            <w:tcW w:w="1956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应急准备和响应</w:t>
            </w:r>
          </w:p>
        </w:tc>
        <w:tc>
          <w:tcPr>
            <w:tcW w:w="1164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EO：：8.2 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12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编制了《应急准备和响应控制程序》，确定的紧急情况有：火灾、触电，提供了紧急情况的《应急预案》。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提供《关于成立应急领导小组的决定》，公司应急领导小组组长由总经理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董鹏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担任，成员为公司领导成员及各部门负责人，负责对环境因素和危险源的识别与评价管理，规定了应急领导小组的职责和权限。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提供《火灾爆炸事故专项应急预案》《触电事故专项应急预案》，其中包括目的、适用范围、职责、应急处理细则、演习、必备资料等，相关内容基本充分。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现场查看办公区域内有配备消防设施。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18日进行的“应急预案演练记录表”，包括预案名称：消防应急预案；组织部门：办公室；总指挥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董鹏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：全体员工参加，演练部分：灭火器使用，初期火灾扑灭；另外还记录了物资准备和人员培训情况、现场培训、演练过程描述等内容。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演练后对应急预案进行了评审，评审结论：演练后，根据演练情况，认为应急预案与本公司情况基本符合，具有可操作性，暂不用修订。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针对新冠肺炎疫情公司制定了管理制度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包括：口罩发放、消杀消毒频次及记录等。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自体系运行以来尚未发生紧急情况。</w:t>
            </w:r>
          </w:p>
        </w:tc>
        <w:tc>
          <w:tcPr>
            <w:tcW w:w="577" w:type="dxa"/>
          </w:tcPr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pStyle w:val="7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说明：不符合标注N</w:t>
      </w:r>
    </w:p>
    <w:p>
      <w:pPr>
        <w:rPr>
          <w:rFonts w:hint="eastAsia" w:ascii="仿宋" w:hAnsi="仿宋" w:eastAsia="仿宋" w:cs="仿宋"/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E8B24"/>
    <w:multiLevelType w:val="singleLevel"/>
    <w:tmpl w:val="1C7E8B24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558A54BD"/>
    <w:multiLevelType w:val="singleLevel"/>
    <w:tmpl w:val="558A54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7B6D09"/>
    <w:rsid w:val="02925066"/>
    <w:rsid w:val="03F76E3B"/>
    <w:rsid w:val="06A869AE"/>
    <w:rsid w:val="08B44530"/>
    <w:rsid w:val="08E31ACE"/>
    <w:rsid w:val="0ADB6EC7"/>
    <w:rsid w:val="0CDC75B9"/>
    <w:rsid w:val="0D865522"/>
    <w:rsid w:val="0DBA2B2E"/>
    <w:rsid w:val="139B4D8B"/>
    <w:rsid w:val="13ED6ECE"/>
    <w:rsid w:val="13FC0987"/>
    <w:rsid w:val="14CC7305"/>
    <w:rsid w:val="15494A62"/>
    <w:rsid w:val="15711128"/>
    <w:rsid w:val="16C4573A"/>
    <w:rsid w:val="18C76174"/>
    <w:rsid w:val="1F257A1B"/>
    <w:rsid w:val="24093EAD"/>
    <w:rsid w:val="26D6782E"/>
    <w:rsid w:val="27002652"/>
    <w:rsid w:val="2743772E"/>
    <w:rsid w:val="28B85AAC"/>
    <w:rsid w:val="28FA3C55"/>
    <w:rsid w:val="2D297CC3"/>
    <w:rsid w:val="2D84588D"/>
    <w:rsid w:val="2DB27C7A"/>
    <w:rsid w:val="2F056E9F"/>
    <w:rsid w:val="302E26A4"/>
    <w:rsid w:val="328F42FB"/>
    <w:rsid w:val="38E148CE"/>
    <w:rsid w:val="3B97359E"/>
    <w:rsid w:val="3CA502E9"/>
    <w:rsid w:val="41314CF9"/>
    <w:rsid w:val="41F64678"/>
    <w:rsid w:val="439712A6"/>
    <w:rsid w:val="45A323C5"/>
    <w:rsid w:val="48A72D1E"/>
    <w:rsid w:val="49100628"/>
    <w:rsid w:val="49662C95"/>
    <w:rsid w:val="4DCF054F"/>
    <w:rsid w:val="4EF2588A"/>
    <w:rsid w:val="4F8025D3"/>
    <w:rsid w:val="5086385C"/>
    <w:rsid w:val="563B74EE"/>
    <w:rsid w:val="57A42DAF"/>
    <w:rsid w:val="59F51B5F"/>
    <w:rsid w:val="5AF00DCE"/>
    <w:rsid w:val="5C1E0823"/>
    <w:rsid w:val="5D3F0A67"/>
    <w:rsid w:val="5FD3146C"/>
    <w:rsid w:val="60D16554"/>
    <w:rsid w:val="63316AF6"/>
    <w:rsid w:val="68865819"/>
    <w:rsid w:val="69491561"/>
    <w:rsid w:val="69D65738"/>
    <w:rsid w:val="732C7578"/>
    <w:rsid w:val="78EE25B5"/>
    <w:rsid w:val="7A176924"/>
    <w:rsid w:val="7AFF7977"/>
    <w:rsid w:val="7EC66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强子</cp:lastModifiedBy>
  <dcterms:modified xsi:type="dcterms:W3CDTF">2022-09-19T09:02:01Z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2052-11.1.0.9914</vt:lpwstr>
  </property>
</Properties>
</file>