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085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涉及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条款</w:t>
            </w:r>
          </w:p>
        </w:tc>
        <w:tc>
          <w:tcPr>
            <w:tcW w:w="1085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受审核部门：办公室        主管领导：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高建斐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陪同人员：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张成林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0852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审核时间：202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737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0852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QMS: 5.3组织的岗位、职责和权限、6.2质量目标、7.1.6组织知识、7.5.1形成文件的信息总则、7.5.2形成文件的信息的创建和更新、7.5.3形成文件的信息的控制、9.2 内部审核、10.2不合格和纠正措施，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737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QEO：5.3</w:t>
            </w:r>
          </w:p>
        </w:tc>
        <w:tc>
          <w:tcPr>
            <w:tcW w:w="10852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部门负责人：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高建斐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询问主要职责：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a. 贯彻落实GB/T19001-2015标准、GB/T24001-2015标准、GB/T45001-2020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b.文件发放、回收的管理；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c.负责人员的选择，并根据各部门的需求进行安排，编制相应的岗位工作入职要求；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e.负责法律、法规及其他要求的获取及识别其适用性，并负责法律、法规及其他要求的发放；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f.负责组织公司环境因素、危险源的识别和评价，并确定重要环境因素、危险源，报管理者代表审批。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g.负责监督检查工作场所的工作环境情况；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h.负责公司范围内的应急准备和相应计划的制定及可行性的应急演练。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k.负责收集、整理和保管本部门的质量记录以及相关数据收集、传递和交流；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l.负责对环境、安全健康方面的不符合进行纠正和预防措施的跟踪、验证工作；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m.收集、整理和保管本部门的质量记录、对相关的数据收集传递和交流；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n.公司固定资产（基础设施）账务管理；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o.参与质量、环境、职业健康安全管理方案中的经济、技术、成本分析活动；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p.为建立、实施并持续改进管理体系提供资金支持。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部门职责清晰、明确。办公室负责人能基本阐述本部门的主要职责。</w:t>
            </w:r>
          </w:p>
        </w:tc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956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目标、指标管理方案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QEO：6.2</w:t>
            </w:r>
          </w:p>
        </w:tc>
        <w:tc>
          <w:tcPr>
            <w:tcW w:w="10852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编制了《目标指标管理方案控制程序》，公司有将质量、环境、职业健康安全目标分解到各个部门，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办公室的目标是：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培训一次考核合格率≥90%；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固废合规处理率100%；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无重伤事故，轻伤事故不超过2起/年；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劳保用品发放率100%；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火灾事故0</w:t>
            </w:r>
          </w:p>
          <w:p>
            <w:pPr>
              <w:tabs>
                <w:tab w:val="center" w:pos="3169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提供《管理目标完成情况统计表》20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月28日完成情况：已完成。</w:t>
            </w:r>
          </w:p>
          <w:p>
            <w:pPr>
              <w:tabs>
                <w:tab w:val="center" w:pos="3169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抽查《环境管理方案》：火灾、粉尘排放、原辅材料消耗、电能源消耗等重要环境因素，编制：张丽   审核：冯本司　 批准：张成林　 日期：20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月28日</w:t>
            </w:r>
          </w:p>
          <w:p>
            <w:pPr>
              <w:pStyle w:val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ind w:left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753225" cy="2280920"/>
                  <wp:effectExtent l="0" t="0" r="3175" b="5080"/>
                  <wp:docPr id="6" name="图片 6" descr="微信图片_2022082717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8271751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225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抽查《职业健康安全管理方案》：火灾、粉尘伤害、酒后驾驶、触电、机械伤害、人身伤害、乙炔气回流等，</w:t>
            </w:r>
          </w:p>
          <w:p>
            <w:pPr>
              <w:pStyle w:val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编制：张丽   审核：张成林　 批准：张成森　 日期：20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月28日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管理方案由责任部门组织实施，目前已完成。</w:t>
            </w:r>
          </w:p>
        </w:tc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Q：7.1.6</w:t>
            </w:r>
          </w:p>
        </w:tc>
        <w:tc>
          <w:tcPr>
            <w:tcW w:w="10852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执行知识管理制度，企业确定运行过程所需要的知识，包括专业知识、外部知识。提供了《组织知识清单》，有获取方法、更新方式、责任目标等。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办公室负责整理收集组织相关的知识，定期更新。</w:t>
            </w:r>
          </w:p>
        </w:tc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56" w:type="dxa"/>
          </w:tcPr>
          <w:p>
            <w:pPr>
              <w:pStyle w:val="3"/>
              <w:rPr>
                <w:rFonts w:hint="eastAsia" w:ascii="仿宋" w:hAnsi="仿宋" w:eastAsia="仿宋" w:cs="仿宋"/>
                <w:kern w:val="2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kern w:val="2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kern w:val="2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kern w:val="2"/>
                <w:sz w:val="21"/>
                <w:szCs w:val="21"/>
                <w:lang w:bidi="ar"/>
              </w:rPr>
            </w:pPr>
          </w:p>
          <w:p>
            <w:pPr>
              <w:pStyle w:val="2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bidi="ar"/>
              </w:rPr>
              <w:t>成文信息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 xml:space="preserve">QEO：7.5 </w:t>
            </w:r>
          </w:p>
          <w:p>
            <w:pPr>
              <w:pStyle w:val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5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《文件控制程序》、《记录控制程序》，体系文件生效实施日期为2019年8月1日，文件规定了质量、环境和安全职业健康文件的编制、审批、评审、编号、回收、发放、更改、换版、作废等的管理和控制。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查《受控文件清单 》，包括管理手册、程序文件及公司制定的管理制度等作业文件。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查：《文件、发放回收记录》，抽查文件发放情况，有收文、发文的确认签字，符合文件发放规定。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查：《环境、职业健康安全法律法规及其他要求清单》，内容有国家和地方与质量、环境和职业健康安全管理体系相关适用法律法规。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文件资料基本满足岗位工作需要，并为现行有效版本。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查文件的评审及更新：管理评审时对文件的适宜性及可操作性进行评审：适宜、可操作。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文件按需求和公司管理规定发放至有关部门和人员，查有发放记录，符合。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口头提出待改进项目：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未对电子文档的安全性管理做出明确规定。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提供《记录清单（含质量、环境安全）》，规定了记录的名称、编号、责任部门、保存期限等内容。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核对标准规定的应保留的记录和保存期限，标准所规定的记录均涵盖，保存期限规定的合理。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a. 法律、法规及其他要求清单；b.年度培训计划等记录；c.管理评审计划等记录；d.危险源辨识及风险评价台帐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e.培训申请表f.岗位人员能力评定记录。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所见记录反映办公室能够按照记录控制要求进行管理，记录保存完整，填写清晰、工整。记录控制符合要求。</w:t>
            </w:r>
          </w:p>
        </w:tc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5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内部审核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QEO：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9.2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085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公司制定《内部审核控制程序》，对内部审核方案策划规定：内审每年进行一次，按部门/过程审核。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管代介绍内审的安排和做法，与程序文件“内部审核控制程序”相符。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查最近一次内审记录：20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7-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8进行，组长张成林，内审员:张成林、高建斐、冯本司，经过培训，并经总经理任命。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QMS：5.3、6.2.1、7.1.2、7.1.3  7.1.4、7.1.6  7.2、7.3、7.4、7.5  9.1.1 9.1.3；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EMS、OHS、5.3,6.1、6.2、7.1、7.2、7.3、7.4、7.5、8.1、8.2、9.1、9.2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QMS：5.3、6.2.1、8.2、8.4、8.5.3、8.5.5、9.1.2、9.1.3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楷体_GB2312" w:eastAsia="楷体_GB2312"/>
                <w:color w:val="000000"/>
              </w:rPr>
              <w:t>EMS、OHS：5.3,6.1.2、8.1</w:t>
            </w:r>
            <w:r>
              <w:rPr>
                <w:rFonts w:hint="eastAsia" w:ascii="楷体_GB2312" w:eastAsia="楷体_GB2312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 xml:space="preserve"> 符合计划安排。审核内容基本符合规定。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审核活动共提出1个不符合项，分别分布在生产技术部。涉及条款有Q: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条款；查不符合项报告。不符合项报告事实描述清楚，原因分析到位，纠正措施及其验证合理。不符合项201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22.7.30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验证关闭。</w:t>
            </w:r>
          </w:p>
          <w:p>
            <w:pPr>
              <w:spacing w:before="62" w:line="360" w:lineRule="auto"/>
              <w:ind w:firstLine="630" w:firstLineChars="3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查内审报告：对体系文件和对体系的运作的符合性和有效性进行了评价，结论为：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由于此次内审是我公司实施ISO9001:2015、ISO14001:2015、ISO45001:2018标准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的实施三体系管理体系以来的第3次内审，就已审条款结果看，本公司质量/环境/职业健康安全三管理体系符合公司管理手册、程序性文件、ISO9001:2015、ISO14001:2015、ISO45001:2018的要求，本公司质量/环境/职业健康安全三管理体系得到了有效实施，运行实施保持了适宜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100330</wp:posOffset>
                  </wp:positionV>
                  <wp:extent cx="2342515" cy="3129915"/>
                  <wp:effectExtent l="0" t="0" r="6985" b="6985"/>
                  <wp:wrapNone/>
                  <wp:docPr id="8" name="图片 8" descr="微信图片_2022082718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208271800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312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73025</wp:posOffset>
                  </wp:positionV>
                  <wp:extent cx="2272030" cy="3212465"/>
                  <wp:effectExtent l="0" t="0" r="1270" b="635"/>
                  <wp:wrapNone/>
                  <wp:docPr id="7" name="图片 7" descr="微信图片_2022082718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08271800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32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  <w:t>提供了内审员培训记录，审核员没有审核自己部门工作，具有独立性。</w:t>
            </w:r>
          </w:p>
        </w:tc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QEO：10.2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</w:p>
        </w:tc>
        <w:tc>
          <w:tcPr>
            <w:tcW w:w="10852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企业纠正和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预防措施的管理符合标准规定要求。</w:t>
            </w:r>
          </w:p>
        </w:tc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6"/>
      </w:pPr>
      <w:r>
        <w:rPr>
          <w:rFonts w:hint="eastAsia" w:ascii="宋体" w:hAnsi="宋体" w:cs="宋体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8B24"/>
    <w:multiLevelType w:val="singleLevel"/>
    <w:tmpl w:val="1C7E8B2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701F6"/>
    <w:rsid w:val="155E1910"/>
    <w:rsid w:val="1B526A92"/>
    <w:rsid w:val="22315DBB"/>
    <w:rsid w:val="3AB2535F"/>
    <w:rsid w:val="46803406"/>
    <w:rsid w:val="55F5556B"/>
    <w:rsid w:val="5DE577D1"/>
    <w:rsid w:val="636347B0"/>
    <w:rsid w:val="63F917C7"/>
    <w:rsid w:val="71CA1453"/>
    <w:rsid w:val="7F0A5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2022-08-27T10:02:04Z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