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3"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-389890</wp:posOffset>
            </wp:positionH>
            <wp:positionV relativeFrom="paragraph">
              <wp:posOffset>-590550</wp:posOffset>
            </wp:positionV>
            <wp:extent cx="6990715" cy="9860915"/>
            <wp:effectExtent l="0" t="0" r="6985" b="6985"/>
            <wp:wrapNone/>
            <wp:docPr id="1" name="图片 1" descr="微信图片_2022090816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8162344"/>
                    <pic:cNvPicPr>
                      <a:picLocks noChangeAspect="1"/>
                    </pic:cNvPicPr>
                  </pic:nvPicPr>
                  <pic:blipFill>
                    <a:blip r:embed="rId6"/>
                    <a:stretch>
                      <a:fillRect/>
                    </a:stretch>
                  </pic:blipFill>
                  <pic:spPr>
                    <a:xfrm>
                      <a:off x="0" y="0"/>
                      <a:ext cx="6990715" cy="9860915"/>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r>
              <w:rPr>
                <w:rFonts w:hint="eastAsia"/>
                <w:sz w:val="20"/>
                <w:lang w:eastAsia="zh-CN"/>
              </w:rPr>
              <w:t>泽埔拓环保科技有限公司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45001：2020</w:t>
            </w:r>
          </w:p>
          <w:p>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0711-2021-Q-2022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王秋华</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ISC-JSZJ-346</w:t>
            </w:r>
          </w:p>
          <w:p>
            <w:pPr>
              <w:jc w:val="center"/>
              <w:rPr>
                <w:rFonts w:ascii="Times New Roman" w:hAnsi="Times New Roman" w:eastAsia="宋体" w:cs="Times New Roman"/>
                <w:kern w:val="2"/>
                <w:sz w:val="20"/>
                <w:lang w:val="de-DE" w:eastAsia="zh-CN" w:bidi="ar-SA"/>
              </w:rPr>
            </w:pPr>
            <w:r>
              <w:rPr>
                <w:sz w:val="20"/>
                <w:lang w:val="de-DE"/>
              </w:rPr>
              <w:t>厦门泽光环境科技有限公司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8F144D"/>
    <w:rsid w:val="14AF3239"/>
    <w:rsid w:val="25682D87"/>
    <w:rsid w:val="63834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2022-09-08T08:24:16Z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