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菏泽埔拓环保科技有限公司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山东省菏泽市曹县磐石街道科技企业孵化器领创楼1-104号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山东省菏泽市曹县磐石街道姚寨村村南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胡国洞</w:t>
            </w:r>
            <w:bookmarkEnd w:id="2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手机"/>
            <w:r>
              <w:rPr>
                <w:sz w:val="21"/>
                <w:szCs w:val="21"/>
              </w:rPr>
              <w:t>15305309345</w:t>
            </w:r>
            <w:bookmarkEnd w:id="3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r>
              <w:rPr>
                <w:sz w:val="21"/>
                <w:szCs w:val="21"/>
              </w:rPr>
              <w:t>1415427325@qq.com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5" w:name="最高管理者"/>
            <w:bookmarkEnd w:id="5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6" w:name="管代电话"/>
            <w:bookmarkEnd w:id="6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0710-2021-Q-2022</w:t>
            </w:r>
            <w:bookmarkEnd w:id="7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8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9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1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2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3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4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5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6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3" w:name="审核范围"/>
            <w:r>
              <w:rPr>
                <w:sz w:val="20"/>
              </w:rPr>
              <w:t>水环境污染防治服务、大气环境污染防治服务</w:t>
            </w:r>
            <w:bookmarkEnd w:id="23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4" w:name="专业代码"/>
            <w:r>
              <w:rPr>
                <w:sz w:val="20"/>
              </w:rPr>
              <w:t>39.04.00</w:t>
            </w:r>
            <w:bookmarkEnd w:id="2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5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6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7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8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9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0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1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2" w:name="审核日期"/>
            <w:r>
              <w:rPr>
                <w:rFonts w:hint="eastAsia"/>
                <w:b/>
                <w:sz w:val="20"/>
              </w:rPr>
              <w:t>2022年08月21日 上午至2022年08月21日 下午</w:t>
            </w:r>
            <w:bookmarkEnd w:id="32"/>
            <w:r>
              <w:rPr>
                <w:rFonts w:hint="eastAsia"/>
                <w:b/>
                <w:sz w:val="20"/>
              </w:rPr>
              <w:t>(共</w:t>
            </w:r>
            <w:bookmarkStart w:id="33" w:name="审核天数"/>
            <w:r>
              <w:rPr>
                <w:rFonts w:hint="eastAsia"/>
                <w:b/>
                <w:sz w:val="20"/>
              </w:rPr>
              <w:t>1.0</w:t>
            </w:r>
            <w:bookmarkEnd w:id="33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强兴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2020-N1QMS-1263375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15353547891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王秋华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ISC-JSZJ-346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厦门泽光环境科技有限公司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39.04.00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15552011650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142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技术专家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王秋华</w:t>
            </w:r>
          </w:p>
        </w:tc>
        <w:tc>
          <w:tcPr>
            <w:tcW w:w="948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厦门泽光环境科技有限公司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39.04.00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</w:pPr>
            <w:r>
              <w:rPr>
                <w:sz w:val="20"/>
                <w:lang w:val="de-DE"/>
              </w:rPr>
              <w:t>ISC-JSZJ-346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15552011650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 w:eastAsia="宋体"/>
                <w:sz w:val="20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-349250</wp:posOffset>
                  </wp:positionH>
                  <wp:positionV relativeFrom="paragraph">
                    <wp:posOffset>226695</wp:posOffset>
                  </wp:positionV>
                  <wp:extent cx="6930390" cy="1742440"/>
                  <wp:effectExtent l="0" t="0" r="3810" b="10160"/>
                  <wp:wrapNone/>
                  <wp:docPr id="1" name="图片 1" descr="微信图片_202209081617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2090816173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0390" cy="1742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强兴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4" w:name="审核派遣人"/>
            <w:r>
              <w:rPr>
                <w:sz w:val="21"/>
                <w:szCs w:val="21"/>
              </w:rPr>
              <w:t>李凤娟</w:t>
            </w:r>
            <w:bookmarkEnd w:id="34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15353547891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2022.8.20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2022.8.20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2022.8.20</w:t>
            </w:r>
          </w:p>
        </w:tc>
      </w:tr>
    </w:tbl>
    <w:p/>
    <w:tbl>
      <w:tblPr>
        <w:tblStyle w:val="6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349"/>
        <w:gridCol w:w="1064"/>
        <w:gridCol w:w="3208"/>
        <w:gridCol w:w="3029"/>
        <w:gridCol w:w="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日期</w:t>
            </w:r>
          </w:p>
        </w:tc>
        <w:tc>
          <w:tcPr>
            <w:tcW w:w="134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时间</w:t>
            </w:r>
          </w:p>
        </w:tc>
        <w:tc>
          <w:tcPr>
            <w:tcW w:w="106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部门</w:t>
            </w:r>
          </w:p>
        </w:tc>
        <w:tc>
          <w:tcPr>
            <w:tcW w:w="320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过程</w:t>
            </w:r>
          </w:p>
        </w:tc>
        <w:tc>
          <w:tcPr>
            <w:tcW w:w="302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涉及条款</w:t>
            </w:r>
          </w:p>
        </w:tc>
        <w:tc>
          <w:tcPr>
            <w:tcW w:w="69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审核人员</w:t>
            </w:r>
            <w:r>
              <w:rPr>
                <w:rFonts w:hint="eastAsia"/>
                <w:sz w:val="21"/>
                <w:szCs w:val="21"/>
              </w:rPr>
              <w:t>及</w:t>
            </w:r>
            <w:r>
              <w:rPr>
                <w:sz w:val="21"/>
                <w:szCs w:val="21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9" w:type="dxa"/>
            <w:vMerge w:val="restart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/>
                <w:b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2022.8.21</w:t>
            </w:r>
          </w:p>
        </w:tc>
        <w:tc>
          <w:tcPr>
            <w:tcW w:w="1349" w:type="dxa"/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>30-9:00</w:t>
            </w:r>
          </w:p>
        </w:tc>
        <w:tc>
          <w:tcPr>
            <w:tcW w:w="1064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208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首次会议</w:t>
            </w:r>
          </w:p>
        </w:tc>
        <w:tc>
          <w:tcPr>
            <w:tcW w:w="3029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69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9:00-1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领导层</w:t>
            </w:r>
          </w:p>
        </w:tc>
        <w:tc>
          <w:tcPr>
            <w:tcW w:w="3208" w:type="dxa"/>
            <w:shd w:val="clear" w:color="auto" w:fill="auto"/>
          </w:tcPr>
          <w:p>
            <w:pPr>
              <w:tabs>
                <w:tab w:val="left" w:pos="709"/>
              </w:tabs>
              <w:ind w:right="57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总要求、认证范围、过程方法、方针和目标，内外部因素、相关方的需求和期望、风险和机遇的控制、体系策划过程、领导作用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管理承诺相关过程、资源提供过程、管理评审过程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改进</w:t>
            </w:r>
          </w:p>
          <w:p>
            <w:pPr>
              <w:tabs>
                <w:tab w:val="left" w:pos="709"/>
              </w:tabs>
              <w:ind w:right="57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szCs w:val="18"/>
              </w:rPr>
              <w:t>标准/规范/法规的执行情况、上次审核不符合项的验证、认证证书、标志的使用情况、投诉或事故、监督抽查情况、体系变动</w:t>
            </w:r>
          </w:p>
        </w:tc>
        <w:tc>
          <w:tcPr>
            <w:tcW w:w="3029" w:type="dxa"/>
            <w:shd w:val="clear" w:color="auto" w:fill="auto"/>
          </w:tcPr>
          <w:p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QMS：4.1/ 4.2 /4.3/ 4.4/ 5.1/5.2/5.3/6.1/6.2/6.3/7.1.1/9.1.1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9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.3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10.1/10.3</w:t>
            </w:r>
          </w:p>
          <w:p>
            <w:pPr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69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AB</w:t>
            </w:r>
          </w:p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auto"/>
          </w:tcPr>
          <w:p>
            <w:pPr>
              <w:snapToGrid w:val="0"/>
              <w:spacing w:line="320" w:lineRule="exact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</w:t>
            </w:r>
            <w:r>
              <w:rPr>
                <w:color w:val="000000"/>
                <w:sz w:val="21"/>
                <w:szCs w:val="21"/>
              </w:rPr>
              <w:t>-12: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>
            <w:pPr>
              <w:spacing w:line="300" w:lineRule="exact"/>
              <w:rPr>
                <w:rFonts w:eastAsia="楷体_GB2312"/>
                <w:sz w:val="21"/>
                <w:szCs w:val="21"/>
              </w:rPr>
            </w:pPr>
            <w:r>
              <w:rPr>
                <w:rFonts w:hint="eastAsia" w:eastAsia="楷体_GB2312"/>
                <w:sz w:val="21"/>
                <w:szCs w:val="21"/>
              </w:rPr>
              <w:t>采</w:t>
            </w:r>
            <w:r>
              <w:rPr>
                <w:rFonts w:eastAsia="楷体_GB2312"/>
                <w:sz w:val="21"/>
                <w:szCs w:val="21"/>
              </w:rPr>
              <w:t>购部</w:t>
            </w:r>
          </w:p>
        </w:tc>
        <w:tc>
          <w:tcPr>
            <w:tcW w:w="3208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职责、目标、</w:t>
            </w:r>
            <w:r>
              <w:rPr>
                <w:rFonts w:hint="eastAsia" w:ascii="宋体" w:hAnsi="宋体" w:cs="Arial"/>
                <w:sz w:val="21"/>
                <w:szCs w:val="21"/>
              </w:rPr>
              <w:t>外部提供过程、产品和服务的控制、控制类型和程度、提供给外部供方的信息）</w:t>
            </w:r>
          </w:p>
        </w:tc>
        <w:tc>
          <w:tcPr>
            <w:tcW w:w="3029" w:type="dxa"/>
            <w:shd w:val="clear" w:color="auto" w:fill="auto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QMS:5.3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8.4.1</w:t>
            </w:r>
            <w:r>
              <w:rPr>
                <w:rFonts w:hint="eastAsia"/>
                <w:sz w:val="21"/>
                <w:szCs w:val="21"/>
              </w:rPr>
              <w:t>/8.4.2/8.4.3</w:t>
            </w:r>
          </w:p>
        </w:tc>
        <w:tc>
          <w:tcPr>
            <w:tcW w:w="69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208" w:type="dxa"/>
            <w:shd w:val="clear" w:color="auto" w:fill="auto"/>
          </w:tcPr>
          <w:p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午餐及</w:t>
            </w:r>
            <w:r>
              <w:rPr>
                <w:sz w:val="21"/>
                <w:szCs w:val="21"/>
              </w:rPr>
              <w:t>休息</w:t>
            </w:r>
          </w:p>
        </w:tc>
        <w:tc>
          <w:tcPr>
            <w:tcW w:w="3029" w:type="dxa"/>
            <w:shd w:val="clear" w:color="auto" w:fill="auto"/>
          </w:tcPr>
          <w:p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</w:p>
        </w:tc>
        <w:tc>
          <w:tcPr>
            <w:tcW w:w="69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3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FDE9D9" w:themeFill="accent6" w:themeFillTint="33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</w:t>
            </w:r>
            <w:r>
              <w:rPr>
                <w:color w:val="000000"/>
                <w:sz w:val="21"/>
                <w:szCs w:val="21"/>
              </w:rPr>
              <w:t>-1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color w:val="000000"/>
                <w:sz w:val="21"/>
                <w:szCs w:val="21"/>
              </w:rPr>
              <w:t>: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064" w:type="dxa"/>
            <w:shd w:val="clear" w:color="auto" w:fill="FDE9D9" w:themeFill="accent6" w:themeFillTint="33"/>
          </w:tcPr>
          <w:p>
            <w:pPr>
              <w:spacing w:line="300" w:lineRule="exact"/>
              <w:rPr>
                <w:rFonts w:eastAsia="楷体_GB2312"/>
                <w:sz w:val="21"/>
                <w:szCs w:val="21"/>
              </w:rPr>
            </w:pPr>
            <w:r>
              <w:rPr>
                <w:rFonts w:hint="eastAsia" w:eastAsia="楷体_GB2312"/>
                <w:sz w:val="21"/>
                <w:szCs w:val="21"/>
              </w:rPr>
              <w:t>项目部</w:t>
            </w:r>
          </w:p>
        </w:tc>
        <w:tc>
          <w:tcPr>
            <w:tcW w:w="3208" w:type="dxa"/>
            <w:shd w:val="clear" w:color="auto" w:fill="FDE9D9" w:themeFill="accent6" w:themeFillTint="33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职责、目标、</w:t>
            </w:r>
            <w:r>
              <w:rPr>
                <w:sz w:val="21"/>
                <w:szCs w:val="21"/>
              </w:rPr>
              <w:t>监视和测量</w:t>
            </w:r>
            <w:r>
              <w:rPr>
                <w:rFonts w:hint="eastAsia"/>
                <w:sz w:val="21"/>
                <w:szCs w:val="21"/>
              </w:rPr>
              <w:t>资源、运行策划和控制、产品和服务的设计和开发、</w:t>
            </w:r>
            <w:r>
              <w:rPr>
                <w:sz w:val="21"/>
                <w:szCs w:val="21"/>
              </w:rPr>
              <w:t>产品和服务的提供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产品和服务的</w:t>
            </w:r>
            <w:r>
              <w:rPr>
                <w:rFonts w:hint="eastAsia"/>
                <w:sz w:val="21"/>
                <w:szCs w:val="21"/>
              </w:rPr>
              <w:t>放行、不符合输出的控制、</w:t>
            </w:r>
            <w:r>
              <w:rPr>
                <w:sz w:val="21"/>
                <w:szCs w:val="21"/>
              </w:rPr>
              <w:t>过程和产品的监测，过程能力确认、产品交付、标识和可追溯性系统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分析和改进、不符合和纠正措施监视测量</w:t>
            </w:r>
          </w:p>
        </w:tc>
        <w:tc>
          <w:tcPr>
            <w:tcW w:w="3029" w:type="dxa"/>
            <w:shd w:val="clear" w:color="auto" w:fill="FDE9D9" w:themeFill="accent6" w:themeFillTint="33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QMS:5.3/6.2/7.1.5/8.1/8.3</w:t>
            </w:r>
            <w:r>
              <w:rPr>
                <w:rFonts w:hint="eastAsia"/>
                <w:sz w:val="21"/>
                <w:szCs w:val="21"/>
              </w:rPr>
              <w:t>不</w:t>
            </w:r>
            <w:r>
              <w:rPr>
                <w:sz w:val="21"/>
                <w:szCs w:val="21"/>
              </w:rPr>
              <w:t>适用确认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.1/</w:t>
            </w:r>
            <w:r>
              <w:rPr>
                <w:rFonts w:eastAsia="宋体"/>
                <w:sz w:val="21"/>
                <w:szCs w:val="21"/>
                <w:lang w:eastAsia="zh-CN"/>
              </w:rPr>
              <w:t>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2/</w:t>
            </w:r>
            <w:r>
              <w:rPr>
                <w:rFonts w:eastAsia="宋体"/>
                <w:sz w:val="21"/>
                <w:szCs w:val="21"/>
                <w:lang w:eastAsia="zh-CN"/>
              </w:rPr>
              <w:t>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3/</w:t>
            </w:r>
            <w:r>
              <w:rPr>
                <w:rFonts w:eastAsia="宋体"/>
                <w:sz w:val="21"/>
                <w:szCs w:val="21"/>
                <w:lang w:eastAsia="zh-CN"/>
              </w:rPr>
              <w:t>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4/.</w:t>
            </w:r>
            <w:r>
              <w:rPr>
                <w:rFonts w:eastAsia="宋体"/>
                <w:sz w:val="21"/>
                <w:szCs w:val="21"/>
                <w:lang w:eastAsia="zh-CN"/>
              </w:rPr>
              <w:t>8.5.5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eastAsia="宋体"/>
                <w:sz w:val="21"/>
                <w:szCs w:val="21"/>
                <w:lang w:eastAsia="zh-CN"/>
              </w:rPr>
              <w:t>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6/</w:t>
            </w:r>
            <w:r>
              <w:rPr>
                <w:sz w:val="21"/>
                <w:szCs w:val="21"/>
              </w:rPr>
              <w:t>9.1.3/10.2</w:t>
            </w:r>
          </w:p>
        </w:tc>
        <w:tc>
          <w:tcPr>
            <w:tcW w:w="691" w:type="dxa"/>
            <w:tcBorders>
              <w:right w:val="single" w:color="auto" w:sz="8" w:space="0"/>
            </w:tcBorders>
            <w:shd w:val="clear" w:color="auto" w:fill="FDE9D9" w:themeFill="accent6" w:themeFillTint="33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</w:tcPr>
          <w:p>
            <w:pPr>
              <w:snapToGrid w:val="0"/>
              <w:spacing w:line="320" w:lineRule="exact"/>
              <w:rPr>
                <w:b/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DAEEF3" w:themeFill="accent5" w:themeFillTint="33"/>
          </w:tcPr>
          <w:p>
            <w:pPr>
              <w:snapToGrid w:val="0"/>
              <w:spacing w:line="320" w:lineRule="exact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color w:val="000000"/>
                <w:sz w:val="21"/>
                <w:szCs w:val="21"/>
              </w:rPr>
              <w:t>: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color w:val="000000"/>
                <w:sz w:val="21"/>
                <w:szCs w:val="21"/>
              </w:rPr>
              <w:t>0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-</w:t>
            </w:r>
            <w:r>
              <w:rPr>
                <w:color w:val="000000"/>
                <w:sz w:val="21"/>
                <w:szCs w:val="21"/>
              </w:rPr>
              <w:t>1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color w:val="000000"/>
                <w:sz w:val="21"/>
                <w:szCs w:val="21"/>
              </w:rPr>
              <w:t>: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064" w:type="dxa"/>
            <w:shd w:val="clear" w:color="auto" w:fill="DAEEF3" w:themeFill="accent5" w:themeFillTint="33"/>
          </w:tcPr>
          <w:p>
            <w:pPr>
              <w:spacing w:line="300" w:lineRule="exact"/>
              <w:rPr>
                <w:rFonts w:eastAsia="楷体_GB2312"/>
                <w:sz w:val="21"/>
                <w:szCs w:val="21"/>
              </w:rPr>
            </w:pPr>
            <w:r>
              <w:rPr>
                <w:rFonts w:hint="eastAsia" w:eastAsia="楷体_GB2312"/>
                <w:sz w:val="21"/>
                <w:szCs w:val="21"/>
              </w:rPr>
              <w:t>业</w:t>
            </w:r>
            <w:r>
              <w:rPr>
                <w:rFonts w:eastAsia="楷体_GB2312"/>
                <w:sz w:val="21"/>
                <w:szCs w:val="21"/>
              </w:rPr>
              <w:t>务</w:t>
            </w:r>
            <w:r>
              <w:rPr>
                <w:rFonts w:hint="eastAsia" w:eastAsia="楷体_GB2312"/>
                <w:sz w:val="21"/>
                <w:szCs w:val="21"/>
              </w:rPr>
              <w:t>部</w:t>
            </w:r>
          </w:p>
        </w:tc>
        <w:tc>
          <w:tcPr>
            <w:tcW w:w="3208" w:type="dxa"/>
            <w:shd w:val="clear" w:color="auto" w:fill="DAEEF3" w:themeFill="accent5" w:themeFillTint="33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职责、目标、</w:t>
            </w:r>
            <w:r>
              <w:rPr>
                <w:sz w:val="21"/>
                <w:szCs w:val="21"/>
              </w:rPr>
              <w:t>产品服务的要求、与顾客有关的过程</w:t>
            </w:r>
            <w:r>
              <w:rPr>
                <w:rFonts w:hint="eastAsia"/>
                <w:sz w:val="21"/>
                <w:szCs w:val="21"/>
              </w:rPr>
              <w:t>、顾客满意</w:t>
            </w:r>
          </w:p>
        </w:tc>
        <w:tc>
          <w:tcPr>
            <w:tcW w:w="3029" w:type="dxa"/>
            <w:shd w:val="clear" w:color="auto" w:fill="DAEEF3" w:themeFill="accent5" w:themeFillTint="33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QMS:5.3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6.2/8.2/9.1.2</w:t>
            </w:r>
          </w:p>
        </w:tc>
        <w:tc>
          <w:tcPr>
            <w:tcW w:w="691" w:type="dxa"/>
            <w:tcBorders>
              <w:right w:val="single" w:color="auto" w:sz="8" w:space="0"/>
            </w:tcBorders>
            <w:shd w:val="clear" w:color="auto" w:fill="DAEEF3" w:themeFill="accent5" w:themeFillTint="33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DAEEF3" w:themeFill="accent5" w:themeFillTint="33"/>
          </w:tcPr>
          <w:p>
            <w:pPr>
              <w:snapToGrid w:val="0"/>
              <w:spacing w:line="320" w:lineRule="exact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color w:val="000000"/>
                <w:sz w:val="21"/>
                <w:szCs w:val="21"/>
              </w:rPr>
              <w:t>: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color w:val="000000"/>
                <w:sz w:val="21"/>
                <w:szCs w:val="21"/>
              </w:rPr>
              <w:t>0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16：30-</w:t>
            </w:r>
          </w:p>
        </w:tc>
        <w:tc>
          <w:tcPr>
            <w:tcW w:w="1064" w:type="dxa"/>
            <w:shd w:val="clear" w:color="auto" w:fill="DAEEF3" w:themeFill="accent5" w:themeFillTint="33"/>
          </w:tcPr>
          <w:p>
            <w:pPr>
              <w:rPr>
                <w:rFonts w:eastAsia="楷体_GB2312"/>
                <w:sz w:val="21"/>
                <w:szCs w:val="21"/>
              </w:rPr>
            </w:pPr>
            <w:r>
              <w:rPr>
                <w:rFonts w:hint="eastAsia" w:eastAsia="楷体_GB2312"/>
                <w:sz w:val="21"/>
                <w:szCs w:val="21"/>
              </w:rPr>
              <w:t>安</w:t>
            </w:r>
            <w:r>
              <w:rPr>
                <w:rFonts w:eastAsia="楷体_GB2312"/>
                <w:sz w:val="21"/>
                <w:szCs w:val="21"/>
              </w:rPr>
              <w:t>环</w:t>
            </w:r>
            <w:r>
              <w:rPr>
                <w:rFonts w:hint="eastAsia" w:eastAsia="楷体_GB2312"/>
                <w:sz w:val="21"/>
                <w:szCs w:val="21"/>
              </w:rPr>
              <w:t>部</w:t>
            </w:r>
          </w:p>
        </w:tc>
        <w:tc>
          <w:tcPr>
            <w:tcW w:w="3208" w:type="dxa"/>
            <w:shd w:val="clear" w:color="auto" w:fill="DAEEF3" w:themeFill="accent5" w:themeFillTint="33"/>
          </w:tcPr>
          <w:p>
            <w:pPr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职责</w:t>
            </w:r>
            <w:r>
              <w:rPr>
                <w:rFonts w:hint="eastAsia" w:eastAsia="宋体"/>
                <w:sz w:val="21"/>
                <w:szCs w:val="21"/>
              </w:rPr>
              <w:t>、目标</w:t>
            </w:r>
            <w:r>
              <w:rPr>
                <w:rFonts w:eastAsia="宋体"/>
                <w:sz w:val="21"/>
                <w:szCs w:val="21"/>
              </w:rPr>
              <w:t>、工作环境控制</w:t>
            </w:r>
            <w:r>
              <w:rPr>
                <w:rFonts w:hint="eastAsia" w:eastAsia="宋体"/>
                <w:sz w:val="21"/>
                <w:szCs w:val="21"/>
              </w:rPr>
              <w:t>、</w:t>
            </w:r>
            <w:r>
              <w:rPr>
                <w:rFonts w:eastAsia="宋体"/>
                <w:sz w:val="21"/>
                <w:szCs w:val="21"/>
              </w:rPr>
              <w:t>人员招聘</w:t>
            </w:r>
            <w:r>
              <w:rPr>
                <w:rFonts w:hint="eastAsia" w:eastAsia="宋体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组织知识</w:t>
            </w:r>
            <w:r>
              <w:rPr>
                <w:rFonts w:hint="eastAsia" w:eastAsia="宋体"/>
                <w:sz w:val="21"/>
                <w:szCs w:val="21"/>
              </w:rPr>
              <w:t>、</w:t>
            </w:r>
            <w:r>
              <w:rPr>
                <w:rFonts w:eastAsia="宋体"/>
                <w:sz w:val="21"/>
                <w:szCs w:val="21"/>
              </w:rPr>
              <w:t>内外部沟通、文件和记录管理</w:t>
            </w:r>
            <w:r>
              <w:rPr>
                <w:rFonts w:hint="eastAsia" w:eastAsia="宋体"/>
                <w:sz w:val="21"/>
                <w:szCs w:val="21"/>
              </w:rPr>
              <w:t>、内部审核</w:t>
            </w:r>
          </w:p>
        </w:tc>
        <w:tc>
          <w:tcPr>
            <w:tcW w:w="3029" w:type="dxa"/>
            <w:shd w:val="clear" w:color="auto" w:fill="DAEEF3" w:themeFill="accent5" w:themeFillTint="33"/>
          </w:tcPr>
          <w:p>
            <w:pPr>
              <w:jc w:val="left"/>
              <w:rPr>
                <w:rFonts w:eastAsia="宋体"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sz w:val="21"/>
                <w:szCs w:val="21"/>
                <w:lang w:val="en-US" w:eastAsia="zh-CN"/>
              </w:rPr>
              <w:t>QMS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:</w:t>
            </w:r>
            <w:r>
              <w:rPr>
                <w:rFonts w:eastAsia="宋体"/>
                <w:sz w:val="21"/>
                <w:szCs w:val="21"/>
                <w:lang w:val="en-US" w:eastAsia="zh-CN"/>
              </w:rPr>
              <w:t>5.</w:t>
            </w:r>
            <w:r>
              <w:rPr>
                <w:sz w:val="21"/>
                <w:szCs w:val="21"/>
                <w:lang w:val="en-US" w:eastAsia="zh-CN"/>
              </w:rPr>
              <w:t>3/6.2/7.1.2/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7.1.6/</w:t>
            </w:r>
            <w:r>
              <w:rPr>
                <w:sz w:val="21"/>
                <w:szCs w:val="21"/>
                <w:lang w:val="en-US" w:eastAsia="zh-CN"/>
              </w:rPr>
              <w:t>7.</w:t>
            </w:r>
            <w:r>
              <w:rPr>
                <w:rFonts w:eastAsia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/</w:t>
            </w:r>
            <w:r>
              <w:rPr>
                <w:sz w:val="21"/>
                <w:szCs w:val="21"/>
              </w:rPr>
              <w:t>8.6/8.7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eastAsia="宋体"/>
                <w:sz w:val="21"/>
                <w:szCs w:val="21"/>
                <w:lang w:eastAsia="zh-CN"/>
              </w:rPr>
              <w:t>9.2</w:t>
            </w:r>
          </w:p>
        </w:tc>
        <w:tc>
          <w:tcPr>
            <w:tcW w:w="691" w:type="dxa"/>
            <w:tcBorders>
              <w:right w:val="single" w:color="auto" w:sz="8" w:space="0"/>
            </w:tcBorders>
            <w:shd w:val="clear" w:color="auto" w:fill="DAEEF3" w:themeFill="accent5" w:themeFillTint="33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FFFFFF" w:themeFill="background1"/>
            <w:vAlign w:val="center"/>
          </w:tcPr>
          <w:p>
            <w:pPr>
              <w:spacing w:line="300" w:lineRule="exac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16：30-17：00</w:t>
            </w:r>
          </w:p>
        </w:tc>
        <w:tc>
          <w:tcPr>
            <w:tcW w:w="7301" w:type="dxa"/>
            <w:gridSpan w:val="3"/>
            <w:shd w:val="clear" w:color="auto" w:fill="FFFFFF" w:themeFill="background1"/>
            <w:vAlign w:val="top"/>
          </w:tcPr>
          <w:p>
            <w:pPr>
              <w:spacing w:line="300" w:lineRule="exact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审核组与受审核方领导层沟通；</w:t>
            </w:r>
          </w:p>
          <w:p>
            <w:pPr>
              <w:spacing w:line="300" w:lineRule="exac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末次会：综合评价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eastAsia="宋体"/>
                <w:sz w:val="21"/>
                <w:szCs w:val="21"/>
              </w:rPr>
              <w:t>MS管理体系运行总体情况及改进要求，宣告审核发现及审核结论。</w:t>
            </w:r>
          </w:p>
        </w:tc>
        <w:tc>
          <w:tcPr>
            <w:tcW w:w="691" w:type="dxa"/>
            <w:tcBorders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pacing w:line="30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AB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E8252D"/>
    <w:rsid w:val="11C42C34"/>
    <w:rsid w:val="1CC33615"/>
    <w:rsid w:val="3CB60722"/>
    <w:rsid w:val="42B14443"/>
    <w:rsid w:val="57065E24"/>
    <w:rsid w:val="5CB34D63"/>
    <w:rsid w:val="66210536"/>
    <w:rsid w:val="6C4C6724"/>
    <w:rsid w:val="6C723816"/>
    <w:rsid w:val="7EA673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799</Words>
  <Characters>4556</Characters>
  <Lines>37</Lines>
  <Paragraphs>10</Paragraphs>
  <TotalTime>0</TotalTime>
  <ScaleCrop>false</ScaleCrop>
  <LinksUpToDate>false</LinksUpToDate>
  <CharactersWithSpaces>5345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hb</cp:lastModifiedBy>
  <dcterms:modified xsi:type="dcterms:W3CDTF">2022-09-08T08:18:14Z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2052-11.1.0.9914</vt:lpwstr>
  </property>
</Properties>
</file>