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0711-2021-Q-2022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菏泽蓝鑫环保科技有限公司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菏泽蓝鑫环保科技有限公司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山东省菏泽市郓城县郓州街道办事处金河路西段灯塔北锦和花园22号楼2单元2-702号</w:t>
            </w:r>
            <w:bookmarkEnd w:id="6"/>
          </w:p>
        </w:tc>
        <w:tc>
          <w:tcPr>
            <w:tcW w:w="1242" w:type="dxa"/>
            <w:vMerge w:val="restart"/>
            <w:vAlign w:val="center"/>
          </w:tcPr>
          <w:p>
            <w:r>
              <w:rPr>
                <w:rFonts w:hint="eastAsia"/>
              </w:rPr>
              <w:t>邮编</w:t>
            </w:r>
          </w:p>
        </w:tc>
        <w:tc>
          <w:tcPr>
            <w:tcW w:w="1771" w:type="dxa"/>
          </w:tcPr>
          <w:p>
            <w:bookmarkStart w:id="7" w:name="注册邮编"/>
            <w:r>
              <w:t>274700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山东省菏泽市郓城县张营镇二十里铺村村西北</w:t>
            </w:r>
            <w:bookmarkEnd w:id="8"/>
          </w:p>
        </w:tc>
        <w:tc>
          <w:tcPr>
            <w:tcW w:w="1242" w:type="dxa"/>
            <w:vMerge w:val="continue"/>
            <w:vAlign w:val="center"/>
          </w:tcPr>
          <w:p/>
        </w:tc>
        <w:tc>
          <w:tcPr>
            <w:tcW w:w="1771" w:type="dxa"/>
          </w:tcPr>
          <w:p>
            <w:bookmarkStart w:id="9" w:name="办公邮编"/>
            <w:r>
              <w:t>274700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王树辇</w:t>
            </w:r>
            <w:bookmarkEnd w:id="10"/>
          </w:p>
        </w:tc>
        <w:tc>
          <w:tcPr>
            <w:tcW w:w="1313" w:type="dxa"/>
            <w:vAlign w:val="center"/>
          </w:tcPr>
          <w:p>
            <w:r>
              <w:rPr>
                <w:rFonts w:hint="eastAsia"/>
              </w:rPr>
              <w:t>电话.</w:t>
            </w:r>
          </w:p>
        </w:tc>
        <w:tc>
          <w:tcPr>
            <w:tcW w:w="2180" w:type="dxa"/>
            <w:vAlign w:val="center"/>
          </w:tcPr>
          <w:p>
            <w:bookmarkStart w:id="11" w:name="联系人电话"/>
            <w:r>
              <w:t>15806716018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宋玉秋</w:t>
            </w:r>
            <w:bookmarkEnd w:id="13"/>
          </w:p>
        </w:tc>
        <w:tc>
          <w:tcPr>
            <w:tcW w:w="1313" w:type="dxa"/>
            <w:vAlign w:val="center"/>
          </w:tcPr>
          <w:p>
            <w:r>
              <w:rPr>
                <w:rFonts w:hint="eastAsia"/>
              </w:rPr>
              <w:t>管理者代表</w:t>
            </w:r>
          </w:p>
        </w:tc>
        <w:tc>
          <w:tcPr>
            <w:tcW w:w="2180" w:type="dxa"/>
          </w:tcPr>
          <w:p>
            <w:bookmarkStart w:id="14" w:name="管理者代表"/>
            <w:r>
              <w:t>王志保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eastAsia="zh-CN"/>
              </w:rPr>
            </w:pPr>
            <w:r>
              <w:rPr>
                <w:rFonts w:hint="eastAsia"/>
                <w:lang w:eastAsia="zh-CN"/>
              </w:rPr>
              <w:t>服务合同</w:t>
            </w:r>
            <w:r>
              <w:rPr>
                <w:rFonts w:hint="eastAsia"/>
                <w:lang w:val="en-US" w:eastAsia="zh-CN"/>
              </w:rPr>
              <w:t>→</w:t>
            </w:r>
            <w:r>
              <w:rPr>
                <w:rFonts w:hint="eastAsia"/>
                <w:lang w:eastAsia="zh-CN"/>
              </w:rPr>
              <w:t>服务计划方案</w:t>
            </w:r>
            <w:r>
              <w:rPr>
                <w:rFonts w:hint="eastAsia"/>
                <w:lang w:val="en-US" w:eastAsia="zh-CN"/>
              </w:rPr>
              <w:t>→</w:t>
            </w:r>
            <w:r>
              <w:rPr>
                <w:rFonts w:hint="eastAsia"/>
                <w:lang w:eastAsia="zh-CN"/>
              </w:rPr>
              <w:t>服务实施</w:t>
            </w:r>
            <w:r>
              <w:rPr>
                <w:rFonts w:hint="eastAsia"/>
                <w:lang w:val="en-US" w:eastAsia="zh-CN"/>
              </w:rPr>
              <w:t>→</w:t>
            </w:r>
            <w:r>
              <w:rPr>
                <w:rFonts w:hint="eastAsia" w:eastAsia="宋体"/>
                <w:lang w:eastAsia="zh-CN"/>
              </w:rPr>
              <w:t>验收</w:t>
            </w:r>
            <w:r>
              <w:rPr>
                <w:rFonts w:hint="eastAsia"/>
                <w:lang w:val="en-US" w:eastAsia="zh-CN"/>
              </w:rPr>
              <w:t>→</w:t>
            </w:r>
            <w:r>
              <w:rPr>
                <w:rFonts w:hint="eastAsia" w:eastAsia="宋体"/>
                <w:lang w:eastAsia="zh-CN"/>
              </w:rPr>
              <w:t>交付</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2022年08月20日 上午至2022年08月20日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水环境污染防治服务、大气环境污染防治服务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39.04.00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16-19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8</w:t>
            </w:r>
            <w:r>
              <w:rPr>
                <w:rFonts w:hint="eastAsia"/>
              </w:rPr>
              <w:t>月</w:t>
            </w:r>
            <w:r>
              <w:rPr>
                <w:rFonts w:hint="eastAsia"/>
                <w:lang w:val="en-US" w:eastAsia="zh-CN"/>
              </w:rPr>
              <w:t>3</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菏泽蓝鑫环保科技有限公司</w:t>
            </w:r>
            <w:r>
              <w:rPr>
                <w:rFonts w:hint="eastAsia"/>
                <w:sz w:val="21"/>
                <w:szCs w:val="21"/>
                <w:lang w:val="en-US" w:eastAsia="zh-CN"/>
              </w:rPr>
              <w:t>/</w:t>
            </w:r>
            <w:r>
              <w:rPr>
                <w:rFonts w:asciiTheme="minorEastAsia" w:hAnsiTheme="minorEastAsia" w:eastAsiaTheme="minorEastAsia"/>
                <w:sz w:val="20"/>
              </w:rPr>
              <w:t>山东省菏泽市郓城县郓州街道办事处金河路西段灯塔北锦和花园22号楼2单元2-702号</w:t>
            </w:r>
          </w:p>
        </w:tc>
        <w:tc>
          <w:tcPr>
            <w:tcW w:w="2267" w:type="dxa"/>
          </w:tcPr>
          <w:p>
            <w:pPr>
              <w:rPr>
                <w:lang w:val="de-DE" w:eastAsia="ja-JP"/>
              </w:rPr>
            </w:pPr>
            <w:r>
              <w:rPr>
                <w:rFonts w:asciiTheme="minorEastAsia" w:hAnsiTheme="minorEastAsia" w:eastAsiaTheme="minorEastAsia"/>
                <w:sz w:val="20"/>
              </w:rPr>
              <w:t>山东省菏泽市郓城县张营镇二十里铺村村西北</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水环境污染防治服务、大气环境污染防治服务</w:t>
            </w:r>
          </w:p>
        </w:tc>
        <w:tc>
          <w:tcPr>
            <w:tcW w:w="669"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王秋华</w:t>
            </w:r>
          </w:p>
        </w:tc>
        <w:tc>
          <w:tcPr>
            <w:tcW w:w="1089" w:type="dxa"/>
            <w:vAlign w:val="center"/>
          </w:tcPr>
          <w:p>
            <w:r>
              <w:t>组员</w:t>
            </w:r>
          </w:p>
        </w:tc>
        <w:tc>
          <w:tcPr>
            <w:tcW w:w="711" w:type="dxa"/>
            <w:vAlign w:val="center"/>
          </w:tcPr>
          <w:p>
            <w:r>
              <w:t>男</w:t>
            </w:r>
          </w:p>
        </w:tc>
        <w:tc>
          <w:tcPr>
            <w:tcW w:w="3870" w:type="dxa"/>
            <w:vAlign w:val="center"/>
          </w:tcPr>
          <w:p>
            <w:r>
              <w:t>ISC-JSZJ-346</w:t>
            </w:r>
          </w:p>
          <w:p>
            <w:r>
              <w:t>厦门泽光环境科技有限公司</w:t>
            </w:r>
          </w:p>
        </w:tc>
        <w:tc>
          <w:tcPr>
            <w:tcW w:w="2179" w:type="dxa"/>
            <w:vAlign w:val="center"/>
          </w:tcPr>
          <w:p>
            <w:r>
              <w:t>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ascii="Times New Roman" w:hAnsi="Times New Roman" w:cs="Times New Roman"/>
                <w:lang w:val="en-US" w:eastAsia="zh-CN"/>
              </w:rPr>
              <w:t>总经理及管代变更为董聪伟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539115</wp:posOffset>
                  </wp:positionH>
                  <wp:positionV relativeFrom="paragraph">
                    <wp:posOffset>-255905</wp:posOffset>
                  </wp:positionV>
                  <wp:extent cx="348615" cy="927100"/>
                  <wp:effectExtent l="0" t="0" r="0" b="698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348615" cy="92710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0"/>
        <w:tblpPr w:leftFromText="180" w:rightFromText="180" w:vertAnchor="text" w:horzAnchor="page" w:tblpX="1067"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A3"/>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w:t>
            </w:r>
            <w:r>
              <w:rPr>
                <w:rFonts w:hint="eastAsia"/>
              </w:rPr>
              <w:sym w:font="Wingdings 2" w:char="00A3"/>
            </w:r>
            <w:r>
              <w:rPr>
                <w:rFonts w:hint="eastAsia"/>
              </w:rPr>
              <w:t xml:space="preserve">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□原材料采购 □外部供方控制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最高管理者制定了文件化的管理体系方针：</w:t>
            </w:r>
            <w:r>
              <w:rPr>
                <w:rFonts w:hint="eastAsia"/>
                <w:u w:val="single"/>
              </w:rPr>
              <w:t xml:space="preserve">  </w:t>
            </w:r>
            <w:r>
              <w:rPr>
                <w:rFonts w:hint="eastAsia"/>
                <w:u w:val="single"/>
                <w:lang w:eastAsia="zh-CN"/>
              </w:rPr>
              <w:t>以技术创新和优质服务，持续满足顾客要求,为环保运维行业提供优质服务</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-安环部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风险：公司对当地国的法律法规是否充分收集评估，并转化为公司制度执行，符合新法规要求</w:t>
                  </w:r>
                </w:p>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机遇：公司</w:t>
                  </w:r>
                  <w:r>
                    <w:rPr>
                      <w:rFonts w:hint="eastAsia" w:ascii="Times New Roman" w:hAnsi="Times New Roman" w:eastAsia="宋体" w:cs="Times New Roman"/>
                      <w:lang w:val="en-GB" w:eastAsia="zh-CN"/>
                    </w:rPr>
                    <w:t>环保服务</w:t>
                  </w:r>
                  <w:r>
                    <w:rPr>
                      <w:rFonts w:hint="eastAsia" w:ascii="Times New Roman" w:hAnsi="Times New Roman" w:eastAsia="宋体" w:cs="Times New Roman"/>
                      <w:lang w:val="en-GB"/>
                    </w:rPr>
                    <w:t>机构调整，给公司带来潜在的客户</w:t>
                  </w:r>
                </w:p>
              </w:tc>
              <w:tc>
                <w:tcPr>
                  <w:tcW w:w="3965" w:type="dxa"/>
                </w:tcPr>
                <w:p>
                  <w:pPr>
                    <w:numPr>
                      <w:ilvl w:val="0"/>
                      <w:numId w:val="2"/>
                    </w:numPr>
                    <w:shd w:val="clear" w:color="auto" w:fill="C7DAF1" w:themeFill="text2" w:themeFillTint="32"/>
                    <w:ind w:left="0" w:leftChars="0"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GB"/>
                    </w:rPr>
                    <w:t>主要职能部门按照要求加强相关</w:t>
                  </w:r>
                  <w:r>
                    <w:rPr>
                      <w:rFonts w:hint="eastAsia" w:ascii="Times New Roman" w:hAnsi="Times New Roman" w:eastAsia="宋体" w:cs="Times New Roman"/>
                      <w:lang w:val="en-GB" w:eastAsia="zh-CN"/>
                    </w:rPr>
                    <w:t>环保服务</w:t>
                  </w:r>
                  <w:r>
                    <w:rPr>
                      <w:rFonts w:hint="eastAsia" w:ascii="Times New Roman" w:hAnsi="Times New Roman" w:eastAsia="宋体" w:cs="Times New Roman"/>
                      <w:lang w:val="en-GB"/>
                    </w:rPr>
                    <w:t>销售区域所在地法律法规的收集评价</w:t>
                  </w:r>
                  <w:r>
                    <w:rPr>
                      <w:rFonts w:hint="eastAsia" w:ascii="Times New Roman" w:hAnsi="Times New Roman" w:eastAsia="宋体" w:cs="Times New Roman"/>
                      <w:lang w:val="en-GB" w:eastAsia="zh-CN"/>
                    </w:rPr>
                    <w:t>；</w:t>
                  </w:r>
                </w:p>
                <w:p>
                  <w:pPr>
                    <w:numPr>
                      <w:ilvl w:val="0"/>
                      <w:numId w:val="2"/>
                    </w:numPr>
                    <w:shd w:val="clear" w:color="auto" w:fill="C7DAF1" w:themeFill="text2" w:themeFillTint="32"/>
                    <w:ind w:left="0" w:leftChars="0" w:firstLine="420" w:firstLineChars="200"/>
                    <w:rPr>
                      <w:rFonts w:hint="eastAsia"/>
                      <w:lang w:val="en-GB" w:eastAsia="zh-CN"/>
                    </w:rPr>
                  </w:pPr>
                  <w:r>
                    <w:rPr>
                      <w:rFonts w:hint="eastAsia" w:ascii="Times New Roman" w:hAnsi="Times New Roman" w:eastAsia="宋体" w:cs="Times New Roman"/>
                      <w:lang w:val="en-US" w:eastAsia="zh-CN"/>
                    </w:rPr>
                    <w:t>业务部</w:t>
                  </w:r>
                  <w:r>
                    <w:rPr>
                      <w:rFonts w:hint="eastAsia" w:ascii="Times New Roman" w:hAnsi="Times New Roman" w:eastAsia="宋体" w:cs="Times New Roman"/>
                      <w:lang w:val="en-GB"/>
                    </w:rPr>
                    <w:t>加大市场开拓</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风险：客户对</w:t>
                  </w:r>
                  <w:r>
                    <w:rPr>
                      <w:rFonts w:hint="eastAsia" w:ascii="Times New Roman" w:hAnsi="Times New Roman" w:eastAsia="宋体" w:cs="Times New Roman"/>
                      <w:lang w:val="en-US" w:eastAsia="zh-CN"/>
                    </w:rPr>
                    <w:t>环保服务</w:t>
                  </w:r>
                  <w:r>
                    <w:rPr>
                      <w:rFonts w:hint="default" w:ascii="Times New Roman" w:hAnsi="Times New Roman" w:eastAsia="宋体" w:cs="Times New Roman"/>
                      <w:lang w:val="en-GB"/>
                    </w:rPr>
                    <w:t>安全</w:t>
                  </w:r>
                  <w:r>
                    <w:rPr>
                      <w:rFonts w:hint="eastAsia" w:ascii="Times New Roman" w:hAnsi="Times New Roman" w:eastAsia="宋体" w:cs="Times New Roman"/>
                      <w:lang w:val="en-GB"/>
                    </w:rPr>
                    <w:t>提高，以及对供应周期和售后服务的期望值提升，给公司</w:t>
                  </w:r>
                  <w:r>
                    <w:rPr>
                      <w:rFonts w:hint="eastAsia" w:ascii="Times New Roman" w:hAnsi="Times New Roman" w:eastAsia="宋体" w:cs="Times New Roman"/>
                      <w:lang w:val="en-US" w:eastAsia="zh-CN"/>
                    </w:rPr>
                    <w:t>环保服务</w:t>
                  </w:r>
                  <w:r>
                    <w:rPr>
                      <w:rFonts w:hint="eastAsia" w:ascii="Times New Roman" w:hAnsi="Times New Roman" w:eastAsia="宋体" w:cs="Times New Roman"/>
                      <w:lang w:val="en-GB"/>
                    </w:rPr>
                    <w:t>质量和售后管理提出新的要求</w:t>
                  </w:r>
                </w:p>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机遇：市场竞争的加剧，公司管理水平的提升，会给公司带来潜在的发展机遇</w:t>
                  </w:r>
                </w:p>
              </w:tc>
              <w:tc>
                <w:tcPr>
                  <w:tcW w:w="3965" w:type="dxa"/>
                </w:tcPr>
                <w:p>
                  <w:pPr>
                    <w:numPr>
                      <w:ilvl w:val="0"/>
                      <w:numId w:val="3"/>
                    </w:numPr>
                    <w:shd w:val="clear" w:color="auto" w:fill="C7DAF1" w:themeFill="text2" w:themeFillTint="32"/>
                    <w:ind w:left="0" w:leftChars="0"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GB"/>
                    </w:rPr>
                    <w:t>加强与客户进行质量标准制定的沟通，统一双方的标准和检测方法</w:t>
                  </w:r>
                  <w:r>
                    <w:rPr>
                      <w:rFonts w:hint="eastAsia" w:ascii="Times New Roman" w:hAnsi="Times New Roman" w:eastAsia="宋体" w:cs="Times New Roman"/>
                      <w:lang w:val="en-GB" w:eastAsia="zh-CN"/>
                    </w:rPr>
                    <w:t>；</w:t>
                  </w:r>
                </w:p>
                <w:p>
                  <w:pPr>
                    <w:numPr>
                      <w:ilvl w:val="0"/>
                      <w:numId w:val="3"/>
                    </w:numPr>
                    <w:shd w:val="clear" w:color="auto" w:fill="C7DAF1" w:themeFill="text2" w:themeFillTint="32"/>
                    <w:ind w:left="0" w:leftChars="0"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GB"/>
                    </w:rPr>
                    <w:t>做好计划的安排，保证计划的执行</w:t>
                  </w:r>
                  <w:r>
                    <w:rPr>
                      <w:rFonts w:hint="eastAsia" w:ascii="Times New Roman" w:hAnsi="Times New Roman" w:eastAsia="宋体" w:cs="Times New Roman"/>
                      <w:lang w:val="en-GB" w:eastAsia="zh-CN"/>
                    </w:rPr>
                    <w:t>；</w:t>
                  </w:r>
                </w:p>
                <w:p>
                  <w:pPr>
                    <w:numPr>
                      <w:ilvl w:val="0"/>
                      <w:numId w:val="3"/>
                    </w:numPr>
                    <w:shd w:val="clear" w:color="auto" w:fill="C7DAF1" w:themeFill="text2" w:themeFillTint="32"/>
                    <w:ind w:left="0" w:leftChars="0" w:firstLine="420" w:firstLineChars="200"/>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业务部</w:t>
                  </w:r>
                  <w:r>
                    <w:rPr>
                      <w:rFonts w:hint="eastAsia" w:ascii="Times New Roman" w:hAnsi="Times New Roman" w:eastAsia="宋体" w:cs="Times New Roman"/>
                      <w:lang w:val="en-GB"/>
                    </w:rPr>
                    <w:t>门加大客户交流沟通，及时处理客户的需求和意见</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eastAsia="zh-CN"/>
                    </w:rPr>
                    <w:t>服务质量</w:t>
                  </w:r>
                  <w:r>
                    <w:rPr>
                      <w:rFonts w:hint="eastAsia" w:ascii="Times New Roman" w:hAnsi="Times New Roman" w:eastAsia="宋体" w:cs="Times New Roman"/>
                      <w:lang w:val="en-GB"/>
                    </w:rPr>
                    <w:t xml:space="preserve">一次交验合格率98%以上 </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项目交付合格数/项目交付数*100%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顾客满意率达到95%以上</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考核期内</w:t>
                  </w:r>
                  <w:r>
                    <w:rPr>
                      <w:rFonts w:hint="eastAsia" w:ascii="Times New Roman" w:hAnsi="Times New Roman" w:eastAsia="宋体" w:cs="Times New Roman"/>
                      <w:lang w:val="de-DE"/>
                    </w:rPr>
                    <w:t>顾客</w:t>
                  </w:r>
                  <w:r>
                    <w:rPr>
                      <w:rFonts w:hint="eastAsia" w:ascii="Times New Roman" w:hAnsi="Times New Roman" w:eastAsia="宋体" w:cs="Times New Roman"/>
                      <w:lang w:val="en-GB"/>
                    </w:rPr>
                    <w:t>满意总分数/顾客数*100%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业务部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US" w:eastAsia="zh-CN"/>
                    </w:rPr>
                    <w:t>96.</w:t>
                  </w:r>
                  <w:r>
                    <w:rPr>
                      <w:rFonts w:hint="eastAsia" w:cs="Times New Roman"/>
                      <w:lang w:val="en-US" w:eastAsia="zh-CN"/>
                    </w:rPr>
                    <w:t>7</w:t>
                  </w: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p>
              </w:tc>
              <w:tc>
                <w:tcPr>
                  <w:tcW w:w="3136" w:type="dxa"/>
                  <w:shd w:val="clear" w:color="auto" w:fill="auto"/>
                  <w:vAlign w:val="center"/>
                </w:tcPr>
                <w:p>
                  <w:pPr>
                    <w:shd w:val="clear" w:color="auto" w:fill="C7DAF1" w:themeFill="text2" w:themeFillTint="32"/>
                    <w:rPr>
                      <w:rFonts w:hint="eastAsia" w:ascii="宋体" w:hAnsi="宋体" w:eastAsia="宋体" w:cs="Times New Roman"/>
                    </w:rPr>
                  </w:pP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w:t>
            </w:r>
            <w:r>
              <w:rPr>
                <w:rFonts w:hint="eastAsia"/>
              </w:rPr>
              <w:sym w:font="Wingdings 2" w:char="0052"/>
            </w:r>
            <w:r>
              <w:rPr>
                <w:rFonts w:hint="eastAsia"/>
              </w:rPr>
              <w:t xml:space="preserve">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电脑、打印机、万用表、办公桌、双口扳手、十字螺丝刀</w:t>
            </w:r>
            <w:r>
              <w:rPr>
                <w:rFonts w:hint="eastAsia"/>
                <w:u w:val="single"/>
                <w:lang w:val="en-US" w:eastAsia="zh-CN"/>
              </w:rPr>
              <w:t>）</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default" w:ascii="Arial" w:hAnsi="Arial" w:cs="Arial"/>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 xml:space="preserve">计量器具   </w:t>
            </w:r>
            <w:r>
              <w:rPr>
                <w:rFonts w:hint="eastAsia" w:ascii="Wingdings" w:hAnsi="Wingdings"/>
              </w:rPr>
              <w:t>¨</w:t>
            </w:r>
            <w:r>
              <w:rPr>
                <w:rFonts w:hint="eastAsia"/>
              </w:rPr>
              <w:t xml:space="preserve">服务流程检查表  </w:t>
            </w:r>
            <w:r>
              <w:rPr>
                <w:rFonts w:hint="default" w:ascii="Arial" w:hAnsi="Arial" w:cs="Arial"/>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sym w:font="Wingdings 2" w:char="0052"/>
            </w:r>
            <w:r>
              <w:rPr>
                <w:rFonts w:hint="eastAsia"/>
              </w:rPr>
              <w:t xml:space="preserve">自校   </w:t>
            </w:r>
            <w:r>
              <w:rPr>
                <w:rFonts w:hint="eastAsia" w:ascii="Wingdings" w:hAnsi="Wingdings"/>
              </w:rPr>
              <w:sym w:font="Wingdings 2" w:char="0052"/>
            </w:r>
            <w:r>
              <w:rPr>
                <w:rFonts w:hint="eastAsia"/>
              </w:rPr>
              <w:t xml:space="preserve">外校 </w:t>
            </w:r>
          </w:p>
          <w:p>
            <w:pPr>
              <w:shd w:val="clear" w:color="auto" w:fill="C7DAF1" w:themeFill="text2" w:themeFillTint="32"/>
              <w:rPr>
                <w:rFonts w:hint="eastAsia"/>
                <w:color w:val="FF0000"/>
                <w:u w:val="single"/>
              </w:rPr>
            </w:pPr>
            <w:r>
              <w:rPr>
                <w:rFonts w:hint="eastAsia"/>
              </w:rPr>
              <w:t>国家强检的计量器具有：</w:t>
            </w:r>
            <w:r>
              <w:rPr>
                <w:rFonts w:hint="eastAsia"/>
                <w:u w:val="single"/>
              </w:rPr>
              <w:t xml:space="preserve">    废水污染源自动监测设备</w:t>
            </w:r>
            <w:r>
              <w:rPr>
                <w:rFonts w:hint="eastAsia"/>
                <w:u w:val="single"/>
                <w:lang w:eastAsia="zh-CN"/>
              </w:rPr>
              <w:t>、</w:t>
            </w:r>
            <w:r>
              <w:rPr>
                <w:rFonts w:hint="eastAsia"/>
                <w:u w:val="single"/>
              </w:rPr>
              <w:t>固定污染源烟气自动监测设备</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rPr>
              <w:sym w:font="Wingdings 2" w:char="00A3"/>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A3"/>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sym w:font="Wingdings 2" w:char="0052"/>
            </w:r>
            <w:r>
              <w:rPr>
                <w:rFonts w:hint="eastAsia"/>
              </w:rPr>
              <w:t xml:space="preserve">产品标准  </w:t>
            </w:r>
            <w:r>
              <w:rPr>
                <w:rFonts w:hint="eastAsia" w:ascii="Wingdings" w:hAnsi="Wingdings"/>
              </w:rPr>
              <w:t>¨</w:t>
            </w:r>
            <w:r>
              <w:rPr>
                <w:rFonts w:hint="eastAsia"/>
              </w:rPr>
              <w:t xml:space="preserve">学术交流信息  </w:t>
            </w:r>
            <w:r>
              <w:rPr>
                <w:rFonts w:hint="eastAsia"/>
              </w:rPr>
              <w:sym w:font="Wingdings 2" w:char="00A3"/>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ascii="Wingdings" w:hAnsi="Wingdings"/>
              </w:rPr>
              <w:t>¨</w:t>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sym w:font="Wingdings 2" w:char="0052"/>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eastAsia" w:ascii="Wingdings" w:hAnsi="Wingdings"/>
              </w:rPr>
              <w:t>¨</w:t>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ascii="Wingdings" w:hAnsi="Wingdings"/>
              </w:rPr>
              <w:t>¨</w:t>
            </w:r>
            <w:r>
              <w:rPr>
                <w:rFonts w:hint="eastAsia"/>
              </w:rPr>
              <w:t xml:space="preserve">网站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rPr>
              <w:sym w:font="Wingdings 2" w:char="0052"/>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rPr>
              <w:sym w:font="Wingdings 2" w:char="0052"/>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u w:val="single"/>
                <w:lang w:val="en-US" w:eastAsia="zh-CN"/>
              </w:rPr>
            </w:pPr>
            <w:r>
              <w:rPr>
                <w:rFonts w:hint="eastAsia"/>
              </w:rPr>
              <w:t>审核期间内设计和开发新产品/项目名称：</w:t>
            </w:r>
            <w:r>
              <w:rPr>
                <w:rFonts w:hint="eastAsia"/>
                <w:u w:val="single"/>
              </w:rPr>
              <w:t xml:space="preserve"> </w:t>
            </w:r>
            <w:r>
              <w:rPr>
                <w:rFonts w:hint="eastAsia"/>
                <w:u w:val="single"/>
                <w:lang w:val="en-US" w:eastAsia="zh-CN"/>
              </w:rPr>
              <w:t xml:space="preserve">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pPr>
                  <w:r>
                    <w:rPr>
                      <w:sz w:val="20"/>
                    </w:rPr>
                    <w:t>水环境污染防治服务、大气环境污染防治服务</w:t>
                  </w:r>
                </w:p>
              </w:tc>
              <w:tc>
                <w:tcPr>
                  <w:tcW w:w="3665" w:type="dxa"/>
                  <w:vAlign w:val="top"/>
                </w:tcPr>
                <w:p>
                  <w:pPr>
                    <w:shd w:val="clear" w:color="auto" w:fill="C7DAF1" w:themeFill="text2" w:themeFillTint="32"/>
                    <w:jc w:val="left"/>
                  </w:pPr>
                  <w:r>
                    <w:rPr>
                      <w:rFonts w:hint="eastAsia" w:asciiTheme="minorEastAsia" w:hAnsiTheme="minorEastAsia" w:eastAsiaTheme="minorEastAsia"/>
                      <w:b/>
                      <w:bCs/>
                      <w:sz w:val="21"/>
                      <w:szCs w:val="21"/>
                      <w:u w:val="none"/>
                    </w:rPr>
                    <w:t>水和大气污染</w:t>
                  </w:r>
                  <w:r>
                    <w:rPr>
                      <w:rFonts w:hint="eastAsia" w:asciiTheme="minorEastAsia" w:hAnsiTheme="minorEastAsia" w:eastAsiaTheme="minorEastAsia"/>
                      <w:b/>
                      <w:bCs/>
                      <w:sz w:val="21"/>
                      <w:szCs w:val="21"/>
                      <w:u w:val="none"/>
                      <w:lang w:val="en-US" w:eastAsia="zh-CN"/>
                    </w:rPr>
                    <w:t>防治</w:t>
                  </w:r>
                  <w:r>
                    <w:rPr>
                      <w:rFonts w:hint="eastAsia" w:asciiTheme="minorEastAsia" w:hAnsiTheme="minorEastAsia" w:eastAsiaTheme="minorEastAsia"/>
                      <w:b/>
                      <w:bCs/>
                      <w:sz w:val="21"/>
                      <w:szCs w:val="21"/>
                      <w:u w:val="none"/>
                    </w:rPr>
                    <w:t>服务</w:t>
                  </w:r>
                </w:p>
              </w:tc>
              <w:tc>
                <w:tcPr>
                  <w:tcW w:w="3265" w:type="dxa"/>
                  <w:vAlign w:val="top"/>
                </w:tcPr>
                <w:p>
                  <w:pPr>
                    <w:shd w:val="clear" w:color="auto" w:fill="C7DAF1" w:themeFill="text2" w:themeFillTint="32"/>
                    <w:jc w:val="left"/>
                    <w:rPr>
                      <w:rFonts w:hint="default" w:eastAsia="宋体"/>
                      <w:lang w:val="en-US" w:eastAsia="zh-CN"/>
                    </w:rPr>
                  </w:pPr>
                  <w:r>
                    <w:rPr>
                      <w:rFonts w:hint="eastAsia" w:cs="Times New Roman" w:asciiTheme="minorEastAsia" w:hAnsiTheme="minorEastAsia" w:eastAsiaTheme="minorEastAsia"/>
                      <w:sz w:val="21"/>
                      <w:szCs w:val="21"/>
                      <w:u w:val="none"/>
                      <w:lang w:val="en-US" w:eastAsia="zh-CN"/>
                    </w:rPr>
                    <w:t>SO2＜100mg/m³、NOX＜300mg/m3、氯化氢＜60HCL（mg/m3)、一氧化碳CO＜100（mg/m3)、颗粒物＜30dust（mg/m3)；CODcr≤60mgL氨氮≤10mg/LPH6.5-8.5BOD5≤10mg/L浊度≤5NTU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u w:val="single"/>
              </w:rPr>
              <w:t>运行维护服务</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A3"/>
            </w:r>
            <w:r>
              <w:rPr>
                <w:rFonts w:hint="eastAsia"/>
              </w:rPr>
              <w:t xml:space="preserve">标签 </w:t>
            </w:r>
            <w:r>
              <w:rPr>
                <w:rFonts w:hint="eastAsia" w:ascii="Wingdings" w:hAnsi="Wingdings"/>
              </w:rPr>
              <w:t>¨</w:t>
            </w:r>
            <w:r>
              <w:rPr>
                <w:rFonts w:hint="eastAsia"/>
              </w:rPr>
              <w:t xml:space="preserve">标牌 </w:t>
            </w:r>
            <w:r>
              <w:rPr>
                <w:rFonts w:hint="eastAsia"/>
              </w:rPr>
              <w:sym w:font="Wingdings 2" w:char="0052"/>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52"/>
            </w:r>
            <w:r>
              <w:rPr>
                <w:rFonts w:hint="eastAsia"/>
              </w:rPr>
              <w:t xml:space="preserve">原材料 </w:t>
            </w:r>
            <w:r>
              <w:rPr>
                <w:rFonts w:hint="eastAsia"/>
              </w:rPr>
              <w:sym w:font="Wingdings 2" w:char="0052"/>
            </w:r>
            <w:r>
              <w:rPr>
                <w:rFonts w:hint="eastAsia"/>
              </w:rPr>
              <w:t xml:space="preserve">设备 </w:t>
            </w:r>
            <w:r>
              <w:rPr>
                <w:rFonts w:hint="eastAsia"/>
              </w:rPr>
              <w:sym w:font="Wingdings 2" w:char="00A3"/>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sym w:font="Wingdings 2" w:char="0052"/>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2" w:char="0052"/>
            </w:r>
            <w:r>
              <w:rPr>
                <w:rFonts w:hint="eastAsia"/>
              </w:rPr>
              <w:t xml:space="preserve">不合格产品/服务 </w:t>
            </w:r>
            <w:r>
              <w:rPr>
                <w:rFonts w:hint="eastAsia"/>
              </w:rPr>
              <w:sym w:font="Wingdings 2" w:char="0052"/>
            </w:r>
            <w:r>
              <w:rPr>
                <w:rFonts w:hint="eastAsia"/>
              </w:rPr>
              <w:t xml:space="preserve">自我验证的结果  </w:t>
            </w:r>
            <w:r>
              <w:rPr>
                <w:rFonts w:hint="eastAsia" w:ascii="Wingdings" w:hAnsi="Wingdings"/>
              </w:rPr>
              <w:t>¨</w:t>
            </w:r>
            <w:r>
              <w:rPr>
                <w:rFonts w:hint="eastAsia"/>
              </w:rPr>
              <w:t xml:space="preserve">顾客投诉  </w:t>
            </w:r>
            <w:r>
              <w:rPr>
                <w:rFonts w:hint="eastAsia"/>
              </w:rPr>
              <w:sym w:font="Wingdings 2" w:char="00A3"/>
            </w:r>
            <w:r>
              <w:rPr>
                <w:rFonts w:hint="eastAsia"/>
              </w:rPr>
              <w:t xml:space="preserve">顾客满意调查 </w:t>
            </w:r>
          </w:p>
          <w:p>
            <w:pPr>
              <w:shd w:val="clear" w:color="auto" w:fill="C7DAF1" w:themeFill="text2" w:themeFillTint="32"/>
            </w:pPr>
            <w:r>
              <w:rPr>
                <w:rFonts w:hint="eastAsia"/>
              </w:rPr>
              <w:sym w:font="Wingdings 2" w:char="0052"/>
            </w:r>
            <w:r>
              <w:rPr>
                <w:rFonts w:hint="eastAsia"/>
              </w:rPr>
              <w:t xml:space="preserve">内审不符合项   </w:t>
            </w:r>
            <w:r>
              <w:rPr>
                <w:rFonts w:hint="eastAsia"/>
              </w:rPr>
              <w:sym w:font="Wingdings 2" w:char="0052"/>
            </w:r>
            <w:r>
              <w:rPr>
                <w:rFonts w:hint="eastAsia"/>
              </w:rPr>
              <w:t xml:space="preserve">外审不符合项  </w:t>
            </w:r>
            <w:r>
              <w:rPr>
                <w:rFonts w:hint="eastAsia" w:ascii="Wingdings" w:hAnsi="Wingdings"/>
              </w:rPr>
              <w:sym w:font="Wingdings 2" w:char="0052"/>
            </w:r>
            <w:r>
              <w:rPr>
                <w:rFonts w:hint="eastAsia"/>
              </w:rPr>
              <w:t xml:space="preserve">管理评审   </w:t>
            </w:r>
            <w:r>
              <w:rPr>
                <w:rFonts w:hint="eastAsia" w:ascii="Wingdings" w:hAnsi="Wingdings"/>
              </w:rPr>
              <w:sym w:font="Wingdings 2" w:char="0052"/>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p>
      <w:pPr>
        <w:pStyle w:val="2"/>
      </w:pPr>
    </w:p>
    <w:p>
      <w:pPr>
        <w:pStyle w:val="2"/>
      </w:pPr>
    </w:p>
    <w:p>
      <w:pPr>
        <w:pStyle w:val="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DDD28BD"/>
    <w:multiLevelType w:val="singleLevel"/>
    <w:tmpl w:val="FDDD28BD"/>
    <w:lvl w:ilvl="0" w:tentative="0">
      <w:start w:val="1"/>
      <w:numFmt w:val="decimal"/>
      <w:suff w:val="nothing"/>
      <w:lvlText w:val="%1．"/>
      <w:lvlJc w:val="left"/>
      <w:pPr>
        <w:ind w:left="0" w:firstLine="400"/>
      </w:pPr>
      <w:rPr>
        <w:rFonts w:hint="default"/>
      </w:rPr>
    </w:lvl>
  </w:abstractNum>
  <w:abstractNum w:abstractNumId="2">
    <w:nsid w:val="07A01500"/>
    <w:multiLevelType w:val="singleLevel"/>
    <w:tmpl w:val="07A01500"/>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870814"/>
    <w:rsid w:val="08073880"/>
    <w:rsid w:val="185B4778"/>
    <w:rsid w:val="1BFC6790"/>
    <w:rsid w:val="22896657"/>
    <w:rsid w:val="292015E4"/>
    <w:rsid w:val="314B288D"/>
    <w:rsid w:val="38ED101C"/>
    <w:rsid w:val="4C01132B"/>
    <w:rsid w:val="4C390459"/>
    <w:rsid w:val="70FB55E2"/>
    <w:rsid w:val="73146A2E"/>
    <w:rsid w:val="77D70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2022-09-27T01:22:53Z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2052-11.1.0.9914</vt:lpwstr>
  </property>
</Properties>
</file>