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2"/>
          <w:szCs w:val="32"/>
        </w:rPr>
      </w:pPr>
      <w:r>
        <w:rPr>
          <w:rFonts w:hint="eastAsia" w:ascii="仿宋" w:hAnsi="仿宋" w:eastAsia="仿宋" w:cs="仿宋"/>
          <w:bCs/>
          <w:color w:val="000000"/>
          <w:sz w:val="32"/>
          <w:szCs w:val="32"/>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过程与活动、</w:t>
            </w:r>
          </w:p>
          <w:p>
            <w:pPr>
              <w:keepNext w:val="0"/>
              <w:keepLines w:val="0"/>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抽样计划</w:t>
            </w:r>
          </w:p>
        </w:tc>
        <w:tc>
          <w:tcPr>
            <w:tcW w:w="960" w:type="dxa"/>
            <w:vMerge w:val="restart"/>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涉及</w:t>
            </w:r>
          </w:p>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条款</w:t>
            </w:r>
          </w:p>
        </w:tc>
        <w:tc>
          <w:tcPr>
            <w:tcW w:w="10004" w:type="dxa"/>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lang w:eastAsia="zh-CN"/>
              </w:rPr>
            </w:pPr>
            <w:r>
              <w:rPr>
                <w:rFonts w:hint="eastAsia" w:ascii="仿宋" w:hAnsi="仿宋" w:eastAsia="仿宋" w:cs="仿宋"/>
                <w:sz w:val="21"/>
                <w:szCs w:val="21"/>
              </w:rPr>
              <w:t>受审核部门：</w:t>
            </w:r>
            <w:r>
              <w:rPr>
                <w:rFonts w:hint="eastAsia" w:ascii="仿宋" w:hAnsi="仿宋" w:eastAsia="仿宋" w:cs="仿宋"/>
                <w:sz w:val="21"/>
                <w:szCs w:val="21"/>
                <w:lang w:val="en-US" w:eastAsia="zh-CN"/>
              </w:rPr>
              <w:t xml:space="preserve">项目部      </w:t>
            </w:r>
            <w:r>
              <w:rPr>
                <w:rFonts w:hint="eastAsia" w:ascii="仿宋" w:hAnsi="仿宋" w:eastAsia="仿宋" w:cs="仿宋"/>
                <w:sz w:val="21"/>
                <w:szCs w:val="21"/>
              </w:rPr>
              <w:t>主管领导</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 xml:space="preserve">陈传思     </w:t>
            </w:r>
            <w:r>
              <w:rPr>
                <w:rFonts w:hint="eastAsia" w:ascii="仿宋" w:hAnsi="仿宋" w:eastAsia="仿宋" w:cs="仿宋"/>
                <w:sz w:val="21"/>
                <w:szCs w:val="21"/>
              </w:rPr>
              <w:t>陪同人员</w:t>
            </w:r>
            <w:r>
              <w:rPr>
                <w:rFonts w:hint="eastAsia" w:ascii="仿宋" w:hAnsi="仿宋" w:eastAsia="仿宋" w:cs="仿宋"/>
                <w:sz w:val="21"/>
                <w:szCs w:val="21"/>
                <w:lang w:eastAsia="zh-CN"/>
              </w:rPr>
              <w:t>：王树辇</w:t>
            </w:r>
          </w:p>
        </w:tc>
        <w:tc>
          <w:tcPr>
            <w:tcW w:w="1585" w:type="dxa"/>
            <w:vMerge w:val="restart"/>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10004" w:type="dxa"/>
            <w:vAlign w:val="center"/>
          </w:tcPr>
          <w:p>
            <w:pPr>
              <w:keepNext w:val="0"/>
              <w:keepLines w:val="0"/>
              <w:suppressLineNumbers w:val="0"/>
              <w:spacing w:before="120" w:beforeAutospacing="0" w:after="0" w:afterAutospacing="0"/>
              <w:ind w:left="0" w:right="0"/>
              <w:rPr>
                <w:rFonts w:hint="default" w:ascii="仿宋" w:hAnsi="仿宋" w:eastAsia="仿宋" w:cs="仿宋"/>
                <w:sz w:val="21"/>
                <w:szCs w:val="21"/>
                <w:lang w:val="en-US" w:eastAsia="zh-CN"/>
              </w:rPr>
            </w:pPr>
            <w:r>
              <w:rPr>
                <w:rFonts w:hint="eastAsia" w:ascii="仿宋" w:hAnsi="仿宋" w:eastAsia="仿宋" w:cs="仿宋"/>
                <w:sz w:val="21"/>
                <w:szCs w:val="21"/>
              </w:rPr>
              <w:t>审核员：</w:t>
            </w:r>
            <w:r>
              <w:rPr>
                <w:rFonts w:hint="eastAsia" w:ascii="仿宋" w:hAnsi="仿宋" w:eastAsia="仿宋" w:cs="仿宋"/>
                <w:sz w:val="21"/>
                <w:szCs w:val="21"/>
                <w:lang w:val="en-US" w:eastAsia="zh-CN"/>
              </w:rPr>
              <w:t xml:space="preserve">强兴     王秋华  </w:t>
            </w:r>
            <w:r>
              <w:rPr>
                <w:rFonts w:hint="eastAsia" w:ascii="仿宋" w:hAnsi="仿宋" w:eastAsia="仿宋" w:cs="仿宋"/>
                <w:sz w:val="21"/>
                <w:szCs w:val="21"/>
              </w:rPr>
              <w:t>审核时间：</w:t>
            </w:r>
            <w:r>
              <w:rPr>
                <w:rFonts w:hint="eastAsia" w:ascii="仿宋" w:hAnsi="仿宋" w:eastAsia="仿宋" w:cs="仿宋"/>
                <w:sz w:val="21"/>
                <w:szCs w:val="21"/>
                <w:lang w:val="en-US" w:eastAsia="zh-CN"/>
              </w:rPr>
              <w:t>2022.8.20</w:t>
            </w:r>
          </w:p>
        </w:tc>
        <w:tc>
          <w:tcPr>
            <w:tcW w:w="1585" w:type="dxa"/>
            <w:vMerge w:val="continue"/>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10004" w:type="dxa"/>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t>审核条款：</w:t>
            </w:r>
            <w:r>
              <w:rPr>
                <w:rFonts w:hint="eastAsia" w:ascii="仿宋" w:hAnsi="仿宋" w:eastAsia="仿宋" w:cs="仿宋"/>
                <w:sz w:val="21"/>
                <w:szCs w:val="21"/>
                <w:highlight w:val="none"/>
                <w:lang w:val="en-US" w:eastAsia="zh-CN"/>
              </w:rPr>
              <w:t>Q</w:t>
            </w:r>
            <w:r>
              <w:rPr>
                <w:rFonts w:hint="eastAsia" w:ascii="仿宋" w:hAnsi="仿宋" w:eastAsia="仿宋" w:cs="仿宋"/>
                <w:sz w:val="21"/>
                <w:szCs w:val="21"/>
                <w:lang w:val="en-US" w:eastAsia="zh-CN"/>
              </w:rPr>
              <w:t>5.3</w:t>
            </w:r>
            <w:r>
              <w:rPr>
                <w:rFonts w:hint="eastAsia" w:ascii="仿宋" w:hAnsi="仿宋" w:eastAsia="仿宋" w:cs="仿宋"/>
                <w:sz w:val="21"/>
                <w:szCs w:val="21"/>
              </w:rPr>
              <w:t>组织的岗位、职责的权限</w:t>
            </w:r>
            <w:r>
              <w:rPr>
                <w:rFonts w:hint="eastAsia" w:ascii="仿宋" w:hAnsi="仿宋" w:eastAsia="仿宋" w:cs="仿宋"/>
                <w:sz w:val="21"/>
                <w:szCs w:val="21"/>
                <w:lang w:val="en-US" w:eastAsia="zh-CN"/>
              </w:rPr>
              <w:t>、6.2</w:t>
            </w:r>
            <w:r>
              <w:rPr>
                <w:rFonts w:hint="eastAsia" w:ascii="仿宋" w:hAnsi="仿宋" w:eastAsia="仿宋" w:cs="仿宋"/>
                <w:sz w:val="21"/>
                <w:szCs w:val="21"/>
              </w:rPr>
              <w:t>质量、目标及其实现的策划</w:t>
            </w:r>
            <w:r>
              <w:rPr>
                <w:rFonts w:hint="eastAsia" w:ascii="仿宋" w:hAnsi="仿宋" w:eastAsia="仿宋" w:cs="仿宋"/>
                <w:sz w:val="21"/>
                <w:szCs w:val="21"/>
                <w:lang w:eastAsia="zh-CN"/>
              </w:rPr>
              <w:t>、</w:t>
            </w:r>
            <w:r>
              <w:rPr>
                <w:rFonts w:hint="eastAsia" w:ascii="仿宋" w:hAnsi="仿宋" w:eastAsia="仿宋" w:cs="仿宋"/>
                <w:sz w:val="21"/>
                <w:szCs w:val="21"/>
              </w:rPr>
              <w:t>7.1.5监视和测量资源</w:t>
            </w:r>
            <w:r>
              <w:rPr>
                <w:rFonts w:hint="eastAsia" w:ascii="仿宋" w:hAnsi="仿宋" w:eastAsia="仿宋" w:cs="仿宋"/>
                <w:sz w:val="21"/>
                <w:szCs w:val="21"/>
                <w:lang w:eastAsia="zh-CN"/>
              </w:rPr>
              <w:t>、</w:t>
            </w:r>
            <w:r>
              <w:rPr>
                <w:rFonts w:hint="eastAsia" w:ascii="仿宋" w:hAnsi="仿宋" w:eastAsia="仿宋" w:cs="仿宋"/>
                <w:sz w:val="21"/>
                <w:szCs w:val="21"/>
              </w:rPr>
              <w:t>8.1运行策划和控制</w:t>
            </w:r>
            <w:r>
              <w:rPr>
                <w:rFonts w:hint="eastAsia" w:ascii="仿宋" w:hAnsi="仿宋" w:eastAsia="仿宋" w:cs="仿宋"/>
                <w:sz w:val="21"/>
                <w:szCs w:val="21"/>
                <w:lang w:eastAsia="zh-CN"/>
              </w:rPr>
              <w:t>、</w:t>
            </w:r>
            <w:r>
              <w:rPr>
                <w:rFonts w:hint="eastAsia" w:ascii="仿宋" w:hAnsi="仿宋" w:eastAsia="仿宋" w:cs="仿宋"/>
                <w:sz w:val="21"/>
                <w:szCs w:val="21"/>
              </w:rPr>
              <w:t>8.3设计和开发不适用确认</w:t>
            </w:r>
            <w:r>
              <w:rPr>
                <w:rFonts w:hint="eastAsia" w:ascii="仿宋" w:hAnsi="仿宋" w:eastAsia="仿宋" w:cs="仿宋"/>
                <w:sz w:val="21"/>
                <w:szCs w:val="21"/>
                <w:lang w:eastAsia="zh-CN"/>
              </w:rPr>
              <w:t>、</w:t>
            </w:r>
            <w:r>
              <w:rPr>
                <w:rFonts w:hint="eastAsia" w:ascii="仿宋" w:hAnsi="仿宋" w:eastAsia="仿宋" w:cs="仿宋"/>
                <w:sz w:val="21"/>
                <w:szCs w:val="21"/>
              </w:rPr>
              <w:t>8</w:t>
            </w:r>
            <w:r>
              <w:rPr>
                <w:rFonts w:hint="eastAsia" w:ascii="仿宋" w:hAnsi="仿宋" w:eastAsia="仿宋" w:cs="仿宋"/>
                <w:sz w:val="21"/>
                <w:szCs w:val="21"/>
                <w:highlight w:val="none"/>
              </w:rPr>
              <w:t>.5.1生产和服务提供的控制</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8.5.</w:t>
            </w:r>
            <w:r>
              <w:rPr>
                <w:rFonts w:hint="eastAsia" w:ascii="仿宋" w:hAnsi="仿宋" w:eastAsia="仿宋" w:cs="仿宋"/>
                <w:sz w:val="21"/>
                <w:szCs w:val="21"/>
                <w:highlight w:val="none"/>
                <w:lang w:val="en-US" w:eastAsia="zh-CN"/>
              </w:rPr>
              <w:t>2标识和可追溯性</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8.5.3</w:t>
            </w:r>
            <w:r>
              <w:rPr>
                <w:rFonts w:hint="eastAsia" w:ascii="仿宋" w:hAnsi="仿宋" w:eastAsia="仿宋" w:cs="仿宋"/>
                <w:sz w:val="21"/>
                <w:szCs w:val="21"/>
                <w:highlight w:val="none"/>
                <w:lang w:val="en-US" w:eastAsia="zh-CN"/>
              </w:rPr>
              <w:t>顾客或外部供方的财产</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8.5.4</w:t>
            </w:r>
            <w:r>
              <w:rPr>
                <w:rFonts w:hint="eastAsia" w:ascii="仿宋" w:hAnsi="仿宋" w:eastAsia="仿宋" w:cs="仿宋"/>
                <w:sz w:val="21"/>
                <w:szCs w:val="21"/>
                <w:highlight w:val="none"/>
                <w:lang w:val="en-US" w:eastAsia="zh-CN"/>
              </w:rPr>
              <w:t>防护、</w:t>
            </w:r>
            <w:r>
              <w:rPr>
                <w:rFonts w:hint="eastAsia" w:ascii="仿宋" w:hAnsi="仿宋" w:eastAsia="仿宋" w:cs="仿宋"/>
                <w:sz w:val="21"/>
                <w:szCs w:val="21"/>
                <w:highlight w:val="none"/>
              </w:rPr>
              <w:t>8.5.5交付后活动</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8.5.6 更改控制</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9.1.3分析与评价</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10.2不合格与纠正措施</w:t>
            </w:r>
          </w:p>
        </w:tc>
        <w:tc>
          <w:tcPr>
            <w:tcW w:w="1585" w:type="dxa"/>
            <w:vMerge w:val="continue"/>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rPr>
              <w:t>组织的岗位、职责的权限</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Q5.3</w:t>
            </w:r>
          </w:p>
        </w:tc>
        <w:tc>
          <w:tcPr>
            <w:tcW w:w="10004" w:type="dxa"/>
          </w:tcPr>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根据部门领导介绍，</w:t>
            </w:r>
            <w:r>
              <w:rPr>
                <w:rFonts w:hint="eastAsia" w:ascii="仿宋" w:hAnsi="仿宋" w:eastAsia="仿宋" w:cs="仿宋"/>
                <w:sz w:val="21"/>
                <w:szCs w:val="21"/>
                <w:lang w:eastAsia="zh-CN"/>
              </w:rPr>
              <w:t>项目部</w:t>
            </w:r>
            <w:r>
              <w:rPr>
                <w:rFonts w:hint="eastAsia" w:ascii="仿宋" w:hAnsi="仿宋" w:eastAsia="仿宋" w:cs="仿宋"/>
                <w:sz w:val="21"/>
                <w:szCs w:val="21"/>
              </w:rPr>
              <w:t>在公司质量管理体系中的职责及权限在质量手册职能分配表中进行了明确规定。主要负责基础设施、运行环境控制；监视和测量设备管理； Q:水环境污染防治服务、大气环境污染防治服务运行策划、生产和服务提供控制、产品放行和不合格品控制、归口管理公司体系运行的不合格及纠正措施。</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rPr>
              <w:t xml:space="preserve">经交流，部门主管人员对部门分管的过程及管理要求理解正确，部门内部职责分工明确，经培训及内部沟通，部门员工对本岗位的职责已理解，并有明确的考核机制，部门主管对下属员工的职责落实情况进行检查、考核，能够保证部门职责的落实。 </w:t>
            </w:r>
          </w:p>
        </w:tc>
        <w:tc>
          <w:tcPr>
            <w:tcW w:w="1585"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rPr>
              <w:t>质量目标及其实现和策划</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Q6.2</w:t>
            </w:r>
          </w:p>
        </w:tc>
        <w:tc>
          <w:tcPr>
            <w:tcW w:w="10004" w:type="dxa"/>
          </w:tcPr>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查：办公室根据公司质量目标和部门职责，制定了公司各部门质量目标分解表，，经总经理批准。涉及</w:t>
            </w:r>
            <w:r>
              <w:rPr>
                <w:rFonts w:hint="eastAsia" w:ascii="仿宋" w:hAnsi="仿宋" w:eastAsia="仿宋" w:cs="仿宋"/>
                <w:sz w:val="21"/>
                <w:szCs w:val="21"/>
                <w:lang w:eastAsia="zh-CN"/>
              </w:rPr>
              <w:t>项目部</w:t>
            </w:r>
            <w:r>
              <w:rPr>
                <w:rFonts w:hint="eastAsia" w:ascii="仿宋" w:hAnsi="仿宋" w:eastAsia="仿宋" w:cs="仿宋"/>
                <w:sz w:val="21"/>
                <w:szCs w:val="21"/>
              </w:rPr>
              <w:t>的质量目标共</w:t>
            </w:r>
            <w:r>
              <w:rPr>
                <w:rFonts w:hint="eastAsia" w:ascii="仿宋" w:hAnsi="仿宋" w:eastAsia="仿宋" w:cs="仿宋"/>
                <w:sz w:val="21"/>
                <w:szCs w:val="21"/>
                <w:lang w:val="en-US" w:eastAsia="zh-CN"/>
              </w:rPr>
              <w:t>1</w:t>
            </w:r>
            <w:r>
              <w:rPr>
                <w:rFonts w:hint="eastAsia" w:ascii="仿宋" w:hAnsi="仿宋" w:eastAsia="仿宋" w:cs="仿宋"/>
                <w:sz w:val="21"/>
                <w:szCs w:val="21"/>
              </w:rPr>
              <w:t>项，办公室制定了质量目标的考核方法和考核频次。</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各部门质量目标由办公室负责考核，查看的</w:t>
            </w:r>
            <w:r>
              <w:rPr>
                <w:rFonts w:hint="eastAsia" w:ascii="仿宋" w:hAnsi="仿宋" w:eastAsia="仿宋" w:cs="仿宋"/>
                <w:sz w:val="21"/>
                <w:szCs w:val="21"/>
                <w:lang w:eastAsia="zh-CN"/>
              </w:rPr>
              <w:t>项目部</w:t>
            </w:r>
            <w:r>
              <w:rPr>
                <w:rFonts w:hint="eastAsia" w:ascii="仿宋" w:hAnsi="仿宋" w:eastAsia="仿宋" w:cs="仿宋"/>
                <w:sz w:val="21"/>
                <w:szCs w:val="21"/>
              </w:rPr>
              <w:t>20</w:t>
            </w:r>
            <w:r>
              <w:rPr>
                <w:rFonts w:hint="eastAsia" w:ascii="仿宋" w:hAnsi="仿宋" w:eastAsia="仿宋" w:cs="仿宋"/>
                <w:sz w:val="21"/>
                <w:szCs w:val="21"/>
                <w:lang w:val="en-US" w:eastAsia="zh-CN"/>
              </w:rPr>
              <w:t>22年上半年</w:t>
            </w:r>
            <w:r>
              <w:rPr>
                <w:rFonts w:hint="eastAsia" w:ascii="仿宋" w:hAnsi="仿宋" w:eastAsia="仿宋" w:cs="仿宋"/>
                <w:sz w:val="21"/>
                <w:szCs w:val="21"/>
              </w:rPr>
              <w:t>质量目标完成情况统计：</w:t>
            </w:r>
          </w:p>
          <w:p>
            <w:pPr>
              <w:keepNext w:val="0"/>
              <w:keepLines w:val="0"/>
              <w:suppressLineNumbers w:val="0"/>
              <w:spacing w:before="0" w:beforeAutospacing="0" w:after="0" w:afterAutospacing="0" w:line="360" w:lineRule="auto"/>
              <w:ind w:left="0" w:right="0" w:firstLine="735" w:firstLineChars="350"/>
              <w:jc w:val="left"/>
              <w:rPr>
                <w:rFonts w:hint="eastAsia" w:ascii="仿宋" w:hAnsi="仿宋" w:eastAsia="仿宋" w:cs="仿宋"/>
                <w:sz w:val="21"/>
                <w:szCs w:val="21"/>
              </w:rPr>
            </w:pPr>
            <w:r>
              <w:rPr>
                <w:rFonts w:hint="eastAsia" w:ascii="仿宋" w:hAnsi="仿宋" w:eastAsia="仿宋" w:cs="仿宋"/>
                <w:sz w:val="21"/>
                <w:szCs w:val="21"/>
              </w:rPr>
              <w:t>目标值                                 实测值     结论</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1、</w:t>
            </w:r>
            <w:r>
              <w:rPr>
                <w:rFonts w:hint="eastAsia" w:ascii="仿宋" w:hAnsi="仿宋" w:eastAsia="仿宋" w:cs="仿宋"/>
                <w:sz w:val="21"/>
                <w:szCs w:val="21"/>
                <w:lang w:eastAsia="zh-CN"/>
              </w:rPr>
              <w:t>服务质量</w:t>
            </w:r>
            <w:r>
              <w:rPr>
                <w:rFonts w:hint="eastAsia" w:ascii="仿宋" w:hAnsi="仿宋" w:eastAsia="仿宋" w:cs="仿宋"/>
                <w:sz w:val="21"/>
                <w:szCs w:val="21"/>
              </w:rPr>
              <w:t>一次交验合格率</w:t>
            </w:r>
            <w:r>
              <w:rPr>
                <w:rFonts w:hint="eastAsia" w:ascii="仿宋" w:hAnsi="仿宋" w:eastAsia="仿宋" w:cs="仿宋"/>
                <w:sz w:val="21"/>
                <w:szCs w:val="21"/>
                <w:lang w:val="en-US" w:eastAsia="zh-CN"/>
              </w:rPr>
              <w:t xml:space="preserve">             100</w:t>
            </w:r>
            <w:r>
              <w:rPr>
                <w:rFonts w:hint="eastAsia" w:ascii="仿宋" w:hAnsi="仿宋" w:eastAsia="仿宋" w:cs="仿宋"/>
                <w:sz w:val="21"/>
                <w:szCs w:val="21"/>
              </w:rPr>
              <w:t>%     完成</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2、设备完好率</w:t>
            </w:r>
            <w:r>
              <w:rPr>
                <w:rFonts w:hint="eastAsia" w:ascii="仿宋" w:hAnsi="仿宋" w:eastAsia="仿宋" w:cs="仿宋"/>
                <w:sz w:val="21"/>
                <w:szCs w:val="21"/>
                <w:lang w:val="en-US" w:eastAsia="zh-CN"/>
              </w:rPr>
              <w:t>100%                   100</w:t>
            </w:r>
            <w:r>
              <w:rPr>
                <w:rFonts w:hint="eastAsia" w:ascii="仿宋" w:hAnsi="仿宋" w:eastAsia="仿宋" w:cs="仿宋"/>
                <w:sz w:val="21"/>
                <w:szCs w:val="21"/>
              </w:rPr>
              <w:t>%     完成</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3、计划实施率100%</w:t>
            </w:r>
            <w:r>
              <w:rPr>
                <w:rFonts w:hint="eastAsia" w:ascii="仿宋" w:hAnsi="仿宋" w:eastAsia="仿宋" w:cs="仿宋"/>
                <w:sz w:val="21"/>
                <w:szCs w:val="21"/>
                <w:lang w:val="en-US" w:eastAsia="zh-CN"/>
              </w:rPr>
              <w:t xml:space="preserve">                    100</w:t>
            </w:r>
            <w:r>
              <w:rPr>
                <w:rFonts w:hint="eastAsia" w:ascii="仿宋" w:hAnsi="仿宋" w:eastAsia="仿宋" w:cs="仿宋"/>
                <w:sz w:val="21"/>
                <w:szCs w:val="21"/>
              </w:rPr>
              <w:t>%     完成</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统计人：</w:t>
            </w:r>
            <w:r>
              <w:rPr>
                <w:rFonts w:hint="eastAsia" w:ascii="仿宋" w:hAnsi="仿宋" w:eastAsia="仿宋" w:cs="仿宋"/>
                <w:sz w:val="21"/>
                <w:szCs w:val="21"/>
                <w:lang w:eastAsia="zh-CN"/>
              </w:rPr>
              <w:t>丁</w:t>
            </w:r>
            <w:r>
              <w:rPr>
                <w:rFonts w:hint="eastAsia" w:ascii="仿宋" w:hAnsi="仿宋" w:eastAsia="仿宋" w:cs="仿宋"/>
                <w:sz w:val="21"/>
                <w:szCs w:val="21"/>
                <w:lang w:val="en-US" w:eastAsia="zh-CN"/>
              </w:rPr>
              <w:t>传东</w:t>
            </w:r>
            <w:r>
              <w:rPr>
                <w:rFonts w:hint="eastAsia" w:ascii="仿宋" w:hAnsi="仿宋" w:eastAsia="仿宋" w:cs="仿宋"/>
                <w:sz w:val="21"/>
                <w:szCs w:val="21"/>
              </w:rPr>
              <w:t>；评价时间：20</w:t>
            </w:r>
            <w:r>
              <w:rPr>
                <w:rFonts w:hint="eastAsia" w:ascii="仿宋" w:hAnsi="仿宋" w:eastAsia="仿宋" w:cs="仿宋"/>
                <w:sz w:val="21"/>
                <w:szCs w:val="21"/>
                <w:lang w:val="en-US" w:eastAsia="zh-CN"/>
              </w:rPr>
              <w:t>22</w:t>
            </w:r>
            <w:r>
              <w:rPr>
                <w:rFonts w:hint="eastAsia" w:ascii="仿宋" w:hAnsi="仿宋" w:eastAsia="仿宋" w:cs="仿宋"/>
                <w:sz w:val="21"/>
                <w:szCs w:val="21"/>
              </w:rPr>
              <w:t>.</w:t>
            </w:r>
            <w:r>
              <w:rPr>
                <w:rFonts w:hint="eastAsia" w:ascii="仿宋" w:hAnsi="仿宋" w:eastAsia="仿宋" w:cs="仿宋"/>
                <w:sz w:val="21"/>
                <w:szCs w:val="21"/>
                <w:lang w:val="en-US" w:eastAsia="zh-CN"/>
              </w:rPr>
              <w:t>8.12</w:t>
            </w:r>
            <w:r>
              <w:rPr>
                <w:rFonts w:hint="eastAsia" w:ascii="仿宋" w:hAnsi="仿宋" w:eastAsia="仿宋" w:cs="仿宋"/>
                <w:sz w:val="21"/>
                <w:szCs w:val="21"/>
              </w:rPr>
              <w:t>。部门质量体系运行以来</w:t>
            </w:r>
            <w:r>
              <w:rPr>
                <w:rFonts w:hint="eastAsia" w:ascii="仿宋" w:hAnsi="仿宋" w:eastAsia="仿宋" w:cs="仿宋"/>
                <w:sz w:val="21"/>
                <w:szCs w:val="21"/>
                <w:lang w:val="en-US" w:eastAsia="zh-CN"/>
              </w:rPr>
              <w:t>的</w:t>
            </w:r>
            <w:r>
              <w:rPr>
                <w:rFonts w:hint="eastAsia" w:ascii="仿宋" w:hAnsi="仿宋" w:eastAsia="仿宋" w:cs="仿宋"/>
                <w:sz w:val="21"/>
                <w:szCs w:val="21"/>
              </w:rPr>
              <w:t>质量目标已实现。</w:t>
            </w:r>
          </w:p>
        </w:tc>
        <w:tc>
          <w:tcPr>
            <w:tcW w:w="1585" w:type="dxa"/>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监视和测量资源</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Q</w:t>
            </w:r>
            <w:r>
              <w:rPr>
                <w:rFonts w:hint="eastAsia" w:ascii="仿宋" w:hAnsi="仿宋" w:eastAsia="仿宋" w:cs="仿宋"/>
                <w:sz w:val="21"/>
                <w:szCs w:val="21"/>
              </w:rPr>
              <w:t>7.1.5</w:t>
            </w:r>
          </w:p>
        </w:tc>
        <w:tc>
          <w:tcPr>
            <w:tcW w:w="10004" w:type="dxa"/>
          </w:tcPr>
          <w:p>
            <w:pPr>
              <w:keepNext w:val="0"/>
              <w:keepLines w:val="0"/>
              <w:suppressLineNumbers w:val="0"/>
              <w:spacing w:before="0" w:beforeAutospacing="0" w:after="0" w:afterAutospacing="0" w:line="360" w:lineRule="auto"/>
              <w:ind w:left="0" w:right="0" w:firstLine="420" w:firstLineChars="200"/>
              <w:rPr>
                <w:rFonts w:hint="default" w:ascii="仿宋" w:hAnsi="仿宋" w:eastAsia="仿宋" w:cs="仿宋"/>
                <w:sz w:val="21"/>
                <w:szCs w:val="21"/>
                <w:lang w:val="en-US" w:eastAsia="zh-CN"/>
              </w:rPr>
            </w:pPr>
            <w:r>
              <w:rPr>
                <w:rFonts w:hint="eastAsia" w:ascii="仿宋" w:hAnsi="仿宋" w:eastAsia="仿宋" w:cs="仿宋"/>
                <w:color w:val="auto"/>
                <w:sz w:val="21"/>
                <w:szCs w:val="21"/>
              </w:rPr>
              <w:t>经查：公司编制的“</w:t>
            </w:r>
            <w:r>
              <w:rPr>
                <w:rFonts w:hint="eastAsia" w:ascii="仿宋" w:hAnsi="仿宋" w:eastAsia="仿宋" w:cs="仿宋"/>
                <w:color w:val="auto"/>
                <w:sz w:val="21"/>
                <w:szCs w:val="21"/>
                <w:lang w:eastAsia="zh-CN"/>
              </w:rPr>
              <w:t>监视和测量资源控制程序</w:t>
            </w:r>
            <w:r>
              <w:rPr>
                <w:rFonts w:hint="eastAsia" w:ascii="仿宋" w:hAnsi="仿宋" w:eastAsia="仿宋" w:cs="仿宋"/>
                <w:color w:val="auto"/>
                <w:sz w:val="21"/>
                <w:szCs w:val="21"/>
              </w:rPr>
              <w:t>”，规定了监视和测量资源的管理要求。公司</w:t>
            </w:r>
            <w:r>
              <w:rPr>
                <w:rFonts w:hint="eastAsia" w:ascii="仿宋" w:hAnsi="仿宋" w:eastAsia="仿宋" w:cs="仿宋"/>
                <w:color w:val="auto"/>
                <w:sz w:val="21"/>
                <w:szCs w:val="21"/>
                <w:lang w:val="en-US" w:eastAsia="zh-CN"/>
              </w:rPr>
              <w:t>的经营业务</w:t>
            </w:r>
            <w:r>
              <w:rPr>
                <w:rFonts w:hint="eastAsia" w:ascii="仿宋" w:hAnsi="仿宋" w:eastAsia="仿宋" w:cs="仿宋"/>
                <w:sz w:val="21"/>
                <w:szCs w:val="21"/>
                <w:lang w:val="en-US" w:eastAsia="zh-CN"/>
              </w:rPr>
              <w:t>为</w:t>
            </w:r>
            <w:r>
              <w:rPr>
                <w:rFonts w:hint="eastAsia" w:ascii="仿宋" w:hAnsi="仿宋" w:eastAsia="仿宋" w:cs="仿宋"/>
                <w:sz w:val="21"/>
                <w:szCs w:val="21"/>
              </w:rPr>
              <w:t>水环境污染防治服务、大气环境污染防治</w:t>
            </w:r>
            <w:r>
              <w:rPr>
                <w:rFonts w:hint="eastAsia" w:ascii="仿宋" w:hAnsi="仿宋" w:eastAsia="仿宋" w:cs="仿宋"/>
                <w:sz w:val="21"/>
                <w:szCs w:val="21"/>
                <w:lang w:eastAsia="zh-CN"/>
              </w:rPr>
              <w:t>服务，</w:t>
            </w:r>
            <w:r>
              <w:rPr>
                <w:rFonts w:hint="eastAsia" w:ascii="仿宋" w:hAnsi="仿宋" w:eastAsia="仿宋" w:cs="仿宋"/>
                <w:color w:val="auto"/>
                <w:sz w:val="21"/>
                <w:szCs w:val="21"/>
              </w:rPr>
              <w:t>废水污染源自动监测设备</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lang w:eastAsia="zh-CN"/>
              </w:rPr>
              <w:t>固定</w:t>
            </w:r>
            <w:r>
              <w:rPr>
                <w:rFonts w:hint="eastAsia" w:ascii="仿宋" w:hAnsi="仿宋" w:eastAsia="仿宋" w:cs="仿宋"/>
                <w:sz w:val="21"/>
                <w:szCs w:val="21"/>
                <w:lang w:eastAsia="zh-CN"/>
              </w:rPr>
              <w:t>污染</w:t>
            </w:r>
            <w:r>
              <w:rPr>
                <w:rFonts w:hint="eastAsia" w:ascii="仿宋" w:hAnsi="仿宋" w:eastAsia="仿宋" w:cs="仿宋"/>
                <w:color w:val="auto"/>
                <w:sz w:val="21"/>
                <w:szCs w:val="21"/>
                <w:lang w:eastAsia="zh-CN"/>
              </w:rPr>
              <w:t>源烟气自动监测设备</w:t>
            </w:r>
            <w:r>
              <w:rPr>
                <w:rFonts w:hint="eastAsia" w:ascii="仿宋" w:hAnsi="仿宋" w:eastAsia="仿宋" w:cs="仿宋"/>
                <w:color w:val="auto"/>
                <w:sz w:val="21"/>
                <w:szCs w:val="21"/>
                <w:lang w:val="en-US" w:eastAsia="zh-CN"/>
              </w:rPr>
              <w:t>通过第三方比对检测报告</w:t>
            </w:r>
            <w:r>
              <w:rPr>
                <w:rFonts w:hint="eastAsia" w:ascii="仿宋" w:hAnsi="仿宋" w:eastAsia="仿宋" w:cs="仿宋"/>
                <w:color w:val="auto"/>
                <w:sz w:val="21"/>
                <w:szCs w:val="21"/>
              </w:rPr>
              <w:t>。</w:t>
            </w:r>
            <w:r>
              <w:rPr>
                <w:rFonts w:hint="eastAsia" w:ascii="仿宋" w:hAnsi="仿宋" w:eastAsia="仿宋" w:cs="仿宋"/>
                <w:color w:val="auto"/>
                <w:sz w:val="21"/>
                <w:szCs w:val="21"/>
                <w:lang w:val="en-US" w:eastAsia="zh-CN"/>
              </w:rPr>
              <w:t>见附件。</w:t>
            </w:r>
          </w:p>
        </w:tc>
        <w:tc>
          <w:tcPr>
            <w:tcW w:w="1585"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运行策划和控制</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Q</w:t>
            </w:r>
            <w:r>
              <w:rPr>
                <w:rFonts w:hint="eastAsia" w:ascii="仿宋" w:hAnsi="仿宋" w:eastAsia="仿宋" w:cs="仿宋"/>
                <w:sz w:val="21"/>
                <w:szCs w:val="21"/>
              </w:rPr>
              <w:t>8.1</w:t>
            </w:r>
          </w:p>
        </w:tc>
        <w:tc>
          <w:tcPr>
            <w:tcW w:w="10004" w:type="dxa"/>
          </w:tcPr>
          <w:p>
            <w:pPr>
              <w:keepNext w:val="0"/>
              <w:keepLines w:val="0"/>
              <w:suppressLineNumbers w:val="0"/>
              <w:spacing w:before="0" w:beforeAutospacing="0" w:after="0" w:afterAutospacing="0"/>
              <w:ind w:left="0" w:right="0"/>
              <w:rPr>
                <w:rFonts w:hint="default" w:ascii="仿宋" w:hAnsi="仿宋" w:eastAsia="仿宋" w:cs="仿宋"/>
                <w:sz w:val="21"/>
                <w:szCs w:val="21"/>
                <w:lang w:val="en-US" w:eastAsia="zh-CN"/>
              </w:rPr>
            </w:pPr>
            <w:r>
              <w:rPr>
                <w:rFonts w:hint="eastAsia" w:ascii="仿宋" w:hAnsi="仿宋" w:eastAsia="仿宋" w:cs="仿宋"/>
                <w:sz w:val="21"/>
                <w:szCs w:val="21"/>
              </w:rPr>
              <w:t>产品实现的策划主要由</w:t>
            </w:r>
            <w:r>
              <w:rPr>
                <w:rFonts w:hint="eastAsia" w:ascii="仿宋" w:hAnsi="仿宋" w:eastAsia="仿宋" w:cs="仿宋"/>
                <w:sz w:val="21"/>
                <w:szCs w:val="21"/>
                <w:lang w:eastAsia="zh-CN"/>
              </w:rPr>
              <w:t>项目部</w:t>
            </w:r>
            <w:r>
              <w:rPr>
                <w:rFonts w:hint="eastAsia" w:ascii="仿宋" w:hAnsi="仿宋" w:eastAsia="仿宋" w:cs="仿宋"/>
                <w:sz w:val="21"/>
                <w:szCs w:val="21"/>
              </w:rPr>
              <w:t>负责人完成，过程策划包含了实现产品所需达到的质量目标和要求，公司主要依据客户技术要</w:t>
            </w:r>
            <w:r>
              <w:rPr>
                <w:rFonts w:hint="eastAsia" w:ascii="仿宋" w:hAnsi="仿宋" w:eastAsia="仿宋" w:cs="仿宋"/>
                <w:sz w:val="21"/>
                <w:szCs w:val="21"/>
                <w:lang w:val="en-US" w:eastAsia="zh-CN"/>
              </w:rPr>
              <w:t>求、GB 18485-2014生活垃圾焚烧污染控制标准、HJ 75-2017固定污染源烟气(SO2、NOX、颗粒物）排放连续监测技术规范、HJ 355-2019水污染源在线监测系统(CODcr、NH,一N等)运行技术规范、</w:t>
            </w: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，编制了相应的过程文件烟气处理系统设备规程》、《</w:t>
            </w:r>
            <w:r>
              <w:rPr>
                <w:rFonts w:hint="eastAsia" w:ascii="仿宋" w:hAnsi="仿宋" w:eastAsia="仿宋" w:cs="仿宋"/>
                <w:sz w:val="21"/>
                <w:szCs w:val="21"/>
              </w:rPr>
              <w:t>雾化器注意事项及常见报警处理</w:t>
            </w:r>
            <w:r>
              <w:rPr>
                <w:rFonts w:hint="eastAsia" w:ascii="仿宋" w:hAnsi="仿宋" w:eastAsia="仿宋" w:cs="仿宋"/>
                <w:sz w:val="21"/>
                <w:szCs w:val="21"/>
                <w:lang w:val="en-US" w:eastAsia="zh-CN"/>
              </w:rPr>
              <w:t>》、《</w:t>
            </w:r>
            <w:r>
              <w:rPr>
                <w:rFonts w:hint="eastAsia" w:ascii="仿宋" w:hAnsi="仿宋" w:eastAsia="仿宋" w:cs="仿宋"/>
                <w:sz w:val="21"/>
                <w:szCs w:val="21"/>
              </w:rPr>
              <w:t>烟气净化系统操作规程</w:t>
            </w:r>
            <w:r>
              <w:rPr>
                <w:rFonts w:hint="eastAsia" w:ascii="仿宋" w:hAnsi="仿宋" w:eastAsia="仿宋" w:cs="仿宋"/>
                <w:sz w:val="21"/>
                <w:szCs w:val="21"/>
                <w:lang w:val="en-US" w:eastAsia="zh-CN"/>
              </w:rPr>
              <w:t>》、</w:t>
            </w:r>
            <w:r>
              <w:rPr>
                <w:rFonts w:hint="eastAsia" w:ascii="仿宋" w:hAnsi="仿宋" w:eastAsia="仿宋" w:cs="仿宋"/>
                <w:sz w:val="21"/>
                <w:szCs w:val="21"/>
                <w:lang w:eastAsia="zh-CN"/>
              </w:rPr>
              <w:t>《</w:t>
            </w:r>
            <w:r>
              <w:rPr>
                <w:rFonts w:hint="eastAsia" w:ascii="仿宋" w:hAnsi="仿宋" w:eastAsia="仿宋" w:cs="仿宋"/>
                <w:sz w:val="21"/>
                <w:szCs w:val="21"/>
              </w:rPr>
              <w:t>烟气净化系统运行与巡检要点</w:t>
            </w:r>
            <w:r>
              <w:rPr>
                <w:rFonts w:hint="eastAsia" w:ascii="仿宋" w:hAnsi="仿宋" w:eastAsia="仿宋" w:cs="仿宋"/>
                <w:sz w:val="21"/>
                <w:szCs w:val="21"/>
                <w:lang w:eastAsia="zh-CN"/>
              </w:rPr>
              <w:t>》、《渗滤液处理系统操作规程》、《</w:t>
            </w:r>
            <w:r>
              <w:rPr>
                <w:rFonts w:hint="eastAsia" w:ascii="仿宋" w:hAnsi="仿宋" w:eastAsia="仿宋" w:cs="仿宋"/>
                <w:sz w:val="21"/>
                <w:szCs w:val="21"/>
                <w:lang w:val="en-US" w:eastAsia="zh-CN"/>
              </w:rPr>
              <w:t>在线设备运维规范及管理制度</w:t>
            </w:r>
            <w:r>
              <w:rPr>
                <w:rFonts w:hint="eastAsia" w:ascii="仿宋" w:hAnsi="仿宋" w:eastAsia="仿宋" w:cs="仿宋"/>
                <w:sz w:val="21"/>
                <w:szCs w:val="21"/>
                <w:lang w:eastAsia="zh-CN"/>
              </w:rPr>
              <w:t>》、</w:t>
            </w:r>
            <w:r>
              <w:rPr>
                <w:rFonts w:hint="eastAsia" w:ascii="仿宋" w:hAnsi="仿宋" w:eastAsia="仿宋" w:cs="仿宋"/>
                <w:sz w:val="21"/>
                <w:szCs w:val="21"/>
              </w:rPr>
              <w:t>《仪器操作规程和日常维护》</w:t>
            </w:r>
            <w:r>
              <w:rPr>
                <w:rFonts w:hint="eastAsia" w:ascii="仿宋" w:hAnsi="仿宋" w:eastAsia="仿宋" w:cs="仿宋"/>
                <w:sz w:val="21"/>
                <w:szCs w:val="21"/>
                <w:lang w:val="en-US" w:eastAsia="zh-CN"/>
              </w:rPr>
              <w:t>：</w:t>
            </w:r>
          </w:p>
          <w:p>
            <w:pPr>
              <w:keepNext w:val="0"/>
              <w:keepLines w:val="0"/>
              <w:widowControl/>
              <w:numPr>
                <w:ilvl w:val="0"/>
                <w:numId w:val="1"/>
              </w:numPr>
              <w:suppressLineNumbers w:val="0"/>
              <w:spacing w:before="0" w:beforeAutospacing="0" w:after="0" w:afterAutospacing="0" w:line="360" w:lineRule="auto"/>
              <w:ind w:right="505"/>
              <w:jc w:val="left"/>
              <w:rPr>
                <w:rFonts w:hint="eastAsia" w:ascii="仿宋" w:hAnsi="仿宋" w:eastAsia="仿宋" w:cs="仿宋"/>
                <w:sz w:val="21"/>
                <w:szCs w:val="21"/>
              </w:rPr>
            </w:pPr>
            <w:r>
              <w:rPr>
                <w:rFonts w:hint="eastAsia" w:ascii="仿宋" w:hAnsi="仿宋" w:eastAsia="仿宋" w:cs="仿宋"/>
                <w:sz w:val="21"/>
                <w:szCs w:val="21"/>
              </w:rPr>
              <w:t>编制</w:t>
            </w:r>
            <w:r>
              <w:rPr>
                <w:rFonts w:hint="eastAsia" w:ascii="仿宋" w:hAnsi="仿宋" w:eastAsia="仿宋" w:cs="仿宋"/>
                <w:sz w:val="21"/>
                <w:szCs w:val="21"/>
                <w:lang w:val="en-US" w:eastAsia="zh-CN"/>
              </w:rPr>
              <w:t>了水环境污染防治服务、大气环境污染防治服务过程流程；</w:t>
            </w:r>
          </w:p>
          <w:p>
            <w:pPr>
              <w:keepNext w:val="0"/>
              <w:keepLines w:val="0"/>
              <w:widowControl/>
              <w:numPr>
                <w:ilvl w:val="0"/>
                <w:numId w:val="1"/>
              </w:numPr>
              <w:suppressLineNumbers w:val="0"/>
              <w:spacing w:before="0" w:beforeAutospacing="0" w:after="0" w:afterAutospacing="0" w:line="360" w:lineRule="auto"/>
              <w:ind w:right="505"/>
              <w:jc w:val="left"/>
              <w:rPr>
                <w:rFonts w:hint="eastAsia" w:ascii="仿宋" w:hAnsi="仿宋" w:eastAsia="仿宋" w:cs="仿宋"/>
                <w:sz w:val="21"/>
                <w:szCs w:val="21"/>
              </w:rPr>
            </w:pPr>
            <w:r>
              <w:rPr>
                <w:rFonts w:hint="eastAsia" w:ascii="仿宋" w:hAnsi="仿宋" w:eastAsia="仿宋" w:cs="仿宋"/>
                <w:sz w:val="21"/>
                <w:szCs w:val="21"/>
              </w:rPr>
              <w:t>针对</w:t>
            </w:r>
            <w:r>
              <w:rPr>
                <w:rFonts w:hint="eastAsia" w:ascii="仿宋" w:hAnsi="仿宋" w:eastAsia="仿宋" w:cs="仿宋"/>
                <w:sz w:val="21"/>
                <w:szCs w:val="21"/>
                <w:lang w:val="en-US" w:eastAsia="zh-CN"/>
              </w:rPr>
              <w:t>防治服务</w:t>
            </w:r>
            <w:r>
              <w:rPr>
                <w:rFonts w:hint="eastAsia" w:ascii="仿宋" w:hAnsi="仿宋" w:eastAsia="仿宋" w:cs="仿宋"/>
                <w:sz w:val="21"/>
                <w:szCs w:val="21"/>
              </w:rPr>
              <w:t>过程制定了作业指导书；</w:t>
            </w:r>
          </w:p>
          <w:p>
            <w:pPr>
              <w:keepNext w:val="0"/>
              <w:keepLines w:val="0"/>
              <w:widowControl/>
              <w:numPr>
                <w:ilvl w:val="0"/>
                <w:numId w:val="1"/>
              </w:numPr>
              <w:suppressLineNumbers w:val="0"/>
              <w:spacing w:before="0" w:beforeAutospacing="0" w:after="0" w:afterAutospacing="0" w:line="360" w:lineRule="auto"/>
              <w:ind w:right="505"/>
              <w:jc w:val="left"/>
              <w:rPr>
                <w:rFonts w:hint="eastAsia" w:ascii="仿宋" w:hAnsi="仿宋" w:eastAsia="仿宋" w:cs="仿宋"/>
                <w:sz w:val="21"/>
                <w:szCs w:val="21"/>
              </w:rPr>
            </w:pPr>
            <w:r>
              <w:rPr>
                <w:rFonts w:hint="eastAsia" w:ascii="仿宋" w:hAnsi="仿宋" w:eastAsia="仿宋" w:cs="仿宋"/>
                <w:sz w:val="21"/>
                <w:szCs w:val="21"/>
              </w:rPr>
              <w:t>规定了</w:t>
            </w:r>
            <w:r>
              <w:rPr>
                <w:rFonts w:hint="eastAsia" w:ascii="仿宋" w:hAnsi="仿宋" w:eastAsia="仿宋" w:cs="仿宋"/>
                <w:sz w:val="21"/>
                <w:szCs w:val="21"/>
                <w:lang w:val="en-US" w:eastAsia="zh-CN"/>
              </w:rPr>
              <w:t>服务</w:t>
            </w:r>
            <w:r>
              <w:rPr>
                <w:rFonts w:hint="eastAsia" w:ascii="仿宋" w:hAnsi="仿宋" w:eastAsia="仿宋" w:cs="仿宋"/>
                <w:sz w:val="21"/>
                <w:szCs w:val="21"/>
              </w:rPr>
              <w:t>的检验验收准则；</w:t>
            </w:r>
          </w:p>
          <w:p>
            <w:pPr>
              <w:keepNext w:val="0"/>
              <w:keepLines w:val="0"/>
              <w:widowControl/>
              <w:numPr>
                <w:ilvl w:val="0"/>
                <w:numId w:val="0"/>
              </w:numPr>
              <w:suppressLineNumbers w:val="0"/>
              <w:spacing w:before="0" w:beforeAutospacing="0" w:after="0" w:afterAutospacing="0" w:line="360" w:lineRule="auto"/>
              <w:ind w:left="0" w:leftChars="0" w:right="505" w:rightChars="0" w:firstLine="630" w:firstLineChars="30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对</w:t>
            </w:r>
            <w:r>
              <w:rPr>
                <w:rFonts w:hint="eastAsia" w:ascii="仿宋" w:hAnsi="仿宋" w:eastAsia="仿宋" w:cs="仿宋"/>
                <w:sz w:val="21"/>
                <w:szCs w:val="21"/>
              </w:rPr>
              <w:t>水环境污染防治服务、大气环境污染防治服务</w:t>
            </w:r>
            <w:r>
              <w:rPr>
                <w:rFonts w:hint="eastAsia" w:ascii="仿宋" w:hAnsi="仿宋" w:eastAsia="仿宋" w:cs="仿宋"/>
                <w:sz w:val="21"/>
                <w:szCs w:val="21"/>
                <w:lang w:val="en-US" w:eastAsia="zh-CN"/>
              </w:rPr>
              <w:t>设置了：生活垃圾焚烧污染控制标准（GB18485-2014）、GB/T19923-2005工业水水质指标要求等、地方排放标准及垃圾焚烧发电厂环评批复要要求等；</w:t>
            </w:r>
          </w:p>
          <w:p>
            <w:pPr>
              <w:keepNext w:val="0"/>
              <w:keepLines w:val="0"/>
              <w:widowControl/>
              <w:numPr>
                <w:ilvl w:val="0"/>
                <w:numId w:val="1"/>
              </w:numPr>
              <w:suppressLineNumbers w:val="0"/>
              <w:spacing w:before="0" w:beforeAutospacing="0" w:after="0" w:afterAutospacing="0" w:line="360" w:lineRule="auto"/>
              <w:ind w:right="505"/>
              <w:jc w:val="left"/>
              <w:rPr>
                <w:rFonts w:hint="eastAsia" w:ascii="仿宋" w:hAnsi="仿宋" w:eastAsia="仿宋" w:cs="仿宋"/>
                <w:sz w:val="21"/>
                <w:szCs w:val="21"/>
              </w:rPr>
            </w:pPr>
            <w:r>
              <w:rPr>
                <w:rFonts w:hint="eastAsia" w:ascii="仿宋" w:hAnsi="仿宋" w:eastAsia="仿宋" w:cs="仿宋"/>
                <w:sz w:val="21"/>
                <w:szCs w:val="21"/>
              </w:rPr>
              <w:t>资源的提供（包括人力、物力、办公设备设施、通讯工具、</w:t>
            </w:r>
            <w:r>
              <w:rPr>
                <w:rFonts w:hint="eastAsia" w:ascii="仿宋" w:hAnsi="仿宋" w:eastAsia="仿宋" w:cs="仿宋"/>
                <w:sz w:val="21"/>
                <w:szCs w:val="21"/>
                <w:lang w:val="en-US" w:eastAsia="zh-CN"/>
              </w:rPr>
              <w:t>在线监测设备</w:t>
            </w:r>
            <w:r>
              <w:rPr>
                <w:rFonts w:hint="eastAsia" w:ascii="仿宋" w:hAnsi="仿宋" w:eastAsia="仿宋" w:cs="仿宋"/>
                <w:sz w:val="21"/>
                <w:szCs w:val="21"/>
              </w:rPr>
              <w:t>等）。</w:t>
            </w:r>
          </w:p>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策划的输出适合于组织的运行。</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对于非预期变更，及时进行潜在后果评审，并告知相关人员，目前未发生。经识别企业无外包过程，今后如有发生按照标准8.4条款的要求进行管理控制。</w:t>
            </w:r>
          </w:p>
        </w:tc>
        <w:tc>
          <w:tcPr>
            <w:tcW w:w="1585" w:type="dxa"/>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0" w:type="dxa"/>
            <w:vAlign w:val="center"/>
          </w:tcPr>
          <w:p>
            <w:pPr>
              <w:keepNext w:val="0"/>
              <w:keepLines w:val="0"/>
              <w:suppressLineNumbers w:val="0"/>
              <w:spacing w:before="0" w:beforeAutospacing="0" w:after="0" w:afterAutospacing="0" w:line="360" w:lineRule="exact"/>
              <w:ind w:left="0" w:right="0"/>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产品和服务的设计开发</w:t>
            </w:r>
            <w:r>
              <w:rPr>
                <w:rFonts w:hint="eastAsia" w:ascii="仿宋" w:hAnsi="仿宋" w:eastAsia="仿宋" w:cs="仿宋"/>
                <w:sz w:val="21"/>
                <w:szCs w:val="21"/>
              </w:rPr>
              <w:t>不适用确认</w:t>
            </w:r>
          </w:p>
        </w:tc>
        <w:tc>
          <w:tcPr>
            <w:tcW w:w="960" w:type="dxa"/>
            <w:vAlign w:val="center"/>
          </w:tcPr>
          <w:p>
            <w:pPr>
              <w:keepNext w:val="0"/>
              <w:keepLines w:val="0"/>
              <w:suppressLineNumbers w:val="0"/>
              <w:spacing w:before="0" w:beforeAutospacing="0" w:after="0" w:afterAutospacing="0" w:line="360" w:lineRule="exact"/>
              <w:ind w:left="0" w:right="0"/>
              <w:rPr>
                <w:rFonts w:hint="eastAsia" w:ascii="仿宋" w:hAnsi="仿宋" w:eastAsia="仿宋" w:cs="仿宋"/>
                <w:color w:val="auto"/>
                <w:sz w:val="21"/>
                <w:szCs w:val="21"/>
              </w:rPr>
            </w:pPr>
            <w:r>
              <w:rPr>
                <w:rFonts w:hint="eastAsia" w:ascii="仿宋" w:hAnsi="仿宋" w:eastAsia="仿宋" w:cs="仿宋"/>
                <w:color w:val="auto"/>
                <w:sz w:val="21"/>
                <w:szCs w:val="21"/>
              </w:rPr>
              <w:t>Q8.3</w:t>
            </w:r>
          </w:p>
          <w:p>
            <w:pPr>
              <w:keepNext w:val="0"/>
              <w:keepLines w:val="0"/>
              <w:suppressLineNumbers w:val="0"/>
              <w:spacing w:before="0" w:beforeAutospacing="0" w:after="0" w:afterAutospacing="0"/>
              <w:ind w:left="0" w:right="0"/>
              <w:rPr>
                <w:rFonts w:hint="eastAsia" w:ascii="仿宋" w:hAnsi="仿宋" w:eastAsia="仿宋" w:cs="仿宋"/>
                <w:color w:val="auto"/>
                <w:kern w:val="2"/>
                <w:sz w:val="21"/>
                <w:szCs w:val="21"/>
                <w:lang w:val="en-US" w:eastAsia="zh-CN" w:bidi="ar-SA"/>
              </w:rPr>
            </w:pPr>
          </w:p>
        </w:tc>
        <w:tc>
          <w:tcPr>
            <w:tcW w:w="10004" w:type="dxa"/>
            <w:vAlign w:val="top"/>
          </w:tcPr>
          <w:p>
            <w:pPr>
              <w:keepNext w:val="0"/>
              <w:keepLines w:val="0"/>
              <w:suppressLineNumbers w:val="0"/>
              <w:autoSpaceDE w:val="0"/>
              <w:autoSpaceDN w:val="0"/>
              <w:adjustRightInd w:val="0"/>
              <w:spacing w:before="0" w:beforeAutospacing="0" w:after="0" w:afterAutospacing="0" w:line="360" w:lineRule="auto"/>
              <w:ind w:left="0" w:right="0" w:firstLine="422" w:firstLineChars="200"/>
              <w:rPr>
                <w:rFonts w:hint="eastAsia" w:ascii="仿宋" w:hAnsi="仿宋" w:eastAsia="仿宋" w:cs="仿宋"/>
                <w:color w:val="auto"/>
                <w:kern w:val="2"/>
                <w:sz w:val="21"/>
                <w:szCs w:val="21"/>
                <w:lang w:val="en-US" w:eastAsia="zh-CN" w:bidi="ar-SA"/>
              </w:rPr>
            </w:pPr>
            <w:r>
              <w:rPr>
                <w:rFonts w:hint="eastAsia" w:ascii="仿宋" w:hAnsi="仿宋" w:eastAsia="仿宋" w:cs="仿宋"/>
                <w:b/>
                <w:sz w:val="21"/>
                <w:szCs w:val="21"/>
              </w:rPr>
              <w:t xml:space="preserve"> </w:t>
            </w:r>
            <w:r>
              <w:rPr>
                <w:rFonts w:hint="eastAsia" w:ascii="仿宋" w:hAnsi="仿宋" w:eastAsia="仿宋" w:cs="仿宋"/>
                <w:spacing w:val="6"/>
                <w:sz w:val="21"/>
                <w:szCs w:val="21"/>
              </w:rPr>
              <w:t>公司主要业务是按着甲方</w:t>
            </w:r>
            <w:r>
              <w:rPr>
                <w:rFonts w:hint="eastAsia" w:ascii="仿宋" w:hAnsi="仿宋" w:eastAsia="仿宋" w:cs="仿宋"/>
                <w:spacing w:val="6"/>
                <w:sz w:val="21"/>
                <w:szCs w:val="21"/>
                <w:lang w:val="en-US" w:eastAsia="zh-CN"/>
              </w:rPr>
              <w:t>要求</w:t>
            </w:r>
            <w:r>
              <w:rPr>
                <w:rFonts w:hint="eastAsia" w:ascii="仿宋" w:hAnsi="仿宋" w:eastAsia="仿宋" w:cs="仿宋"/>
                <w:sz w:val="21"/>
                <w:szCs w:val="21"/>
                <w:lang w:val="en-US" w:eastAsia="zh-CN"/>
              </w:rPr>
              <w:t>提供</w:t>
            </w:r>
            <w:bookmarkStart w:id="0" w:name="审核范围"/>
            <w:r>
              <w:rPr>
                <w:rFonts w:hint="eastAsia" w:ascii="仿宋" w:hAnsi="仿宋" w:eastAsia="仿宋" w:cs="仿宋"/>
                <w:sz w:val="21"/>
                <w:szCs w:val="21"/>
              </w:rPr>
              <w:t>水环境污染防治服务、大气环境污染防治服务</w:t>
            </w:r>
            <w:bookmarkEnd w:id="0"/>
            <w:r>
              <w:rPr>
                <w:rFonts w:hint="eastAsia" w:ascii="仿宋" w:hAnsi="仿宋" w:eastAsia="仿宋" w:cs="仿宋"/>
                <w:spacing w:val="6"/>
                <w:sz w:val="21"/>
                <w:szCs w:val="21"/>
              </w:rPr>
              <w:t>，</w:t>
            </w:r>
            <w:r>
              <w:rPr>
                <w:rFonts w:hint="eastAsia" w:ascii="仿宋" w:hAnsi="仿宋" w:eastAsia="仿宋" w:cs="仿宋"/>
                <w:spacing w:val="6"/>
                <w:sz w:val="21"/>
                <w:szCs w:val="21"/>
                <w:lang w:val="en-US" w:eastAsia="zh-CN"/>
              </w:rPr>
              <w:t>服务形式及流程固定。</w:t>
            </w:r>
            <w:r>
              <w:rPr>
                <w:rFonts w:hint="eastAsia" w:ascii="仿宋" w:hAnsi="仿宋" w:eastAsia="仿宋" w:cs="仿宋"/>
                <w:spacing w:val="6"/>
                <w:sz w:val="21"/>
                <w:szCs w:val="21"/>
              </w:rPr>
              <w:t>故8.3条款不适用，此条款的不适用不影响组织确保产品和服务合格以及增强顾客满意的能力或责任</w:t>
            </w:r>
            <w:r>
              <w:rPr>
                <w:rFonts w:hint="eastAsia" w:ascii="仿宋" w:hAnsi="仿宋" w:eastAsia="仿宋" w:cs="仿宋"/>
                <w:bCs/>
                <w:color w:val="000000"/>
                <w:sz w:val="21"/>
                <w:szCs w:val="21"/>
              </w:rPr>
              <w:t>。</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7"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生产和服务提供的控制</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Q</w:t>
            </w:r>
            <w:r>
              <w:rPr>
                <w:rFonts w:hint="eastAsia" w:ascii="仿宋" w:hAnsi="仿宋" w:eastAsia="仿宋" w:cs="仿宋"/>
                <w:sz w:val="21"/>
                <w:szCs w:val="21"/>
              </w:rPr>
              <w:t>8.5.1</w:t>
            </w: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Q8.6</w:t>
            </w: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line="276" w:lineRule="auto"/>
              <w:ind w:left="0" w:right="0"/>
              <w:jc w:val="left"/>
              <w:rPr>
                <w:rFonts w:hint="eastAsia" w:ascii="仿宋" w:hAnsi="仿宋" w:eastAsia="仿宋" w:cs="仿宋"/>
                <w:sz w:val="21"/>
                <w:szCs w:val="21"/>
                <w:lang w:val="en-US" w:eastAsia="zh-CN"/>
              </w:rPr>
            </w:pPr>
          </w:p>
        </w:tc>
        <w:tc>
          <w:tcPr>
            <w:tcW w:w="10004" w:type="dxa"/>
          </w:tcPr>
          <w:p>
            <w:pPr>
              <w:keepNext w:val="0"/>
              <w:keepLines w:val="0"/>
              <w:numPr>
                <w:ilvl w:val="0"/>
                <w:numId w:val="0"/>
              </w:numPr>
              <w:suppressLineNumbers w:val="0"/>
              <w:spacing w:before="0" w:beforeAutospacing="0" w:after="0" w:afterAutospacing="0" w:line="360" w:lineRule="auto"/>
              <w:ind w:left="0" w:right="0" w:firstLine="420" w:firstLineChars="20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查公司Q：</w:t>
            </w:r>
            <w:r>
              <w:rPr>
                <w:rFonts w:hint="eastAsia" w:ascii="仿宋" w:hAnsi="仿宋" w:eastAsia="仿宋" w:cs="仿宋"/>
                <w:sz w:val="21"/>
                <w:szCs w:val="21"/>
                <w:lang w:eastAsia="zh-CN"/>
              </w:rPr>
              <w:t>水环境污染防治服务、大气环境污染防治服务</w:t>
            </w:r>
            <w:r>
              <w:rPr>
                <w:rFonts w:hint="eastAsia" w:ascii="仿宋" w:hAnsi="仿宋" w:eastAsia="仿宋" w:cs="仿宋"/>
                <w:sz w:val="21"/>
                <w:szCs w:val="21"/>
                <w:lang w:val="en-US" w:eastAsia="zh-CN"/>
              </w:rPr>
              <w:t>相关内容如下：</w:t>
            </w:r>
          </w:p>
          <w:p>
            <w:pPr>
              <w:keepNext w:val="0"/>
              <w:keepLines w:val="0"/>
              <w:numPr>
                <w:ilvl w:val="0"/>
                <w:numId w:val="0"/>
              </w:numPr>
              <w:suppressLineNumbers w:val="0"/>
              <w:spacing w:before="0" w:beforeAutospacing="0" w:after="0" w:afterAutospacing="0" w:line="360" w:lineRule="auto"/>
              <w:ind w:left="0" w:right="0" w:firstLine="420" w:firstLineChars="200"/>
              <w:jc w:val="left"/>
              <w:rPr>
                <w:rFonts w:hint="eastAsia" w:ascii="仿宋" w:hAnsi="仿宋" w:eastAsia="仿宋" w:cs="仿宋"/>
                <w:sz w:val="21"/>
                <w:szCs w:val="21"/>
              </w:rPr>
            </w:pPr>
            <w:r>
              <w:rPr>
                <w:rFonts w:hint="eastAsia" w:ascii="仿宋" w:hAnsi="仿宋" w:eastAsia="仿宋" w:cs="仿宋"/>
                <w:sz w:val="21"/>
                <w:szCs w:val="21"/>
              </w:rPr>
              <w:t>a)、</w:t>
            </w:r>
            <w:r>
              <w:rPr>
                <w:rFonts w:hint="eastAsia" w:ascii="仿宋" w:hAnsi="仿宋" w:eastAsia="仿宋" w:cs="仿宋"/>
                <w:sz w:val="21"/>
                <w:szCs w:val="21"/>
                <w:lang w:val="en-US" w:eastAsia="zh-CN"/>
              </w:rPr>
              <w:t>公司从事</w:t>
            </w:r>
            <w:r>
              <w:rPr>
                <w:rFonts w:hint="eastAsia" w:ascii="仿宋" w:hAnsi="仿宋" w:eastAsia="仿宋" w:cs="仿宋"/>
                <w:sz w:val="21"/>
                <w:szCs w:val="21"/>
                <w:lang w:eastAsia="zh-CN"/>
              </w:rPr>
              <w:t>水环境污染防治服务、大气环境污染防治服务通常依据客户技术要求</w:t>
            </w:r>
            <w:r>
              <w:rPr>
                <w:rFonts w:hint="eastAsia" w:ascii="仿宋" w:hAnsi="仿宋" w:eastAsia="仿宋" w:cs="仿宋"/>
                <w:sz w:val="21"/>
                <w:szCs w:val="21"/>
                <w:lang w:val="en-US" w:eastAsia="zh-CN"/>
              </w:rPr>
              <w:t>、GB 18485-2014生活垃圾焚烧污染控制标准、HJ 75-2017固定污染源烟气(SO2、NOX、颗粒物）排放连续监测技术规范、HJ 355-2019水污染源在线监测系统(CODcr、NH,一N等)运行技术规范等</w:t>
            </w:r>
            <w:r>
              <w:rPr>
                <w:rFonts w:hint="eastAsia" w:ascii="仿宋" w:hAnsi="仿宋" w:eastAsia="仿宋" w:cs="仿宋"/>
                <w:sz w:val="21"/>
                <w:szCs w:val="21"/>
                <w:lang w:eastAsia="zh-CN"/>
              </w:rPr>
              <w:t>进行</w:t>
            </w:r>
            <w:r>
              <w:rPr>
                <w:rFonts w:hint="eastAsia" w:ascii="仿宋" w:hAnsi="仿宋" w:eastAsia="仿宋" w:cs="仿宋"/>
                <w:sz w:val="21"/>
                <w:szCs w:val="21"/>
                <w:lang w:val="en-US" w:eastAsia="zh-CN"/>
              </w:rPr>
              <w:t>防治服务</w:t>
            </w:r>
            <w:r>
              <w:rPr>
                <w:rFonts w:hint="eastAsia" w:ascii="仿宋" w:hAnsi="仿宋" w:eastAsia="仿宋" w:cs="仿宋"/>
                <w:sz w:val="21"/>
                <w:szCs w:val="21"/>
              </w:rPr>
              <w:t>。</w:t>
            </w: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运行维护服务</w:t>
            </w:r>
            <w:r>
              <w:rPr>
                <w:rFonts w:hint="eastAsia" w:ascii="仿宋" w:hAnsi="仿宋" w:eastAsia="仿宋" w:cs="仿宋"/>
                <w:sz w:val="21"/>
                <w:szCs w:val="21"/>
              </w:rPr>
              <w:t>基本流程</w:t>
            </w:r>
            <w:r>
              <w:rPr>
                <w:rFonts w:hint="eastAsia" w:ascii="仿宋" w:hAnsi="仿宋" w:eastAsia="仿宋" w:cs="仿宋"/>
                <w:sz w:val="21"/>
                <w:szCs w:val="21"/>
                <w:lang w:val="en-US" w:eastAsia="zh-CN"/>
              </w:rPr>
              <w:t>是：服务合同→服务计划方案→服务实施→验收→交付。</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rPr>
              <w:t>公司编制有</w:t>
            </w:r>
            <w:r>
              <w:rPr>
                <w:rFonts w:hint="eastAsia" w:ascii="仿宋" w:hAnsi="仿宋" w:eastAsia="仿宋" w:cs="仿宋"/>
                <w:sz w:val="21"/>
                <w:szCs w:val="21"/>
                <w:lang w:val="en-US" w:eastAsia="zh-CN"/>
              </w:rPr>
              <w:t>《烟气处理系统设备规程》、《化验分析稀释倍数及步骤》、《曹县渗滤液处理系统操作规程》、《渗滤液处理站控制室管理制度》、</w:t>
            </w:r>
            <w:r>
              <w:rPr>
                <w:rFonts w:hint="eastAsia" w:ascii="仿宋" w:hAnsi="仿宋" w:eastAsia="仿宋" w:cs="仿宋"/>
                <w:sz w:val="21"/>
                <w:szCs w:val="21"/>
                <w:lang w:eastAsia="zh-CN"/>
              </w:rPr>
              <w:t>《烟气净化系统运行规程》、《渗滤液处理系统操作规程》、《烟气在线运维制度》、</w:t>
            </w:r>
            <w:r>
              <w:rPr>
                <w:rFonts w:hint="eastAsia" w:ascii="仿宋" w:hAnsi="仿宋" w:eastAsia="仿宋" w:cs="仿宋"/>
                <w:sz w:val="21"/>
                <w:szCs w:val="21"/>
              </w:rPr>
              <w:t>《仪器操作规程和日常维护》可以指导并规范员工的实际操作。</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rPr>
              <w:t>查看</w:t>
            </w:r>
            <w:r>
              <w:rPr>
                <w:rFonts w:hint="eastAsia" w:ascii="仿宋" w:hAnsi="仿宋" w:eastAsia="仿宋" w:cs="仿宋"/>
                <w:sz w:val="21"/>
                <w:szCs w:val="21"/>
                <w:lang w:val="en-US" w:eastAsia="zh-CN"/>
              </w:rPr>
              <w:t>公司与客户签订的《郓城县生活垃圾焚烧发电厂烟气处理系统第三方治理项目》</w:t>
            </w:r>
            <w:r>
              <w:rPr>
                <w:rFonts w:hint="eastAsia" w:ascii="仿宋" w:hAnsi="仿宋" w:eastAsia="仿宋" w:cs="仿宋"/>
                <w:color w:val="0000FF"/>
                <w:sz w:val="21"/>
                <w:szCs w:val="21"/>
                <w:lang w:val="en-US" w:eastAsia="zh-CN"/>
              </w:rPr>
              <w:t>，</w:t>
            </w:r>
            <w:r>
              <w:rPr>
                <w:rFonts w:hint="eastAsia" w:ascii="仿宋" w:hAnsi="仿宋" w:eastAsia="仿宋" w:cs="仿宋"/>
                <w:sz w:val="21"/>
                <w:szCs w:val="21"/>
                <w:lang w:val="en-US" w:eastAsia="zh-CN"/>
              </w:rPr>
              <w:t>内容包含本合同委托范围为曹县垃圾焚烧发电厂烟气处理系统第三方治理项目环保设施的运营、监测、运行维护和检修工作，主要范围为烟气污染物治理，污染物监测委托，第三方治理环保设施的运营维护。乙方应按照国家有关运行规程、检修规程、管理标准、技术标准和甲方有关要求进行。环保设施运行、检修范围包括日常运行维护、人员的培训和管理、环保设施停/送电，与主管环保部门的接口工作，以及其他与环保设施运营维护相关的工作。明确规定了运行维护服务需完成的工作内容及进度节点安排。</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lang w:val="en-US" w:eastAsia="zh-CN"/>
              </w:rPr>
              <w:t>b)、公司编制的“监视和测量资源控制程序”，规定了监视和测</w:t>
            </w:r>
            <w:r>
              <w:rPr>
                <w:rFonts w:hint="eastAsia" w:ascii="仿宋" w:hAnsi="仿宋" w:eastAsia="仿宋" w:cs="仿宋"/>
                <w:sz w:val="21"/>
                <w:szCs w:val="21"/>
              </w:rPr>
              <w:t>量资源的管理要求。</w:t>
            </w:r>
          </w:p>
          <w:p>
            <w:pPr>
              <w:keepNext w:val="0"/>
              <w:keepLines w:val="0"/>
              <w:suppressLineNumbers w:val="0"/>
              <w:tabs>
                <w:tab w:val="left" w:pos="-52"/>
              </w:tabs>
              <w:spacing w:before="0" w:beforeAutospacing="0" w:after="0" w:afterAutospacing="0" w:line="360" w:lineRule="auto"/>
              <w:ind w:left="0" w:right="0" w:firstLine="105" w:firstLineChars="5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查看的用</w:t>
            </w:r>
            <w:r>
              <w:rPr>
                <w:rFonts w:hint="eastAsia" w:ascii="仿宋" w:hAnsi="仿宋" w:eastAsia="仿宋" w:cs="仿宋"/>
                <w:sz w:val="21"/>
                <w:szCs w:val="21"/>
                <w:lang w:val="en-US" w:eastAsia="zh-CN"/>
              </w:rPr>
              <w:t>于Q:水环境污染防治服务、大气环境污染防治服务用的系统为（</w:t>
            </w:r>
            <w:r>
              <w:rPr>
                <w:rFonts w:hint="eastAsia" w:ascii="仿宋" w:hAnsi="仿宋" w:eastAsia="仿宋" w:cs="仿宋"/>
                <w:sz w:val="21"/>
                <w:szCs w:val="21"/>
              </w:rPr>
              <w:t>固定污染源烟气自动监测设备</w:t>
            </w:r>
            <w:r>
              <w:rPr>
                <w:rFonts w:hint="eastAsia" w:ascii="仿宋" w:hAnsi="仿宋" w:eastAsia="仿宋" w:cs="仿宋"/>
                <w:sz w:val="21"/>
                <w:szCs w:val="21"/>
                <w:lang w:val="en-US" w:eastAsia="zh-CN"/>
              </w:rPr>
              <w:t>）、经过项目部的确认</w:t>
            </w:r>
            <w:r>
              <w:rPr>
                <w:rFonts w:hint="eastAsia" w:ascii="仿宋" w:hAnsi="仿宋" w:eastAsia="仿宋" w:cs="仿宋"/>
                <w:sz w:val="21"/>
                <w:szCs w:val="21"/>
              </w:rPr>
              <w:t>上述监视和测量设备</w:t>
            </w:r>
            <w:r>
              <w:rPr>
                <w:rFonts w:hint="eastAsia" w:ascii="仿宋" w:hAnsi="仿宋" w:eastAsia="仿宋" w:cs="仿宋"/>
                <w:sz w:val="21"/>
                <w:szCs w:val="21"/>
                <w:lang w:val="en-US" w:eastAsia="zh-CN"/>
              </w:rPr>
              <w:t>能</w:t>
            </w:r>
            <w:r>
              <w:rPr>
                <w:rFonts w:hint="eastAsia" w:ascii="仿宋" w:hAnsi="仿宋" w:eastAsia="仿宋" w:cs="仿宋"/>
                <w:sz w:val="21"/>
                <w:szCs w:val="21"/>
              </w:rPr>
              <w:t>满足产品测量需求。</w:t>
            </w:r>
          </w:p>
          <w:p>
            <w:pPr>
              <w:keepNext w:val="0"/>
              <w:keepLines w:val="0"/>
              <w:numPr>
                <w:ilvl w:val="0"/>
                <w:numId w:val="0"/>
              </w:numPr>
              <w:suppressLineNumbers w:val="0"/>
              <w:spacing w:before="0" w:beforeAutospacing="0" w:after="0" w:afterAutospacing="0" w:line="360" w:lineRule="auto"/>
              <w:ind w:left="0" w:right="0" w:firstLine="480"/>
              <w:rPr>
                <w:rFonts w:hint="eastAsia" w:ascii="仿宋" w:hAnsi="仿宋" w:eastAsia="仿宋" w:cs="仿宋"/>
                <w:sz w:val="21"/>
                <w:szCs w:val="21"/>
                <w:lang w:val="en-US" w:eastAsia="zh-CN"/>
              </w:rPr>
            </w:pPr>
            <w:r>
              <w:rPr>
                <w:rFonts w:hint="eastAsia" w:ascii="仿宋" w:hAnsi="仿宋" w:eastAsia="仿宋" w:cs="仿宋"/>
                <w:sz w:val="21"/>
                <w:szCs w:val="21"/>
              </w:rPr>
              <w:t>组织的实施监视和测量及过程放行的控制基本符合规定的要求</w:t>
            </w:r>
            <w:r>
              <w:rPr>
                <w:rFonts w:hint="eastAsia" w:ascii="仿宋" w:hAnsi="仿宋" w:eastAsia="仿宋" w:cs="仿宋"/>
                <w:sz w:val="21"/>
                <w:szCs w:val="21"/>
                <w:lang w:eastAsia="zh-CN"/>
              </w:rPr>
              <w:t>。</w:t>
            </w:r>
          </w:p>
          <w:p>
            <w:pPr>
              <w:keepNext w:val="0"/>
              <w:keepLines w:val="0"/>
              <w:suppressLineNumbers w:val="0"/>
              <w:tabs>
                <w:tab w:val="left" w:pos="0"/>
              </w:tabs>
              <w:spacing w:before="0" w:beforeAutospacing="0" w:after="0" w:afterAutospacing="0" w:line="360" w:lineRule="auto"/>
              <w:ind w:left="0" w:right="-28" w:firstLine="420" w:firstLineChars="200"/>
              <w:jc w:val="left"/>
              <w:rPr>
                <w:rFonts w:hint="eastAsia" w:ascii="仿宋" w:hAnsi="仿宋" w:eastAsia="仿宋" w:cs="仿宋"/>
                <w:sz w:val="21"/>
                <w:szCs w:val="21"/>
              </w:rPr>
            </w:pPr>
            <w:r>
              <w:rPr>
                <w:rFonts w:hint="eastAsia" w:ascii="仿宋" w:hAnsi="仿宋" w:eastAsia="仿宋" w:cs="仿宋"/>
                <w:sz w:val="21"/>
                <w:szCs w:val="21"/>
                <w:lang w:val="en-US" w:eastAsia="zh-CN"/>
              </w:rPr>
              <w:t>d</w:t>
            </w:r>
            <w:r>
              <w:rPr>
                <w:rFonts w:hint="eastAsia" w:ascii="仿宋" w:hAnsi="仿宋" w:eastAsia="仿宋" w:cs="仿宋"/>
                <w:sz w:val="21"/>
                <w:szCs w:val="21"/>
              </w:rPr>
              <w:t>)、公司</w:t>
            </w:r>
            <w:r>
              <w:rPr>
                <w:rFonts w:hint="eastAsia" w:ascii="仿宋" w:hAnsi="仿宋" w:eastAsia="仿宋" w:cs="仿宋"/>
                <w:sz w:val="21"/>
                <w:szCs w:val="21"/>
                <w:lang w:val="en-US" w:eastAsia="zh-CN"/>
              </w:rPr>
              <w:t>设备配置</w:t>
            </w:r>
            <w:r>
              <w:rPr>
                <w:rFonts w:hint="eastAsia" w:ascii="仿宋" w:hAnsi="仿宋" w:eastAsia="仿宋" w:cs="仿宋"/>
                <w:sz w:val="21"/>
                <w:szCs w:val="21"/>
              </w:rPr>
              <w:t>，设备</w:t>
            </w:r>
            <w:r>
              <w:rPr>
                <w:rFonts w:hint="eastAsia" w:ascii="仿宋" w:hAnsi="仿宋" w:eastAsia="仿宋" w:cs="仿宋"/>
                <w:sz w:val="21"/>
                <w:szCs w:val="21"/>
                <w:lang w:val="en-US" w:eastAsia="zh-CN"/>
              </w:rPr>
              <w:t>多</w:t>
            </w:r>
            <w:r>
              <w:rPr>
                <w:rFonts w:hint="eastAsia" w:ascii="仿宋" w:hAnsi="仿宋" w:eastAsia="仿宋" w:cs="仿宋"/>
                <w:sz w:val="21"/>
                <w:szCs w:val="21"/>
              </w:rPr>
              <w:t>台（主要为</w:t>
            </w:r>
            <w:r>
              <w:rPr>
                <w:rFonts w:hint="eastAsia" w:ascii="仿宋" w:hAnsi="仿宋" w:eastAsia="仿宋" w:cs="仿宋"/>
                <w:sz w:val="21"/>
                <w:szCs w:val="21"/>
                <w:lang w:val="en-US" w:eastAsia="zh-CN"/>
              </w:rPr>
              <w:t>运维所需的计算机</w:t>
            </w:r>
            <w:r>
              <w:rPr>
                <w:rFonts w:hint="eastAsia" w:ascii="仿宋" w:hAnsi="仿宋" w:eastAsia="仿宋" w:cs="仿宋"/>
                <w:sz w:val="21"/>
                <w:szCs w:val="21"/>
              </w:rPr>
              <w:t>），监视和测量设备</w:t>
            </w:r>
            <w:r>
              <w:rPr>
                <w:rFonts w:hint="eastAsia" w:ascii="仿宋" w:hAnsi="仿宋" w:eastAsia="仿宋" w:cs="仿宋"/>
                <w:sz w:val="21"/>
                <w:szCs w:val="21"/>
                <w:lang w:val="en-US" w:eastAsia="zh-CN"/>
              </w:rPr>
              <w:t>主要为在线系统监测</w:t>
            </w:r>
            <w:r>
              <w:rPr>
                <w:rFonts w:hint="eastAsia" w:ascii="仿宋" w:hAnsi="仿宋" w:eastAsia="仿宋" w:cs="仿宋"/>
                <w:sz w:val="21"/>
                <w:szCs w:val="21"/>
                <w:lang w:eastAsia="zh-CN"/>
              </w:rPr>
              <w:t>，</w:t>
            </w:r>
            <w:r>
              <w:rPr>
                <w:rFonts w:hint="eastAsia" w:ascii="仿宋" w:hAnsi="仿宋" w:eastAsia="仿宋" w:cs="仿宋"/>
                <w:sz w:val="21"/>
                <w:szCs w:val="21"/>
              </w:rPr>
              <w:t>状态完好</w:t>
            </w:r>
            <w:r>
              <w:rPr>
                <w:rFonts w:hint="eastAsia" w:ascii="仿宋" w:hAnsi="仿宋" w:eastAsia="仿宋" w:cs="仿宋"/>
                <w:sz w:val="21"/>
                <w:szCs w:val="21"/>
                <w:lang w:eastAsia="zh-CN"/>
              </w:rPr>
              <w:t>，</w:t>
            </w:r>
            <w:r>
              <w:rPr>
                <w:rFonts w:hint="eastAsia" w:ascii="仿宋" w:hAnsi="仿宋" w:eastAsia="仿宋" w:cs="仿宋"/>
                <w:sz w:val="21"/>
                <w:szCs w:val="21"/>
              </w:rPr>
              <w:t>满足Q</w:t>
            </w:r>
            <w:r>
              <w:rPr>
                <w:rFonts w:hint="eastAsia" w:ascii="仿宋" w:hAnsi="仿宋" w:eastAsia="仿宋" w:cs="仿宋"/>
                <w:sz w:val="21"/>
                <w:szCs w:val="21"/>
                <w:lang w:val="en-US" w:eastAsia="zh-CN"/>
              </w:rPr>
              <w:t>:水环境污染防治服务、大气环境污染防治服务需</w:t>
            </w:r>
            <w:r>
              <w:rPr>
                <w:rFonts w:hint="eastAsia" w:ascii="仿宋" w:hAnsi="仿宋" w:eastAsia="仿宋" w:cs="仿宋"/>
                <w:sz w:val="21"/>
                <w:szCs w:val="21"/>
              </w:rPr>
              <w:t>求。</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现场巡视：办公环境光照、温度适宜，通风良好，电路布线合理、电气插座完整，未见破损，办公场所物品摆放整齐、有序，未见随意乱放私人物品的情况，未见用电不当等安全隐患及不良影响现象。</w:t>
            </w:r>
          </w:p>
          <w:p>
            <w:pPr>
              <w:keepNext w:val="0"/>
              <w:keepLines w:val="0"/>
              <w:numPr>
                <w:ilvl w:val="0"/>
                <w:numId w:val="0"/>
              </w:numPr>
              <w:suppressLineNumbers w:val="0"/>
              <w:spacing w:before="0" w:beforeAutospacing="0" w:after="0" w:afterAutospacing="0" w:line="360" w:lineRule="auto"/>
              <w:ind w:left="0" w:right="0" w:firstLine="48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确定并提供了产品要求所需的工作环境，工作环境适宜，现有工作环境能满足提供合格服务的需要。</w:t>
            </w: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color w:val="0000FF"/>
                <w:sz w:val="21"/>
                <w:szCs w:val="21"/>
                <w:lang w:val="en-US" w:eastAsia="zh-CN"/>
              </w:rPr>
            </w:pPr>
            <w:r>
              <w:rPr>
                <w:rFonts w:hint="eastAsia" w:ascii="仿宋" w:hAnsi="仿宋" w:eastAsia="仿宋" w:cs="仿宋"/>
                <w:sz w:val="21"/>
                <w:szCs w:val="21"/>
                <w:lang w:val="en-US" w:eastAsia="zh-CN"/>
              </w:rPr>
              <w:t>e</w:t>
            </w:r>
            <w:r>
              <w:rPr>
                <w:rFonts w:hint="eastAsia" w:ascii="仿宋" w:hAnsi="仿宋" w:eastAsia="仿宋" w:cs="仿宋"/>
                <w:color w:val="0000FF"/>
                <w:sz w:val="21"/>
                <w:szCs w:val="21"/>
              </w:rPr>
              <w:t>)</w:t>
            </w:r>
            <w:r>
              <w:rPr>
                <w:rFonts w:hint="eastAsia" w:ascii="仿宋" w:hAnsi="仿宋" w:eastAsia="仿宋" w:cs="仿宋"/>
                <w:sz w:val="21"/>
                <w:szCs w:val="21"/>
                <w:lang w:val="en-US" w:eastAsia="zh-CN"/>
              </w:rPr>
              <w:t>、根据部门领导介绍及查证，公司目前现有一支专业的运行维护人员，其中项目部工程师孟亚、张永刚、王树辇具有运维证，见附件。可满足运行维护服务要求。</w:t>
            </w:r>
          </w:p>
          <w:p>
            <w:pPr>
              <w:keepNext w:val="0"/>
              <w:keepLines w:val="0"/>
              <w:suppressLineNumbers w:val="0"/>
              <w:tabs>
                <w:tab w:val="left" w:pos="6597"/>
              </w:tabs>
              <w:spacing w:before="0" w:beforeAutospacing="0" w:after="0" w:afterAutospacing="0" w:line="360" w:lineRule="auto"/>
              <w:ind w:left="479" w:leftChars="228" w:right="0"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f)、公司对服务提供需确认过程进行了识别和确定。运行维护服务过程为需要确认的过程，确认日期： 2022年4月22日</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g)、运行维护服务过程通过专人负责、专用标识等措施起到了防错作用；公司编制的</w:t>
            </w:r>
            <w:r>
              <w:rPr>
                <w:rFonts w:hint="eastAsia" w:ascii="仿宋" w:hAnsi="仿宋" w:eastAsia="仿宋" w:cs="仿宋"/>
                <w:sz w:val="21"/>
                <w:szCs w:val="21"/>
                <w:lang w:eastAsia="zh-CN"/>
              </w:rPr>
              <w:t>《烟气在线运维制度》、</w:t>
            </w:r>
            <w:r>
              <w:rPr>
                <w:rFonts w:hint="eastAsia" w:ascii="仿宋" w:hAnsi="仿宋" w:eastAsia="仿宋" w:cs="仿宋"/>
                <w:sz w:val="21"/>
                <w:szCs w:val="21"/>
              </w:rPr>
              <w:t>《仪器操作规程和日常维护》</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《烟气处理系统设备规程》、《化验分析稀释倍数及步骤》、《渗滤液处理系统操作规程》、《渗滤液处理站控制室管理制度》、</w:t>
            </w:r>
            <w:r>
              <w:rPr>
                <w:rFonts w:hint="eastAsia" w:ascii="仿宋" w:hAnsi="仿宋" w:eastAsia="仿宋" w:cs="仿宋"/>
                <w:sz w:val="21"/>
                <w:szCs w:val="21"/>
                <w:lang w:eastAsia="zh-CN"/>
              </w:rPr>
              <w:t>《烟气净化系统运行规程》、《渗滤液处理系统操作规程》</w:t>
            </w:r>
            <w:r>
              <w:rPr>
                <w:rFonts w:hint="eastAsia" w:ascii="仿宋" w:hAnsi="仿宋" w:eastAsia="仿宋" w:cs="仿宋"/>
                <w:sz w:val="21"/>
                <w:szCs w:val="21"/>
                <w:lang w:val="en-US" w:eastAsia="zh-CN"/>
              </w:rPr>
              <w:t>等规定了操作的步骤、方法、注意事项等，操作人员直接按要求进行控制，防止人为错误。</w:t>
            </w: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根据部门经理介绍，采取上述防止人为错误的措施，效果明显。质量体系运行以来，没有发生人为错误造成过程失控的情况。</w:t>
            </w:r>
          </w:p>
          <w:p>
            <w:pPr>
              <w:keepNext w:val="0"/>
              <w:keepLines w:val="0"/>
              <w:suppressLineNumbers w:val="0"/>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查运行记录：主要包括渗透液站运行记录、水污染源标样核查结果、设备维修保养记录、比对校验记录、日常巡检记录等。</w:t>
            </w: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2"/>
              <w:keepNext w:val="0"/>
              <w:keepLines w:val="0"/>
              <w:suppressLineNumbers w:val="0"/>
              <w:spacing w:before="0" w:beforeAutospacing="0" w:after="0" w:afterAutospacing="0"/>
              <w:ind w:right="0"/>
              <w:rPr>
                <w:rFonts w:hint="eastAsia" w:ascii="仿宋" w:hAnsi="仿宋" w:eastAsia="仿宋" w:cs="仿宋"/>
                <w:sz w:val="21"/>
                <w:szCs w:val="21"/>
                <w:lang w:val="en-US" w:eastAsia="zh-CN"/>
              </w:rPr>
            </w:pPr>
            <w:r>
              <w:rPr>
                <w:rFonts w:hint="eastAsia" w:ascii="仿宋" w:hAnsi="仿宋" w:eastAsia="仿宋" w:cs="仿宋"/>
                <w:sz w:val="21"/>
                <w:szCs w:val="21"/>
                <w:lang w:eastAsia="zh-CN"/>
              </w:rPr>
              <w:drawing>
                <wp:anchor distT="0" distB="0" distL="114300" distR="114300" simplePos="0" relativeHeight="251658240" behindDoc="0" locked="0" layoutInCell="1" allowOverlap="1">
                  <wp:simplePos x="0" y="0"/>
                  <wp:positionH relativeFrom="column">
                    <wp:posOffset>3267075</wp:posOffset>
                  </wp:positionH>
                  <wp:positionV relativeFrom="paragraph">
                    <wp:posOffset>51435</wp:posOffset>
                  </wp:positionV>
                  <wp:extent cx="2771775" cy="3448050"/>
                  <wp:effectExtent l="0" t="0" r="9525" b="6350"/>
                  <wp:wrapNone/>
                  <wp:docPr id="9" name="图片 9" descr="微信图片_202209151218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91512183443"/>
                          <pic:cNvPicPr>
                            <a:picLocks noChangeAspect="1"/>
                          </pic:cNvPicPr>
                        </pic:nvPicPr>
                        <pic:blipFill>
                          <a:blip r:embed="rId10"/>
                          <a:stretch>
                            <a:fillRect/>
                          </a:stretch>
                        </pic:blipFill>
                        <pic:spPr>
                          <a:xfrm>
                            <a:off x="0" y="0"/>
                            <a:ext cx="2771775" cy="3448050"/>
                          </a:xfrm>
                          <a:prstGeom prst="rect">
                            <a:avLst/>
                          </a:prstGeom>
                        </pic:spPr>
                      </pic:pic>
                    </a:graphicData>
                  </a:graphic>
                </wp:anchor>
              </w:drawing>
            </w:r>
          </w:p>
          <w:p>
            <w:pPr>
              <w:keepNext w:val="0"/>
              <w:keepLines w:val="0"/>
              <w:suppressLineNumbers w:val="0"/>
              <w:spacing w:before="0" w:beforeAutospacing="0" w:after="0" w:afterAutospacing="0"/>
              <w:ind w:left="0" w:right="0"/>
              <w:rPr>
                <w:rFonts w:hint="eastAsia"/>
                <w:szCs w:val="20"/>
                <w:lang w:val="en-US"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val="en-US" w:eastAsia="zh-CN"/>
              </w:rPr>
            </w:pPr>
            <w:r>
              <w:rPr>
                <w:rFonts w:hint="eastAsia" w:ascii="仿宋" w:hAnsi="仿宋" w:eastAsia="仿宋" w:cs="仿宋"/>
                <w:sz w:val="21"/>
                <w:szCs w:val="21"/>
                <w:lang w:eastAsia="zh-CN"/>
              </w:rPr>
              <w:drawing>
                <wp:inline distT="0" distB="0" distL="114300" distR="114300">
                  <wp:extent cx="3405505" cy="2618740"/>
                  <wp:effectExtent l="0" t="0" r="10160" b="10795"/>
                  <wp:docPr id="1" name="图片 1" descr="微信图片_20220915121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9151218347"/>
                          <pic:cNvPicPr>
                            <a:picLocks noChangeAspect="1"/>
                          </pic:cNvPicPr>
                        </pic:nvPicPr>
                        <pic:blipFill>
                          <a:blip r:embed="rId11"/>
                          <a:stretch>
                            <a:fillRect/>
                          </a:stretch>
                        </pic:blipFill>
                        <pic:spPr>
                          <a:xfrm rot="16200000">
                            <a:off x="0" y="0"/>
                            <a:ext cx="3405505" cy="2618740"/>
                          </a:xfrm>
                          <a:prstGeom prst="rect">
                            <a:avLst/>
                          </a:prstGeom>
                        </pic:spPr>
                      </pic:pic>
                    </a:graphicData>
                  </a:graphic>
                </wp:inline>
              </w:drawing>
            </w:r>
            <w:r>
              <w:rPr>
                <w:rFonts w:hint="eastAsia" w:ascii="仿宋" w:hAnsi="仿宋" w:eastAsia="仿宋" w:cs="仿宋"/>
                <w:sz w:val="21"/>
                <w:szCs w:val="21"/>
                <w:lang w:val="en-US" w:eastAsia="zh-CN"/>
              </w:rPr>
              <w:t xml:space="preserve"> </w:t>
            </w: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r>
              <w:rPr>
                <w:rFonts w:hint="eastAsia" w:ascii="仿宋" w:hAnsi="仿宋" w:eastAsia="仿宋" w:cs="仿宋"/>
                <w:sz w:val="21"/>
                <w:szCs w:val="21"/>
                <w:lang w:eastAsia="zh-CN"/>
              </w:rPr>
              <w:drawing>
                <wp:inline distT="0" distB="0" distL="114300" distR="114300">
                  <wp:extent cx="6207125" cy="2364740"/>
                  <wp:effectExtent l="0" t="0" r="3175" b="10160"/>
                  <wp:docPr id="4" name="图片 4" descr="微信图片_202209151218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91512183411"/>
                          <pic:cNvPicPr>
                            <a:picLocks noChangeAspect="1"/>
                          </pic:cNvPicPr>
                        </pic:nvPicPr>
                        <pic:blipFill>
                          <a:blip r:embed="rId12"/>
                          <a:stretch>
                            <a:fillRect/>
                          </a:stretch>
                        </pic:blipFill>
                        <pic:spPr>
                          <a:xfrm rot="10800000">
                            <a:off x="0" y="0"/>
                            <a:ext cx="6207125" cy="2364740"/>
                          </a:xfrm>
                          <a:prstGeom prst="rect">
                            <a:avLst/>
                          </a:prstGeom>
                        </pic:spPr>
                      </pic:pic>
                    </a:graphicData>
                  </a:graphic>
                </wp:inline>
              </w:drawing>
            </w: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r>
              <w:rPr>
                <w:rFonts w:hint="eastAsia" w:ascii="仿宋" w:hAnsi="仿宋" w:eastAsia="仿宋" w:cs="仿宋"/>
                <w:sz w:val="21"/>
                <w:szCs w:val="21"/>
                <w:lang w:eastAsia="zh-CN"/>
              </w:rPr>
              <w:drawing>
                <wp:inline distT="0" distB="0" distL="114300" distR="114300">
                  <wp:extent cx="6207125" cy="2315210"/>
                  <wp:effectExtent l="0" t="0" r="3175" b="8890"/>
                  <wp:docPr id="6" name="图片 6" descr="微信图片_202209151218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91512183415"/>
                          <pic:cNvPicPr>
                            <a:picLocks noChangeAspect="1"/>
                          </pic:cNvPicPr>
                        </pic:nvPicPr>
                        <pic:blipFill>
                          <a:blip r:embed="rId13"/>
                          <a:stretch>
                            <a:fillRect/>
                          </a:stretch>
                        </pic:blipFill>
                        <pic:spPr>
                          <a:xfrm rot="10800000">
                            <a:off x="0" y="0"/>
                            <a:ext cx="6207125" cy="2315210"/>
                          </a:xfrm>
                          <a:prstGeom prst="rect">
                            <a:avLst/>
                          </a:prstGeom>
                        </pic:spPr>
                      </pic:pic>
                    </a:graphicData>
                  </a:graphic>
                </wp:inline>
              </w:drawing>
            </w: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r>
              <w:rPr>
                <w:rFonts w:hint="eastAsia" w:ascii="仿宋" w:hAnsi="仿宋" w:eastAsia="仿宋" w:cs="仿宋"/>
                <w:sz w:val="21"/>
                <w:szCs w:val="21"/>
                <w:lang w:eastAsia="zh-CN"/>
              </w:rPr>
              <w:drawing>
                <wp:anchor distT="0" distB="0" distL="114300" distR="114300" simplePos="0" relativeHeight="251659264" behindDoc="0" locked="0" layoutInCell="1" allowOverlap="1">
                  <wp:simplePos x="0" y="0"/>
                  <wp:positionH relativeFrom="column">
                    <wp:posOffset>1481455</wp:posOffset>
                  </wp:positionH>
                  <wp:positionV relativeFrom="paragraph">
                    <wp:posOffset>-1232535</wp:posOffset>
                  </wp:positionV>
                  <wp:extent cx="2379980" cy="5223510"/>
                  <wp:effectExtent l="0" t="0" r="8890" b="7620"/>
                  <wp:wrapNone/>
                  <wp:docPr id="7" name="图片 7" descr="微信图片_202209151218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91512183418"/>
                          <pic:cNvPicPr>
                            <a:picLocks noChangeAspect="1"/>
                          </pic:cNvPicPr>
                        </pic:nvPicPr>
                        <pic:blipFill>
                          <a:blip r:embed="rId14"/>
                          <a:stretch>
                            <a:fillRect/>
                          </a:stretch>
                        </pic:blipFill>
                        <pic:spPr>
                          <a:xfrm rot="16200000">
                            <a:off x="0" y="0"/>
                            <a:ext cx="2379980" cy="5223510"/>
                          </a:xfrm>
                          <a:prstGeom prst="rect">
                            <a:avLst/>
                          </a:prstGeom>
                        </pic:spPr>
                      </pic:pic>
                    </a:graphicData>
                  </a:graphic>
                </wp:anchor>
              </w:drawing>
            </w: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p>
          <w:p>
            <w:pPr>
              <w:pStyle w:val="2"/>
              <w:keepNext w:val="0"/>
              <w:keepLines w:val="0"/>
              <w:suppressLineNumbers w:val="0"/>
              <w:spacing w:before="0" w:beforeAutospacing="0" w:after="0" w:afterAutospacing="0"/>
              <w:ind w:left="0" w:leftChars="0" w:right="0" w:firstLine="0" w:firstLineChars="0"/>
              <w:rPr>
                <w:rFonts w:hint="eastAsia"/>
                <w:szCs w:val="20"/>
                <w:lang w:val="en-US" w:eastAsia="zh-CN"/>
              </w:rPr>
            </w:pPr>
            <w:r>
              <w:rPr>
                <w:rFonts w:hint="eastAsia"/>
                <w:szCs w:val="20"/>
                <w:lang w:val="en-US" w:eastAsia="zh-CN"/>
              </w:rPr>
              <w:drawing>
                <wp:inline distT="0" distB="0" distL="114300" distR="114300">
                  <wp:extent cx="5367655" cy="2075180"/>
                  <wp:effectExtent l="0" t="0" r="4445" b="7620"/>
                  <wp:docPr id="10" name="图片 10" descr="微信图片_2022091512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915121834"/>
                          <pic:cNvPicPr>
                            <a:picLocks noChangeAspect="1"/>
                          </pic:cNvPicPr>
                        </pic:nvPicPr>
                        <pic:blipFill>
                          <a:blip r:embed="rId15"/>
                          <a:stretch>
                            <a:fillRect/>
                          </a:stretch>
                        </pic:blipFill>
                        <pic:spPr>
                          <a:xfrm>
                            <a:off x="0" y="0"/>
                            <a:ext cx="5367655" cy="2075180"/>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anchor distT="0" distB="0" distL="114300" distR="114300" simplePos="0" relativeHeight="251662336" behindDoc="0" locked="0" layoutInCell="1" allowOverlap="1">
                  <wp:simplePos x="0" y="0"/>
                  <wp:positionH relativeFrom="column">
                    <wp:posOffset>1740535</wp:posOffset>
                  </wp:positionH>
                  <wp:positionV relativeFrom="paragraph">
                    <wp:posOffset>2124075</wp:posOffset>
                  </wp:positionV>
                  <wp:extent cx="3081020" cy="3175000"/>
                  <wp:effectExtent l="0" t="0" r="0" b="5080"/>
                  <wp:wrapNone/>
                  <wp:docPr id="21" name="图片 21" descr="微信图片_202209151218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91512183422"/>
                          <pic:cNvPicPr>
                            <a:picLocks noChangeAspect="1"/>
                          </pic:cNvPicPr>
                        </pic:nvPicPr>
                        <pic:blipFill>
                          <a:blip r:embed="rId16"/>
                          <a:stretch>
                            <a:fillRect/>
                          </a:stretch>
                        </pic:blipFill>
                        <pic:spPr>
                          <a:xfrm rot="5400000">
                            <a:off x="0" y="0"/>
                            <a:ext cx="3081020" cy="3175000"/>
                          </a:xfrm>
                          <a:prstGeom prst="rect">
                            <a:avLst/>
                          </a:prstGeom>
                        </pic:spPr>
                      </pic:pic>
                    </a:graphicData>
                  </a:graphic>
                </wp:anchor>
              </w:drawing>
            </w:r>
            <w:r>
              <w:rPr>
                <w:rFonts w:hint="eastAsia" w:ascii="仿宋" w:hAnsi="仿宋" w:eastAsia="仿宋" w:cs="仿宋"/>
                <w:sz w:val="21"/>
                <w:szCs w:val="21"/>
                <w:lang w:val="en-US" w:eastAsia="zh-CN"/>
              </w:rPr>
              <w:drawing>
                <wp:inline distT="0" distB="0" distL="114300" distR="114300">
                  <wp:extent cx="6207125" cy="2040255"/>
                  <wp:effectExtent l="0" t="0" r="3175" b="4445"/>
                  <wp:docPr id="11" name="图片 11" descr="微信图片_20220915121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9151218341"/>
                          <pic:cNvPicPr>
                            <a:picLocks noChangeAspect="1"/>
                          </pic:cNvPicPr>
                        </pic:nvPicPr>
                        <pic:blipFill>
                          <a:blip r:embed="rId17"/>
                          <a:stretch>
                            <a:fillRect/>
                          </a:stretch>
                        </pic:blipFill>
                        <pic:spPr>
                          <a:xfrm rot="10800000">
                            <a:off x="0" y="0"/>
                            <a:ext cx="6207125" cy="2040255"/>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p>
          <w:p>
            <w:pPr>
              <w:pStyle w:val="2"/>
              <w:keepNext w:val="0"/>
              <w:keepLines w:val="0"/>
              <w:suppressLineNumbers w:val="0"/>
              <w:spacing w:before="0" w:beforeAutospacing="0" w:after="0" w:afterAutospacing="0"/>
              <w:ind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2"/>
              <w:keepNext w:val="0"/>
              <w:keepLines w:val="0"/>
              <w:suppressLineNumbers w:val="0"/>
              <w:spacing w:before="0" w:beforeAutospacing="0" w:after="0" w:afterAutospacing="0"/>
              <w:ind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2"/>
              <w:keepNext w:val="0"/>
              <w:keepLines w:val="0"/>
              <w:suppressLineNumbers w:val="0"/>
              <w:spacing w:before="0" w:beforeAutospacing="0" w:after="0" w:afterAutospacing="0"/>
              <w:ind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2"/>
              <w:keepNext w:val="0"/>
              <w:keepLines w:val="0"/>
              <w:suppressLineNumbers w:val="0"/>
              <w:spacing w:before="0" w:beforeAutospacing="0" w:after="0" w:afterAutospacing="0"/>
              <w:ind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2"/>
              <w:keepNext w:val="0"/>
              <w:keepLines w:val="0"/>
              <w:suppressLineNumbers w:val="0"/>
              <w:spacing w:before="0" w:beforeAutospacing="0" w:after="0" w:afterAutospacing="0"/>
              <w:ind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szCs w:val="20"/>
                <w:lang w:val="en-US"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3060065" cy="2686685"/>
                  <wp:effectExtent l="0" t="0" r="635" b="5715"/>
                  <wp:docPr id="25" name="图片 25" descr="微信图片_202209151218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091512183426"/>
                          <pic:cNvPicPr>
                            <a:picLocks noChangeAspect="1"/>
                          </pic:cNvPicPr>
                        </pic:nvPicPr>
                        <pic:blipFill>
                          <a:blip r:embed="rId18"/>
                          <a:stretch>
                            <a:fillRect/>
                          </a:stretch>
                        </pic:blipFill>
                        <pic:spPr>
                          <a:xfrm>
                            <a:off x="0" y="0"/>
                            <a:ext cx="3060065" cy="2686685"/>
                          </a:xfrm>
                          <a:prstGeom prst="rect">
                            <a:avLst/>
                          </a:prstGeom>
                        </pic:spPr>
                      </pic:pic>
                    </a:graphicData>
                  </a:graphic>
                </wp:inline>
              </w:drawing>
            </w:r>
            <w:r>
              <w:rPr>
                <w:rFonts w:hint="eastAsia" w:ascii="仿宋" w:hAnsi="仿宋" w:eastAsia="仿宋" w:cs="仿宋"/>
                <w:sz w:val="21"/>
                <w:szCs w:val="21"/>
                <w:lang w:val="en-US" w:eastAsia="zh-CN"/>
              </w:rPr>
              <w:drawing>
                <wp:inline distT="0" distB="0" distL="114300" distR="114300">
                  <wp:extent cx="3081655" cy="2664460"/>
                  <wp:effectExtent l="0" t="0" r="4445" b="2540"/>
                  <wp:docPr id="26" name="图片 26" descr="微信图片_202209151218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2091512183427"/>
                          <pic:cNvPicPr>
                            <a:picLocks noChangeAspect="1"/>
                          </pic:cNvPicPr>
                        </pic:nvPicPr>
                        <pic:blipFill>
                          <a:blip r:embed="rId19"/>
                          <a:stretch>
                            <a:fillRect/>
                          </a:stretch>
                        </pic:blipFill>
                        <pic:spPr>
                          <a:xfrm>
                            <a:off x="0" y="0"/>
                            <a:ext cx="3081655" cy="2664460"/>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2715260" cy="2459355"/>
                  <wp:effectExtent l="0" t="0" r="2540" b="4445"/>
                  <wp:docPr id="28" name="图片 28" descr="微信图片_202209151218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091512183439"/>
                          <pic:cNvPicPr>
                            <a:picLocks noChangeAspect="1"/>
                          </pic:cNvPicPr>
                        </pic:nvPicPr>
                        <pic:blipFill>
                          <a:blip r:embed="rId20"/>
                          <a:stretch>
                            <a:fillRect/>
                          </a:stretch>
                        </pic:blipFill>
                        <pic:spPr>
                          <a:xfrm>
                            <a:off x="0" y="0"/>
                            <a:ext cx="2715260" cy="2459355"/>
                          </a:xfrm>
                          <a:prstGeom prst="rect">
                            <a:avLst/>
                          </a:prstGeom>
                        </pic:spPr>
                      </pic:pic>
                    </a:graphicData>
                  </a:graphic>
                </wp:inline>
              </w:drawing>
            </w:r>
            <w:r>
              <w:rPr>
                <w:rFonts w:hint="eastAsia" w:ascii="仿宋" w:hAnsi="仿宋" w:eastAsia="仿宋" w:cs="仿宋"/>
                <w:sz w:val="21"/>
                <w:szCs w:val="21"/>
                <w:lang w:val="en-US" w:eastAsia="zh-CN"/>
              </w:rPr>
              <w:drawing>
                <wp:inline distT="0" distB="0" distL="114300" distR="114300">
                  <wp:extent cx="2438400" cy="2467610"/>
                  <wp:effectExtent l="0" t="0" r="0" b="8890"/>
                  <wp:docPr id="29" name="图片 29" descr="微信图片_20220915121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2091512183440"/>
                          <pic:cNvPicPr>
                            <a:picLocks noChangeAspect="1"/>
                          </pic:cNvPicPr>
                        </pic:nvPicPr>
                        <pic:blipFill>
                          <a:blip r:embed="rId21"/>
                          <a:stretch>
                            <a:fillRect/>
                          </a:stretch>
                        </pic:blipFill>
                        <pic:spPr>
                          <a:xfrm>
                            <a:off x="0" y="0"/>
                            <a:ext cx="2438400" cy="2467610"/>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2947670" cy="3032125"/>
                  <wp:effectExtent l="0" t="0" r="11430" b="3175"/>
                  <wp:docPr id="32" name="图片 32" descr="微信图片_202209151218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2091512183444"/>
                          <pic:cNvPicPr>
                            <a:picLocks noChangeAspect="1"/>
                          </pic:cNvPicPr>
                        </pic:nvPicPr>
                        <pic:blipFill>
                          <a:blip r:embed="rId22"/>
                          <a:stretch>
                            <a:fillRect/>
                          </a:stretch>
                        </pic:blipFill>
                        <pic:spPr>
                          <a:xfrm>
                            <a:off x="0" y="0"/>
                            <a:ext cx="2947670" cy="3032125"/>
                          </a:xfrm>
                          <a:prstGeom prst="rect">
                            <a:avLst/>
                          </a:prstGeom>
                        </pic:spPr>
                      </pic:pic>
                    </a:graphicData>
                  </a:graphic>
                </wp:inline>
              </w:drawing>
            </w:r>
            <w:r>
              <w:rPr>
                <w:rFonts w:hint="eastAsia" w:ascii="仿宋" w:hAnsi="仿宋" w:eastAsia="仿宋" w:cs="仿宋"/>
                <w:sz w:val="21"/>
                <w:szCs w:val="21"/>
                <w:lang w:val="en-US" w:eastAsia="zh-CN"/>
              </w:rPr>
              <w:drawing>
                <wp:inline distT="0" distB="0" distL="114300" distR="114300">
                  <wp:extent cx="2700020" cy="3010535"/>
                  <wp:effectExtent l="0" t="0" r="5080" b="12065"/>
                  <wp:docPr id="33" name="图片 33" descr="微信图片_202209151218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2091512183446"/>
                          <pic:cNvPicPr>
                            <a:picLocks noChangeAspect="1"/>
                          </pic:cNvPicPr>
                        </pic:nvPicPr>
                        <pic:blipFill>
                          <a:blip r:embed="rId23"/>
                          <a:stretch>
                            <a:fillRect/>
                          </a:stretch>
                        </pic:blipFill>
                        <pic:spPr>
                          <a:xfrm>
                            <a:off x="0" y="0"/>
                            <a:ext cx="2700020" cy="3010535"/>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r>
              <w:rPr>
                <w:rFonts w:hint="eastAsia" w:ascii="仿宋" w:hAnsi="仿宋" w:eastAsia="仿宋" w:cs="仿宋"/>
                <w:sz w:val="21"/>
                <w:szCs w:val="21"/>
                <w:lang w:val="en-US" w:eastAsia="zh-CN"/>
              </w:rPr>
              <w:t>通过</w:t>
            </w:r>
            <w:r>
              <w:rPr>
                <w:rFonts w:hint="eastAsia" w:ascii="仿宋" w:hAnsi="仿宋" w:eastAsia="仿宋" w:cs="仿宋"/>
                <w:sz w:val="21"/>
                <w:szCs w:val="21"/>
              </w:rPr>
              <w:t>观察：</w:t>
            </w:r>
          </w:p>
          <w:p>
            <w:pPr>
              <w:keepNext w:val="0"/>
              <w:keepLines w:val="0"/>
              <w:suppressLineNumbers w:val="0"/>
              <w:spacing w:before="0" w:beforeAutospacing="0" w:after="0" w:afterAutospacing="0" w:line="360" w:lineRule="auto"/>
              <w:ind w:left="0" w:right="0" w:firstLine="420" w:firstLineChars="200"/>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项目部王贤、张元腾、王海军等人正在为山东郓城县圣元环保电力有限公司2022年业务防治服务运维技术支持项目实施日常运行维护，在中控室监视系统整体运行情况以及巡检各设备运行情况，在线监测系统无需人员值守，定期登记数据</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夜班与白班工作内容相同，定期巡视设备运行情况，做好记录。</w:t>
            </w:r>
          </w:p>
          <w:p>
            <w:pPr>
              <w:pStyle w:val="11"/>
              <w:keepNext w:val="0"/>
              <w:keepLines w:val="0"/>
              <w:suppressLineNumbers w:val="0"/>
              <w:spacing w:beforeAutospacing="0" w:afterAutospacing="0"/>
              <w:ind w:left="0" w:right="0"/>
              <w:rPr>
                <w:rFonts w:hint="eastAsia" w:ascii="仿宋" w:hAnsi="仿宋" w:eastAsia="仿宋" w:cs="仿宋"/>
                <w:sz w:val="21"/>
                <w:szCs w:val="21"/>
                <w:lang w:eastAsia="zh-CN" w:bidi="ar"/>
              </w:rPr>
            </w:pPr>
            <w:r>
              <w:rPr>
                <w:rFonts w:hint="eastAsia" w:ascii="仿宋" w:hAnsi="仿宋" w:eastAsia="仿宋" w:cs="仿宋"/>
                <w:sz w:val="21"/>
                <w:szCs w:val="21"/>
                <w:lang w:val="en-US" w:eastAsia="zh-CN"/>
              </w:rPr>
              <w:t>烟气、污水在线系统将最终合格数据上传到当地环保平台，环保部门对数据定期检查通报。</w:t>
            </w:r>
            <w:r>
              <w:rPr>
                <w:rFonts w:hint="eastAsia" w:ascii="仿宋" w:hAnsi="仿宋" w:eastAsia="仿宋" w:cs="仿宋"/>
                <w:sz w:val="21"/>
                <w:szCs w:val="21"/>
                <w:lang w:eastAsia="zh-CN" w:bidi="ar"/>
              </w:rPr>
              <w:drawing>
                <wp:inline distT="0" distB="0" distL="114300" distR="114300">
                  <wp:extent cx="6207125" cy="2386330"/>
                  <wp:effectExtent l="0" t="0" r="3175" b="1270"/>
                  <wp:docPr id="34" name="图片 34" descr="微信图片_202209071447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2090714475318"/>
                          <pic:cNvPicPr>
                            <a:picLocks noChangeAspect="1"/>
                          </pic:cNvPicPr>
                        </pic:nvPicPr>
                        <pic:blipFill>
                          <a:blip r:embed="rId24"/>
                          <a:stretch>
                            <a:fillRect/>
                          </a:stretch>
                        </pic:blipFill>
                        <pic:spPr>
                          <a:xfrm>
                            <a:off x="0" y="0"/>
                            <a:ext cx="6207125" cy="2386330"/>
                          </a:xfrm>
                          <a:prstGeom prst="rect">
                            <a:avLst/>
                          </a:prstGeom>
                        </pic:spPr>
                      </pic:pic>
                    </a:graphicData>
                  </a:graphic>
                </wp:inline>
              </w:drawing>
            </w:r>
          </w:p>
          <w:p>
            <w:pPr>
              <w:pStyle w:val="11"/>
              <w:keepNext w:val="0"/>
              <w:keepLines w:val="0"/>
              <w:suppressLineNumbers w:val="0"/>
              <w:spacing w:beforeAutospacing="0" w:afterAutospacing="0"/>
              <w:ind w:left="0" w:right="0"/>
              <w:rPr>
                <w:rFonts w:hint="eastAsia" w:ascii="仿宋" w:hAnsi="仿宋" w:eastAsia="仿宋" w:cs="仿宋"/>
                <w:sz w:val="21"/>
                <w:szCs w:val="21"/>
                <w:lang w:eastAsia="zh-CN" w:bidi="ar"/>
              </w:rPr>
            </w:pPr>
            <w:r>
              <w:rPr>
                <w:rFonts w:hint="eastAsia" w:ascii="仿宋" w:hAnsi="仿宋" w:eastAsia="仿宋" w:cs="仿宋"/>
                <w:sz w:val="21"/>
                <w:szCs w:val="21"/>
                <w:lang w:eastAsia="zh-CN" w:bidi="ar"/>
              </w:rPr>
              <w:drawing>
                <wp:inline distT="0" distB="0" distL="114300" distR="114300">
                  <wp:extent cx="6207125" cy="2612390"/>
                  <wp:effectExtent l="0" t="0" r="3175" b="3810"/>
                  <wp:docPr id="35" name="图片 35" descr="微信图片_20220907144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209071447531"/>
                          <pic:cNvPicPr>
                            <a:picLocks noChangeAspect="1"/>
                          </pic:cNvPicPr>
                        </pic:nvPicPr>
                        <pic:blipFill>
                          <a:blip r:embed="rId25"/>
                          <a:stretch>
                            <a:fillRect/>
                          </a:stretch>
                        </pic:blipFill>
                        <pic:spPr>
                          <a:xfrm>
                            <a:off x="0" y="0"/>
                            <a:ext cx="6207125" cy="2612390"/>
                          </a:xfrm>
                          <a:prstGeom prst="rect">
                            <a:avLst/>
                          </a:prstGeom>
                        </pic:spPr>
                      </pic:pic>
                    </a:graphicData>
                  </a:graphic>
                </wp:inline>
              </w:drawing>
            </w:r>
          </w:p>
          <w:p>
            <w:pPr>
              <w:pStyle w:val="11"/>
              <w:keepNext w:val="0"/>
              <w:keepLines w:val="0"/>
              <w:suppressLineNumbers w:val="0"/>
              <w:spacing w:beforeAutospacing="0" w:afterAutospacing="0"/>
              <w:ind w:left="0" w:right="0"/>
              <w:rPr>
                <w:rFonts w:hint="eastAsia" w:ascii="仿宋" w:hAnsi="仿宋" w:eastAsia="仿宋" w:cs="仿宋"/>
                <w:sz w:val="21"/>
                <w:szCs w:val="21"/>
                <w:lang w:val="en-US" w:eastAsia="zh-CN" w:bidi="ar"/>
              </w:rPr>
            </w:pPr>
            <w:r>
              <w:rPr>
                <w:rFonts w:hint="eastAsia" w:ascii="仿宋" w:hAnsi="仿宋" w:eastAsia="仿宋" w:cs="仿宋"/>
                <w:sz w:val="21"/>
                <w:szCs w:val="21"/>
                <w:lang w:bidi="ar"/>
              </w:rPr>
              <w:drawing>
                <wp:inline distT="0" distB="0" distL="114300" distR="114300">
                  <wp:extent cx="5241290" cy="2047240"/>
                  <wp:effectExtent l="0" t="0" r="3810" b="10160"/>
                  <wp:docPr id="37" name="图片 37" descr="微信图片_2022090714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209071447536"/>
                          <pic:cNvPicPr>
                            <a:picLocks noChangeAspect="1"/>
                          </pic:cNvPicPr>
                        </pic:nvPicPr>
                        <pic:blipFill>
                          <a:blip r:embed="rId26"/>
                          <a:stretch>
                            <a:fillRect/>
                          </a:stretch>
                        </pic:blipFill>
                        <pic:spPr>
                          <a:xfrm>
                            <a:off x="0" y="0"/>
                            <a:ext cx="5241290" cy="2047240"/>
                          </a:xfrm>
                          <a:prstGeom prst="rect">
                            <a:avLst/>
                          </a:prstGeom>
                        </pic:spPr>
                      </pic:pic>
                    </a:graphicData>
                  </a:graphic>
                </wp:inline>
              </w:drawing>
            </w:r>
          </w:p>
        </w:tc>
        <w:tc>
          <w:tcPr>
            <w:tcW w:w="1585" w:type="dxa"/>
          </w:tcPr>
          <w:p>
            <w:pPr>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highlight w:val="none"/>
              </w:rPr>
            </w:pPr>
            <w:r>
              <w:rPr>
                <w:rFonts w:hint="eastAsia" w:ascii="仿宋" w:hAnsi="仿宋" w:eastAsia="仿宋" w:cs="仿宋"/>
                <w:sz w:val="21"/>
                <w:szCs w:val="21"/>
              </w:rPr>
              <w:t>产品标识和可追朔性</w:t>
            </w:r>
          </w:p>
        </w:tc>
        <w:tc>
          <w:tcPr>
            <w:tcW w:w="960" w:type="dxa"/>
            <w:vAlign w:val="top"/>
          </w:tcPr>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r>
              <w:rPr>
                <w:rFonts w:hint="eastAsia" w:ascii="仿宋" w:hAnsi="仿宋" w:eastAsia="仿宋" w:cs="仿宋"/>
                <w:sz w:val="21"/>
                <w:szCs w:val="21"/>
              </w:rPr>
              <w:t>Q8.5.2</w:t>
            </w:r>
          </w:p>
        </w:tc>
        <w:tc>
          <w:tcPr>
            <w:tcW w:w="10004" w:type="dxa"/>
            <w:vAlign w:val="top"/>
          </w:tcPr>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在《</w:t>
            </w:r>
            <w:r>
              <w:rPr>
                <w:rFonts w:hint="eastAsia" w:ascii="仿宋" w:hAnsi="仿宋" w:eastAsia="仿宋" w:cs="仿宋"/>
                <w:sz w:val="21"/>
                <w:szCs w:val="21"/>
                <w:lang w:val="en-US" w:eastAsia="zh-CN"/>
              </w:rPr>
              <w:t>质量</w:t>
            </w:r>
            <w:r>
              <w:rPr>
                <w:rFonts w:hint="eastAsia" w:ascii="仿宋" w:hAnsi="仿宋" w:eastAsia="仿宋" w:cs="仿宋"/>
                <w:sz w:val="21"/>
                <w:szCs w:val="21"/>
              </w:rPr>
              <w:t>手册》中规定公司向顾客提</w:t>
            </w:r>
            <w:r>
              <w:rPr>
                <w:rFonts w:hint="eastAsia" w:ascii="仿宋" w:hAnsi="仿宋" w:eastAsia="仿宋" w:cs="仿宋"/>
                <w:sz w:val="21"/>
                <w:szCs w:val="21"/>
                <w:lang w:val="en-US" w:eastAsia="zh-CN"/>
              </w:rPr>
              <w:t>运行维护服务</w:t>
            </w:r>
            <w:r>
              <w:rPr>
                <w:rFonts w:hint="eastAsia" w:ascii="仿宋" w:hAnsi="仿宋" w:eastAsia="仿宋" w:cs="仿宋"/>
                <w:sz w:val="21"/>
                <w:szCs w:val="21"/>
              </w:rPr>
              <w:t>时采取适当措施，确</w:t>
            </w:r>
            <w:r>
              <w:rPr>
                <w:rFonts w:hint="eastAsia" w:ascii="仿宋" w:hAnsi="仿宋" w:eastAsia="仿宋" w:cs="仿宋"/>
                <w:sz w:val="21"/>
                <w:szCs w:val="21"/>
                <w:lang w:val="en-US" w:eastAsia="zh-CN"/>
              </w:rPr>
              <w:t>运行维护服务</w:t>
            </w:r>
            <w:r>
              <w:rPr>
                <w:rFonts w:hint="eastAsia" w:ascii="仿宋" w:hAnsi="仿宋" w:eastAsia="仿宋" w:cs="仿宋"/>
                <w:sz w:val="21"/>
                <w:szCs w:val="21"/>
              </w:rPr>
              <w:t>过程中均被明确标识，对产品施加唯一性标识，如批号、编号、日期，并予以登记，保留实现可追溯性所需的记录。</w:t>
            </w:r>
          </w:p>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color w:val="0000FF"/>
                <w:sz w:val="21"/>
                <w:szCs w:val="21"/>
              </w:rPr>
            </w:pPr>
            <w:r>
              <w:rPr>
                <w:rFonts w:hint="eastAsia" w:ascii="仿宋" w:hAnsi="仿宋" w:eastAsia="仿宋" w:cs="仿宋"/>
                <w:sz w:val="21"/>
                <w:szCs w:val="21"/>
              </w:rPr>
              <w:t>经查验标识齐全、清晰、正确，标识管理基本符合标准要求，并满足实际需要。</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顾客或外部供方</w:t>
            </w:r>
            <w:r>
              <w:rPr>
                <w:rFonts w:hint="eastAsia" w:ascii="仿宋" w:hAnsi="仿宋" w:eastAsia="仿宋" w:cs="仿宋"/>
                <w:sz w:val="21"/>
                <w:szCs w:val="21"/>
                <w:highlight w:val="none"/>
                <w:lang w:val="en-US" w:eastAsia="zh-CN"/>
              </w:rPr>
              <w:t>的</w:t>
            </w:r>
            <w:r>
              <w:rPr>
                <w:rFonts w:hint="eastAsia" w:ascii="仿宋" w:hAnsi="仿宋" w:eastAsia="仿宋" w:cs="仿宋"/>
                <w:sz w:val="21"/>
                <w:szCs w:val="21"/>
                <w:highlight w:val="none"/>
              </w:rPr>
              <w:t>财产</w:t>
            </w:r>
          </w:p>
        </w:tc>
        <w:tc>
          <w:tcPr>
            <w:tcW w:w="960" w:type="dxa"/>
            <w:vAlign w:val="top"/>
          </w:tcPr>
          <w:p>
            <w:pPr>
              <w:keepNext w:val="0"/>
              <w:keepLines w:val="0"/>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Q</w:t>
            </w:r>
            <w:r>
              <w:rPr>
                <w:rFonts w:hint="eastAsia" w:ascii="仿宋" w:hAnsi="仿宋" w:eastAsia="仿宋" w:cs="仿宋"/>
                <w:sz w:val="21"/>
                <w:szCs w:val="21"/>
                <w:highlight w:val="none"/>
              </w:rPr>
              <w:t>8.5.3</w:t>
            </w:r>
          </w:p>
        </w:tc>
        <w:tc>
          <w:tcPr>
            <w:tcW w:w="10004" w:type="dxa"/>
            <w:vAlign w:val="top"/>
          </w:tcPr>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sz w:val="21"/>
                <w:szCs w:val="21"/>
                <w:lang w:bidi="ar"/>
              </w:rPr>
            </w:pPr>
            <w:r>
              <w:rPr>
                <w:rFonts w:hint="eastAsia" w:ascii="仿宋" w:hAnsi="仿宋" w:eastAsia="仿宋" w:cs="仿宋"/>
                <w:sz w:val="21"/>
                <w:szCs w:val="21"/>
                <w:lang w:bidi="ar"/>
              </w:rPr>
              <w:t>经查：公司质量手册8.5.3章节，规定了顾客或外部供方财产的管理要求，经与部门领导沟通，部门领导对顾客或外部供方财产管理要求理解正确。</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lang w:bidi="ar"/>
              </w:rPr>
              <w:t>经查证，公司质量体系运行以来经手的顾客或外部供方财产有顾客提供</w:t>
            </w:r>
            <w:r>
              <w:rPr>
                <w:rFonts w:hint="eastAsia" w:ascii="仿宋" w:hAnsi="仿宋" w:eastAsia="仿宋" w:cs="仿宋"/>
                <w:color w:val="auto"/>
                <w:sz w:val="21"/>
                <w:szCs w:val="21"/>
                <w:lang w:bidi="ar"/>
              </w:rPr>
              <w:t>的</w:t>
            </w:r>
            <w:r>
              <w:rPr>
                <w:rFonts w:hint="eastAsia" w:ascii="仿宋" w:hAnsi="仿宋" w:eastAsia="仿宋" w:cs="仿宋"/>
                <w:sz w:val="21"/>
                <w:szCs w:val="21"/>
              </w:rPr>
              <w:t>药品、化学用品、配件等。</w:t>
            </w:r>
          </w:p>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color w:val="auto"/>
                <w:sz w:val="21"/>
                <w:szCs w:val="21"/>
                <w:lang w:eastAsia="zh-CN" w:bidi="ar"/>
              </w:rPr>
            </w:pPr>
            <w:r>
              <w:rPr>
                <w:rFonts w:hint="eastAsia" w:ascii="仿宋" w:hAnsi="仿宋" w:eastAsia="仿宋" w:cs="仿宋"/>
                <w:color w:val="auto"/>
                <w:sz w:val="21"/>
                <w:szCs w:val="21"/>
                <w:lang w:bidi="ar"/>
              </w:rPr>
              <w:t>部门主管人员建立了“</w:t>
            </w:r>
            <w:r>
              <w:rPr>
                <w:rFonts w:hint="eastAsia" w:ascii="仿宋" w:hAnsi="仿宋" w:eastAsia="仿宋" w:cs="仿宋"/>
                <w:color w:val="auto"/>
                <w:sz w:val="21"/>
                <w:szCs w:val="21"/>
                <w:lang w:val="en-US" w:eastAsia="zh-CN" w:bidi="ar"/>
              </w:rPr>
              <w:t>出入库</w:t>
            </w:r>
            <w:r>
              <w:rPr>
                <w:rFonts w:hint="eastAsia" w:ascii="仿宋" w:hAnsi="仿宋" w:eastAsia="仿宋" w:cs="仿宋"/>
                <w:color w:val="auto"/>
                <w:sz w:val="21"/>
                <w:szCs w:val="21"/>
                <w:lang w:bidi="ar"/>
              </w:rPr>
              <w:t>登记表”。</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eastAsia="zh-CN"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bookmarkStart w:id="1" w:name="_GoBack"/>
            <w:bookmarkEnd w:id="1"/>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r>
              <w:rPr>
                <w:rFonts w:hint="eastAsia" w:ascii="仿宋" w:hAnsi="仿宋" w:eastAsia="仿宋" w:cs="仿宋"/>
                <w:sz w:val="21"/>
                <w:szCs w:val="21"/>
                <w:lang w:eastAsia="zh-CN" w:bidi="ar"/>
              </w:rPr>
              <w:drawing>
                <wp:anchor distT="0" distB="0" distL="114300" distR="114300" simplePos="0" relativeHeight="251663360" behindDoc="0" locked="0" layoutInCell="1" allowOverlap="1">
                  <wp:simplePos x="0" y="0"/>
                  <wp:positionH relativeFrom="column">
                    <wp:posOffset>1785620</wp:posOffset>
                  </wp:positionH>
                  <wp:positionV relativeFrom="paragraph">
                    <wp:posOffset>-1533525</wp:posOffset>
                  </wp:positionV>
                  <wp:extent cx="2211070" cy="5541010"/>
                  <wp:effectExtent l="0" t="0" r="8890" b="11430"/>
                  <wp:wrapNone/>
                  <wp:docPr id="2" name="图片 2" descr="微信图片_2022091616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916161425"/>
                          <pic:cNvPicPr>
                            <a:picLocks noChangeAspect="1"/>
                          </pic:cNvPicPr>
                        </pic:nvPicPr>
                        <pic:blipFill>
                          <a:blip r:embed="rId27"/>
                          <a:stretch>
                            <a:fillRect/>
                          </a:stretch>
                        </pic:blipFill>
                        <pic:spPr>
                          <a:xfrm rot="16200000">
                            <a:off x="0" y="0"/>
                            <a:ext cx="2211070" cy="5541010"/>
                          </a:xfrm>
                          <a:prstGeom prst="rect">
                            <a:avLst/>
                          </a:prstGeom>
                        </pic:spPr>
                      </pic:pic>
                    </a:graphicData>
                  </a:graphic>
                </wp:anchor>
              </w:drawing>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eastAsia="zh-CN" w:bidi="ar"/>
              </w:rPr>
            </w:pPr>
          </w:p>
          <w:p>
            <w:pPr>
              <w:pStyle w:val="11"/>
              <w:keepNext w:val="0"/>
              <w:keepLines w:val="0"/>
              <w:suppressLineNumbers w:val="0"/>
              <w:spacing w:beforeAutospacing="0" w:afterAutospacing="0"/>
              <w:ind w:left="0" w:right="0"/>
              <w:rPr>
                <w:rFonts w:hint="eastAsia" w:ascii="仿宋" w:hAnsi="仿宋" w:eastAsia="仿宋" w:cs="仿宋"/>
                <w:sz w:val="21"/>
                <w:szCs w:val="21"/>
                <w:lang w:eastAsia="zh-CN" w:bidi="ar"/>
              </w:rPr>
            </w:pPr>
          </w:p>
          <w:p>
            <w:pPr>
              <w:pStyle w:val="11"/>
              <w:keepNext w:val="0"/>
              <w:keepLines w:val="0"/>
              <w:suppressLineNumbers w:val="0"/>
              <w:spacing w:beforeAutospacing="0" w:afterAutospacing="0"/>
              <w:ind w:left="0" w:right="0"/>
              <w:rPr>
                <w:rFonts w:hint="eastAsia" w:ascii="仿宋" w:hAnsi="仿宋" w:eastAsia="仿宋" w:cs="仿宋"/>
                <w:sz w:val="21"/>
                <w:szCs w:val="21"/>
                <w:lang w:eastAsia="zh-CN"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pStyle w:val="11"/>
              <w:keepNext w:val="0"/>
              <w:keepLines w:val="0"/>
              <w:suppressLineNumbers w:val="0"/>
              <w:spacing w:beforeAutospacing="0" w:afterAutospacing="0"/>
              <w:ind w:left="0" w:right="0"/>
              <w:rPr>
                <w:rFonts w:hint="eastAsia" w:ascii="仿宋" w:hAnsi="仿宋" w:eastAsia="仿宋" w:cs="仿宋"/>
                <w:sz w:val="21"/>
                <w:szCs w:val="21"/>
                <w:lang w:bidi="ar"/>
              </w:rPr>
            </w:pPr>
          </w:p>
          <w:p>
            <w:pPr>
              <w:pStyle w:val="11"/>
              <w:keepNext w:val="0"/>
              <w:keepLines w:val="0"/>
              <w:suppressLineNumbers w:val="0"/>
              <w:spacing w:beforeAutospacing="0" w:afterAutospacing="0"/>
              <w:ind w:left="0" w:right="0"/>
              <w:rPr>
                <w:rFonts w:hint="eastAsia" w:ascii="仿宋" w:hAnsi="仿宋" w:eastAsia="仿宋" w:cs="仿宋"/>
                <w:sz w:val="21"/>
                <w:szCs w:val="21"/>
                <w:lang w:bidi="ar"/>
              </w:rPr>
            </w:pPr>
          </w:p>
          <w:p>
            <w:pPr>
              <w:pStyle w:val="11"/>
              <w:keepNext w:val="0"/>
              <w:keepLines w:val="0"/>
              <w:suppressLineNumbers w:val="0"/>
              <w:spacing w:beforeAutospacing="0" w:afterAutospacing="0"/>
              <w:ind w:left="0" w:right="0"/>
              <w:rPr>
                <w:rFonts w:hint="eastAsia" w:ascii="仿宋" w:hAnsi="仿宋" w:eastAsia="仿宋" w:cs="仿宋"/>
                <w:sz w:val="21"/>
                <w:szCs w:val="21"/>
                <w:lang w:bidi="ar"/>
              </w:rPr>
            </w:pPr>
          </w:p>
          <w:p>
            <w:pPr>
              <w:pStyle w:val="11"/>
              <w:keepNext w:val="0"/>
              <w:keepLines w:val="0"/>
              <w:suppressLineNumbers w:val="0"/>
              <w:spacing w:beforeAutospacing="0" w:afterAutospacing="0"/>
              <w:ind w:left="0" w:right="0"/>
              <w:rPr>
                <w:rFonts w:hint="eastAsia" w:ascii="仿宋" w:hAnsi="仿宋" w:eastAsia="仿宋" w:cs="仿宋"/>
                <w:sz w:val="21"/>
                <w:szCs w:val="21"/>
                <w:lang w:bidi="ar"/>
              </w:rPr>
            </w:pPr>
          </w:p>
          <w:p>
            <w:pPr>
              <w:pStyle w:val="11"/>
              <w:keepNext w:val="0"/>
              <w:keepLines w:val="0"/>
              <w:suppressLineNumbers w:val="0"/>
              <w:spacing w:beforeAutospacing="0" w:afterAutospacing="0"/>
              <w:ind w:left="0" w:right="0"/>
              <w:rPr>
                <w:rFonts w:hint="eastAsia" w:ascii="仿宋" w:hAnsi="仿宋" w:eastAsia="仿宋" w:cs="仿宋"/>
                <w:sz w:val="21"/>
                <w:szCs w:val="21"/>
                <w:lang w:eastAsia="zh-CN" w:bidi="ar"/>
              </w:rPr>
            </w:pPr>
            <w:r>
              <w:rPr>
                <w:rFonts w:hint="eastAsia" w:ascii="仿宋" w:hAnsi="仿宋" w:eastAsia="仿宋" w:cs="仿宋"/>
                <w:sz w:val="21"/>
                <w:szCs w:val="21"/>
                <w:lang w:eastAsia="zh-CN" w:bidi="ar"/>
              </w:rPr>
              <w:drawing>
                <wp:anchor distT="0" distB="0" distL="114300" distR="114300" simplePos="0" relativeHeight="251664384" behindDoc="0" locked="0" layoutInCell="1" allowOverlap="1">
                  <wp:simplePos x="0" y="0"/>
                  <wp:positionH relativeFrom="column">
                    <wp:posOffset>1598930</wp:posOffset>
                  </wp:positionH>
                  <wp:positionV relativeFrom="paragraph">
                    <wp:posOffset>-1488440</wp:posOffset>
                  </wp:positionV>
                  <wp:extent cx="2560320" cy="5541010"/>
                  <wp:effectExtent l="0" t="0" r="8890" b="5080"/>
                  <wp:wrapNone/>
                  <wp:docPr id="3" name="图片 3" descr="微信图片_20220916161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9161614251"/>
                          <pic:cNvPicPr>
                            <a:picLocks noChangeAspect="1"/>
                          </pic:cNvPicPr>
                        </pic:nvPicPr>
                        <pic:blipFill>
                          <a:blip r:embed="rId28"/>
                          <a:stretch>
                            <a:fillRect/>
                          </a:stretch>
                        </pic:blipFill>
                        <pic:spPr>
                          <a:xfrm rot="16200000">
                            <a:off x="0" y="0"/>
                            <a:ext cx="2560320" cy="5541010"/>
                          </a:xfrm>
                          <a:prstGeom prst="rect">
                            <a:avLst/>
                          </a:prstGeom>
                        </pic:spPr>
                      </pic:pic>
                    </a:graphicData>
                  </a:graphic>
                </wp:anchor>
              </w:drawing>
            </w:r>
          </w:p>
          <w:p>
            <w:pPr>
              <w:pStyle w:val="11"/>
              <w:keepNext w:val="0"/>
              <w:keepLines w:val="0"/>
              <w:suppressLineNumbers w:val="0"/>
              <w:spacing w:beforeAutospacing="0" w:afterAutospacing="0"/>
              <w:ind w:left="0" w:right="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eastAsia="zh-CN" w:bidi="ar"/>
              </w:rPr>
            </w:pPr>
          </w:p>
          <w:p>
            <w:pPr>
              <w:pStyle w:val="2"/>
              <w:keepNext w:val="0"/>
              <w:keepLines w:val="0"/>
              <w:suppressLineNumbers w:val="0"/>
              <w:spacing w:before="0" w:beforeAutospacing="0" w:after="0" w:afterAutospacing="0"/>
              <w:ind w:right="0"/>
              <w:rPr>
                <w:rFonts w:hint="eastAsia" w:ascii="仿宋" w:hAnsi="仿宋" w:eastAsia="仿宋" w:cs="仿宋"/>
                <w:sz w:val="21"/>
                <w:szCs w:val="21"/>
                <w:lang w:eastAsia="zh-CN" w:bidi="ar"/>
              </w:rPr>
            </w:pPr>
          </w:p>
          <w:p>
            <w:pPr>
              <w:keepNext w:val="0"/>
              <w:keepLines w:val="0"/>
              <w:suppressLineNumbers w:val="0"/>
              <w:spacing w:before="0" w:beforeAutospacing="0" w:after="0" w:afterAutospacing="0"/>
              <w:ind w:left="0" w:right="0"/>
              <w:rPr>
                <w:rFonts w:hint="eastAsia" w:ascii="仿宋" w:hAnsi="仿宋" w:eastAsia="仿宋" w:cs="仿宋"/>
                <w:sz w:val="21"/>
                <w:szCs w:val="21"/>
                <w:lang w:eastAsia="zh-CN" w:bidi="ar"/>
              </w:rPr>
            </w:pPr>
          </w:p>
          <w:p>
            <w:pPr>
              <w:pStyle w:val="2"/>
              <w:keepNext w:val="0"/>
              <w:keepLines w:val="0"/>
              <w:suppressLineNumbers w:val="0"/>
              <w:spacing w:before="0" w:beforeAutospacing="0" w:after="0" w:afterAutospacing="0"/>
              <w:ind w:right="0"/>
              <w:rPr>
                <w:rFonts w:hint="eastAsia" w:ascii="仿宋" w:hAnsi="仿宋" w:eastAsia="仿宋" w:cs="仿宋"/>
                <w:sz w:val="21"/>
                <w:szCs w:val="21"/>
                <w:lang w:eastAsia="zh-CN" w:bidi="ar"/>
              </w:rPr>
            </w:pPr>
          </w:p>
          <w:p>
            <w:pPr>
              <w:keepNext w:val="0"/>
              <w:keepLines w:val="0"/>
              <w:suppressLineNumbers w:val="0"/>
              <w:spacing w:before="0" w:beforeAutospacing="0" w:after="0" w:afterAutospacing="0"/>
              <w:ind w:left="0" w:right="0"/>
              <w:rPr>
                <w:rFonts w:hint="eastAsia" w:ascii="仿宋" w:hAnsi="仿宋" w:eastAsia="仿宋" w:cs="仿宋"/>
                <w:sz w:val="21"/>
                <w:szCs w:val="21"/>
                <w:lang w:eastAsia="zh-CN" w:bidi="ar"/>
              </w:rPr>
            </w:pPr>
          </w:p>
          <w:p>
            <w:pPr>
              <w:pStyle w:val="2"/>
              <w:keepNext w:val="0"/>
              <w:keepLines w:val="0"/>
              <w:suppressLineNumbers w:val="0"/>
              <w:spacing w:before="0" w:beforeAutospacing="0" w:after="0" w:afterAutospacing="0"/>
              <w:ind w:right="0"/>
              <w:rPr>
                <w:rFonts w:hint="eastAsia" w:ascii="仿宋" w:hAnsi="仿宋" w:eastAsia="仿宋" w:cs="仿宋"/>
                <w:sz w:val="21"/>
                <w:szCs w:val="21"/>
                <w:lang w:eastAsia="zh-CN" w:bidi="ar"/>
              </w:rPr>
            </w:pPr>
          </w:p>
          <w:p>
            <w:pPr>
              <w:keepNext w:val="0"/>
              <w:keepLines w:val="0"/>
              <w:suppressLineNumbers w:val="0"/>
              <w:spacing w:before="0" w:beforeAutospacing="0" w:after="0" w:afterAutospacing="0"/>
              <w:ind w:left="0" w:right="0"/>
              <w:rPr>
                <w:rFonts w:hint="eastAsia" w:ascii="仿宋" w:hAnsi="仿宋" w:eastAsia="仿宋" w:cs="仿宋"/>
                <w:sz w:val="21"/>
                <w:szCs w:val="21"/>
                <w:lang w:eastAsia="zh-CN" w:bidi="ar"/>
              </w:rPr>
            </w:pPr>
          </w:p>
          <w:p>
            <w:pPr>
              <w:pStyle w:val="2"/>
              <w:keepNext w:val="0"/>
              <w:keepLines w:val="0"/>
              <w:suppressLineNumbers w:val="0"/>
              <w:spacing w:before="0" w:beforeAutospacing="0" w:after="0" w:afterAutospacing="0"/>
              <w:ind w:right="0"/>
              <w:rPr>
                <w:rFonts w:hint="eastAsia" w:ascii="仿宋" w:hAnsi="仿宋" w:eastAsia="仿宋" w:cs="仿宋"/>
                <w:sz w:val="21"/>
                <w:szCs w:val="21"/>
                <w:lang w:eastAsia="zh-CN" w:bidi="ar"/>
              </w:rPr>
            </w:pPr>
          </w:p>
          <w:p>
            <w:pPr>
              <w:keepNext w:val="0"/>
              <w:keepLines w:val="0"/>
              <w:suppressLineNumbers w:val="0"/>
              <w:spacing w:before="0" w:beforeAutospacing="0" w:after="0" w:afterAutospacing="0"/>
              <w:ind w:left="0" w:right="0"/>
              <w:rPr>
                <w:rFonts w:hint="eastAsia"/>
                <w:szCs w:val="20"/>
                <w:lang w:eastAsia="zh-CN"/>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kern w:val="2"/>
                <w:sz w:val="21"/>
                <w:szCs w:val="21"/>
                <w:lang w:val="en-US" w:eastAsia="zh-CN" w:bidi="ar-SA"/>
              </w:rPr>
            </w:pPr>
            <w:r>
              <w:rPr>
                <w:rFonts w:hint="eastAsia" w:ascii="仿宋" w:hAnsi="仿宋" w:eastAsia="仿宋" w:cs="仿宋"/>
                <w:sz w:val="21"/>
                <w:szCs w:val="21"/>
                <w:lang w:bidi="ar"/>
              </w:rPr>
              <w:t>根据部门领导接收，体系运行以来，没有发生顾客财产丢失、损坏情况。</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交付后活动</w:t>
            </w:r>
          </w:p>
        </w:tc>
        <w:tc>
          <w:tcPr>
            <w:tcW w:w="960" w:type="dxa"/>
            <w:vAlign w:val="top"/>
          </w:tcPr>
          <w:p>
            <w:pPr>
              <w:keepNext w:val="0"/>
              <w:keepLines w:val="0"/>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Q</w:t>
            </w:r>
            <w:r>
              <w:rPr>
                <w:rFonts w:hint="eastAsia" w:ascii="仿宋" w:hAnsi="仿宋" w:eastAsia="仿宋" w:cs="仿宋"/>
                <w:sz w:val="21"/>
                <w:szCs w:val="21"/>
                <w:highlight w:val="none"/>
              </w:rPr>
              <w:t>8.5.5</w:t>
            </w:r>
          </w:p>
        </w:tc>
        <w:tc>
          <w:tcPr>
            <w:tcW w:w="10004" w:type="dxa"/>
            <w:vAlign w:val="top"/>
          </w:tcPr>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sz w:val="21"/>
                <w:szCs w:val="21"/>
                <w:lang w:eastAsia="zh-CN" w:bidi="ar"/>
              </w:rPr>
            </w:pPr>
            <w:r>
              <w:rPr>
                <w:rFonts w:hint="eastAsia" w:ascii="仿宋" w:hAnsi="仿宋" w:eastAsia="仿宋" w:cs="仿宋"/>
                <w:sz w:val="21"/>
                <w:szCs w:val="21"/>
                <w:lang w:eastAsia="zh-CN" w:bidi="ar"/>
              </w:rPr>
              <w:t>与客户业务负责人进行沟通：组织通过与客户签订合同的形式对交付后的活动进行规定；内容包括了：法律法规要求，交付后不合格的处理，产品的用途，顾客的要求等；</w:t>
            </w:r>
          </w:p>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sz w:val="21"/>
                <w:szCs w:val="21"/>
                <w:lang w:eastAsia="zh-CN" w:bidi="ar"/>
              </w:rPr>
            </w:pPr>
            <w:r>
              <w:rPr>
                <w:rFonts w:hint="eastAsia" w:ascii="仿宋" w:hAnsi="仿宋" w:eastAsia="仿宋" w:cs="仿宋"/>
                <w:sz w:val="21"/>
                <w:szCs w:val="21"/>
                <w:lang w:eastAsia="zh-CN" w:bidi="ar"/>
              </w:rPr>
              <w:t>暂无交付后违反法律法规要求、违法合同要求、严重客户投诉的情况，据负责人介绍如以后有会收到客户投诉通过邮件或者会议将信息传递给相关过程/部门。</w:t>
            </w:r>
          </w:p>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kern w:val="2"/>
                <w:sz w:val="21"/>
                <w:szCs w:val="21"/>
                <w:lang w:val="en-US" w:eastAsia="zh-CN" w:bidi="ar-SA"/>
              </w:rPr>
            </w:pPr>
            <w:r>
              <w:rPr>
                <w:rFonts w:hint="eastAsia" w:ascii="仿宋" w:hAnsi="仿宋" w:eastAsia="仿宋" w:cs="仿宋"/>
                <w:sz w:val="21"/>
                <w:szCs w:val="21"/>
                <w:lang w:bidi="ar"/>
              </w:rPr>
              <w:t>基本满足要求。</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firstLine="420" w:firstLineChars="200"/>
              <w:jc w:val="both"/>
              <w:rPr>
                <w:rFonts w:hint="eastAsia" w:ascii="仿宋" w:hAnsi="仿宋" w:eastAsia="仿宋" w:cs="仿宋"/>
                <w:sz w:val="21"/>
                <w:szCs w:val="21"/>
              </w:rPr>
            </w:pPr>
            <w:r>
              <w:rPr>
                <w:rFonts w:hint="eastAsia" w:ascii="仿宋" w:hAnsi="仿宋" w:eastAsia="仿宋" w:cs="仿宋"/>
                <w:sz w:val="21"/>
                <w:szCs w:val="21"/>
              </w:rPr>
              <w:t>产品防护</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仿宋" w:hAnsi="仿宋" w:eastAsia="仿宋" w:cs="仿宋"/>
                <w:sz w:val="21"/>
                <w:szCs w:val="21"/>
              </w:rPr>
            </w:pPr>
            <w:r>
              <w:rPr>
                <w:rFonts w:hint="eastAsia" w:ascii="仿宋" w:hAnsi="仿宋" w:eastAsia="仿宋" w:cs="仿宋"/>
                <w:sz w:val="21"/>
                <w:szCs w:val="21"/>
              </w:rPr>
              <w:t xml:space="preserve">Q8.5.4 </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公司对</w:t>
            </w:r>
            <w:r>
              <w:rPr>
                <w:rFonts w:hint="eastAsia" w:ascii="仿宋" w:hAnsi="仿宋" w:eastAsia="仿宋" w:cs="仿宋"/>
                <w:sz w:val="21"/>
                <w:szCs w:val="21"/>
                <w:lang w:val="en-US" w:eastAsia="zh-CN"/>
              </w:rPr>
              <w:t>运行维护服务</w:t>
            </w:r>
            <w:r>
              <w:rPr>
                <w:rFonts w:hint="eastAsia" w:ascii="仿宋" w:hAnsi="仿宋" w:eastAsia="仿宋" w:cs="仿宋"/>
                <w:sz w:val="21"/>
                <w:szCs w:val="21"/>
              </w:rPr>
              <w:t>的防护实施控制：</w:t>
            </w:r>
          </w:p>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公司自体系运行以来，未发生由于防护不当导致</w:t>
            </w:r>
            <w:r>
              <w:rPr>
                <w:rFonts w:hint="eastAsia" w:ascii="仿宋" w:hAnsi="仿宋" w:eastAsia="仿宋" w:cs="仿宋"/>
                <w:sz w:val="21"/>
                <w:szCs w:val="21"/>
                <w:lang w:val="en-US" w:eastAsia="zh-CN"/>
              </w:rPr>
              <w:t>运行维护服务</w:t>
            </w:r>
            <w:r>
              <w:rPr>
                <w:rFonts w:hint="eastAsia" w:ascii="仿宋" w:hAnsi="仿宋" w:eastAsia="仿宋" w:cs="仿宋"/>
                <w:sz w:val="21"/>
                <w:szCs w:val="21"/>
              </w:rPr>
              <w:t>质量事故的情况，防护措施能够满足要求。</w:t>
            </w:r>
          </w:p>
          <w:p>
            <w:pPr>
              <w:keepNext w:val="0"/>
              <w:keepLines w:val="0"/>
              <w:suppressLineNumbers w:val="0"/>
              <w:snapToGrid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现场检查：档案橱内文件分类存放，有专用文件夹，标明了文件档案的名称。档案橱上锁保密，电脑设置了密码，</w:t>
            </w:r>
            <w:r>
              <w:rPr>
                <w:rFonts w:hint="eastAsia" w:ascii="仿宋" w:hAnsi="仿宋" w:eastAsia="仿宋" w:cs="仿宋"/>
                <w:sz w:val="21"/>
                <w:szCs w:val="21"/>
                <w:lang w:val="en-US" w:eastAsia="zh-CN"/>
              </w:rPr>
              <w:t>技术性文件</w:t>
            </w:r>
            <w:r>
              <w:rPr>
                <w:rFonts w:hint="eastAsia" w:ascii="仿宋" w:hAnsi="仿宋" w:eastAsia="仿宋" w:cs="仿宋"/>
                <w:sz w:val="21"/>
                <w:szCs w:val="21"/>
              </w:rPr>
              <w:t>有密码保护。</w:t>
            </w:r>
          </w:p>
          <w:p>
            <w:pPr>
              <w:pStyle w:val="3"/>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r>
              <w:rPr>
                <w:rFonts w:hint="eastAsia" w:ascii="仿宋" w:hAnsi="仿宋" w:eastAsia="仿宋" w:cs="仿宋"/>
                <w:sz w:val="21"/>
                <w:szCs w:val="21"/>
              </w:rPr>
              <w:t>产品防护的管理符合标准要求。</w:t>
            </w:r>
          </w:p>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现场产品防护能够按照策划的要求实施，满足策划的要求。</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仿宋" w:hAnsi="仿宋" w:eastAsia="仿宋" w:cs="仿宋"/>
                <w:sz w:val="21"/>
                <w:szCs w:val="21"/>
              </w:rPr>
            </w:pPr>
            <w:r>
              <w:rPr>
                <w:rFonts w:hint="eastAsia" w:ascii="仿宋" w:hAnsi="仿宋" w:eastAsia="仿宋" w:cs="仿宋"/>
                <w:sz w:val="21"/>
                <w:szCs w:val="21"/>
              </w:rPr>
              <w:t>交付后活动</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仿宋" w:hAnsi="仿宋" w:eastAsia="仿宋" w:cs="仿宋"/>
                <w:sz w:val="21"/>
                <w:szCs w:val="21"/>
              </w:rPr>
            </w:pPr>
            <w:r>
              <w:rPr>
                <w:rFonts w:hint="eastAsia" w:ascii="仿宋" w:hAnsi="仿宋" w:eastAsia="仿宋" w:cs="仿宋"/>
                <w:sz w:val="21"/>
                <w:szCs w:val="21"/>
              </w:rPr>
              <w:t>Q8.5.5</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如客户在使用过程中出现问题，</w:t>
            </w:r>
            <w:r>
              <w:rPr>
                <w:rFonts w:hint="eastAsia" w:ascii="仿宋" w:hAnsi="仿宋" w:eastAsia="仿宋" w:cs="仿宋"/>
                <w:sz w:val="21"/>
                <w:szCs w:val="21"/>
                <w:lang w:val="en-US" w:eastAsia="zh-CN"/>
              </w:rPr>
              <w:t>现场沟通</w:t>
            </w:r>
            <w:r>
              <w:rPr>
                <w:rFonts w:hint="eastAsia" w:ascii="仿宋" w:hAnsi="仿宋" w:eastAsia="仿宋" w:cs="仿宋"/>
                <w:sz w:val="21"/>
                <w:szCs w:val="21"/>
              </w:rPr>
              <w:t>，派专人到现场实地协调解决。</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仿宋" w:hAnsi="仿宋" w:eastAsia="仿宋" w:cs="仿宋"/>
                <w:sz w:val="21"/>
                <w:szCs w:val="21"/>
              </w:rPr>
            </w:pPr>
            <w:r>
              <w:rPr>
                <w:rFonts w:hint="eastAsia" w:ascii="仿宋" w:hAnsi="仿宋" w:eastAsia="仿宋" w:cs="仿宋"/>
                <w:sz w:val="21"/>
                <w:szCs w:val="21"/>
                <w:highlight w:val="none"/>
              </w:rPr>
              <w:t>更改控制</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仿宋" w:hAnsi="仿宋" w:eastAsia="仿宋" w:cs="仿宋"/>
                <w:sz w:val="21"/>
                <w:szCs w:val="21"/>
              </w:rPr>
            </w:pPr>
            <w:r>
              <w:rPr>
                <w:rFonts w:hint="eastAsia" w:ascii="仿宋" w:hAnsi="仿宋" w:eastAsia="仿宋" w:cs="仿宋"/>
                <w:sz w:val="21"/>
                <w:szCs w:val="21"/>
                <w:highlight w:val="none"/>
                <w:lang w:val="en-US" w:eastAsia="zh-CN"/>
              </w:rPr>
              <w:t>Q</w:t>
            </w:r>
            <w:r>
              <w:rPr>
                <w:rFonts w:hint="eastAsia" w:ascii="仿宋" w:hAnsi="仿宋" w:eastAsia="仿宋" w:cs="仿宋"/>
                <w:sz w:val="21"/>
                <w:szCs w:val="21"/>
                <w:highlight w:val="none"/>
              </w:rPr>
              <w:t>8.5.6</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对于</w:t>
            </w:r>
            <w:r>
              <w:rPr>
                <w:rFonts w:hint="eastAsia" w:ascii="仿宋" w:hAnsi="仿宋" w:eastAsia="仿宋" w:cs="仿宋"/>
                <w:sz w:val="21"/>
                <w:szCs w:val="21"/>
                <w:lang w:val="en-US" w:eastAsia="zh-CN"/>
              </w:rPr>
              <w:t>服务</w:t>
            </w:r>
            <w:r>
              <w:rPr>
                <w:rFonts w:hint="eastAsia" w:ascii="仿宋" w:hAnsi="仿宋" w:eastAsia="仿宋" w:cs="仿宋"/>
                <w:sz w:val="21"/>
                <w:szCs w:val="21"/>
              </w:rPr>
              <w:t>过程的更改，公司规定通过《通知单》的形式重新下达。</w:t>
            </w:r>
            <w:r>
              <w:rPr>
                <w:rFonts w:hint="eastAsia" w:ascii="仿宋" w:hAnsi="仿宋" w:eastAsia="仿宋" w:cs="仿宋"/>
                <w:sz w:val="21"/>
                <w:szCs w:val="21"/>
                <w:lang w:val="en-US" w:eastAsia="zh-CN"/>
              </w:rPr>
              <w:t>服务</w:t>
            </w:r>
            <w:r>
              <w:rPr>
                <w:rFonts w:hint="eastAsia" w:ascii="仿宋" w:hAnsi="仿宋" w:eastAsia="仿宋" w:cs="仿宋"/>
                <w:sz w:val="21"/>
                <w:szCs w:val="21"/>
              </w:rPr>
              <w:t>过程的更改指令，若涉及到交付时间更改，均有对应的合同更改评审记录，本部门再次通过《通知单》下达。更改的</w:t>
            </w:r>
            <w:r>
              <w:rPr>
                <w:rFonts w:hint="eastAsia" w:ascii="仿宋" w:hAnsi="仿宋" w:eastAsia="仿宋" w:cs="仿宋"/>
                <w:sz w:val="21"/>
                <w:szCs w:val="21"/>
                <w:lang w:val="en-US" w:eastAsia="zh-CN"/>
              </w:rPr>
              <w:t>服务</w:t>
            </w:r>
            <w:r>
              <w:rPr>
                <w:rFonts w:hint="eastAsia" w:ascii="仿宋" w:hAnsi="仿宋" w:eastAsia="仿宋" w:cs="仿宋"/>
                <w:sz w:val="21"/>
                <w:szCs w:val="21"/>
              </w:rPr>
              <w:t>指令由本部门负责人签发。经查目前无</w:t>
            </w:r>
            <w:r>
              <w:rPr>
                <w:rFonts w:hint="eastAsia" w:ascii="仿宋" w:hAnsi="仿宋" w:eastAsia="仿宋" w:cs="仿宋"/>
                <w:sz w:val="21"/>
                <w:szCs w:val="21"/>
                <w:lang w:val="en-US" w:eastAsia="zh-CN"/>
              </w:rPr>
              <w:t>服务</w:t>
            </w:r>
            <w:r>
              <w:rPr>
                <w:rFonts w:hint="eastAsia" w:ascii="仿宋" w:hAnsi="仿宋" w:eastAsia="仿宋" w:cs="仿宋"/>
                <w:sz w:val="21"/>
                <w:szCs w:val="21"/>
              </w:rPr>
              <w:t>过程的更改。</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分析与评价</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Q</w:t>
            </w:r>
            <w:r>
              <w:rPr>
                <w:rFonts w:hint="eastAsia" w:ascii="仿宋" w:hAnsi="仿宋" w:eastAsia="仿宋" w:cs="仿宋"/>
                <w:sz w:val="21"/>
                <w:szCs w:val="21"/>
                <w:highlight w:val="none"/>
              </w:rPr>
              <w:t>9.1.3</w:t>
            </w:r>
          </w:p>
        </w:tc>
        <w:tc>
          <w:tcPr>
            <w:tcW w:w="10004" w:type="dxa"/>
          </w:tcPr>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经查：部门根据监视和测量获得的数据和信息，组织相关部门进行了分析评价。包括：对公司及各部门质量目标完成情见进行分析，确定质量体系运行状况（见管理评审输入）；对顾客满意有关的信息进行了分析，以确定顾客满意程度（见</w:t>
            </w:r>
            <w:r>
              <w:rPr>
                <w:rFonts w:hint="eastAsia" w:ascii="仿宋" w:hAnsi="仿宋" w:eastAsia="仿宋" w:cs="仿宋"/>
                <w:sz w:val="21"/>
                <w:szCs w:val="21"/>
                <w:lang w:val="en-US" w:eastAsia="zh-CN"/>
              </w:rPr>
              <w:t>业务部</w:t>
            </w:r>
            <w:r>
              <w:rPr>
                <w:rFonts w:hint="eastAsia" w:ascii="仿宋" w:hAnsi="仿宋" w:eastAsia="仿宋" w:cs="仿宋"/>
                <w:sz w:val="21"/>
                <w:szCs w:val="21"/>
              </w:rPr>
              <w:t>9.1.2）；</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对内部审核的有关信息和应对风险措施的有效性进行分析，以确定质量管理体系的有效性（见</w:t>
            </w:r>
            <w:r>
              <w:rPr>
                <w:rFonts w:hint="eastAsia" w:ascii="仿宋" w:hAnsi="仿宋" w:eastAsia="仿宋" w:cs="仿宋"/>
                <w:sz w:val="21"/>
                <w:szCs w:val="21"/>
                <w:lang w:val="en-US" w:eastAsia="zh-CN"/>
              </w:rPr>
              <w:t>安环部</w:t>
            </w:r>
            <w:r>
              <w:rPr>
                <w:rFonts w:hint="eastAsia" w:ascii="仿宋" w:hAnsi="仿宋" w:eastAsia="仿宋" w:cs="仿宋"/>
                <w:sz w:val="21"/>
                <w:szCs w:val="21"/>
              </w:rPr>
              <w:t>9.2）。</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eastAsia="zh-CN"/>
              </w:rPr>
            </w:pPr>
            <w:r>
              <w:rPr>
                <w:rFonts w:hint="eastAsia" w:ascii="仿宋" w:hAnsi="仿宋" w:eastAsia="仿宋" w:cs="仿宋"/>
                <w:sz w:val="21"/>
                <w:szCs w:val="21"/>
              </w:rPr>
              <w:t>部门在汇总以上分析结果的基础上，分析针对风险和机遇所采取措施的有效性，积极寻找质量管理体系持续改进的机会，通过管理评审会议的改进决策进行质量管理体系的持续改进（见相关部门检查表）。</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不合格与纠正措施</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Q</w:t>
            </w:r>
            <w:r>
              <w:rPr>
                <w:rFonts w:hint="eastAsia" w:ascii="仿宋" w:hAnsi="仿宋" w:eastAsia="仿宋" w:cs="仿宋"/>
                <w:sz w:val="21"/>
                <w:szCs w:val="21"/>
                <w:highlight w:val="none"/>
              </w:rPr>
              <w:t>10.2</w:t>
            </w:r>
          </w:p>
        </w:tc>
        <w:tc>
          <w:tcPr>
            <w:tcW w:w="10004" w:type="dxa"/>
          </w:tcPr>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查：公司编制有《改进控制程序》，规定了发现不合格应采取纠正措施的具体要求，并按要求进行了控制。</w:t>
            </w:r>
          </w:p>
          <w:p>
            <w:pPr>
              <w:keepNext w:val="0"/>
              <w:keepLines w:val="0"/>
              <w:suppressLineNumbers w:val="0"/>
              <w:tabs>
                <w:tab w:val="left" w:pos="810"/>
                <w:tab w:val="right" w:pos="10332"/>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抽查内审《不符合报告》，针对内审中发现的不合格事实，责任部门进行了原因分析，制定了纠正措施并实施，经验证整改有效。</w:t>
            </w:r>
          </w:p>
          <w:p>
            <w:pPr>
              <w:keepNext w:val="0"/>
              <w:keepLines w:val="0"/>
              <w:suppressLineNumbers w:val="0"/>
              <w:spacing w:before="0" w:beforeAutospacing="0" w:after="0" w:afterAutospacing="0" w:line="460" w:lineRule="exact"/>
              <w:ind w:left="0" w:right="0" w:firstLine="420" w:firstLineChars="200"/>
              <w:rPr>
                <w:rFonts w:hint="eastAsia" w:ascii="仿宋" w:hAnsi="仿宋" w:eastAsia="仿宋" w:cs="仿宋"/>
                <w:sz w:val="21"/>
                <w:szCs w:val="21"/>
                <w:lang w:eastAsia="zh-CN"/>
              </w:rPr>
            </w:pPr>
            <w:r>
              <w:rPr>
                <w:rFonts w:hint="eastAsia" w:ascii="仿宋" w:hAnsi="仿宋" w:eastAsia="仿宋" w:cs="仿宋"/>
                <w:sz w:val="21"/>
                <w:szCs w:val="21"/>
              </w:rPr>
              <w:t>体系运行的其他方面经过日常工作检查和数据分析，暂未发现应采取纠正和预防措施的机会。日后应进一步加大日常工作检查力度，及时发现不符合及潜在 不符合并及时采取相应措施，持续改进体系的有效性。</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bl>
    <w:p>
      <w:pPr>
        <w:pStyle w:val="6"/>
        <w:rPr>
          <w:rFonts w:hint="eastAsia" w:ascii="仿宋" w:hAnsi="仿宋" w:eastAsia="仿宋" w:cs="仿宋"/>
          <w:sz w:val="21"/>
          <w:szCs w:val="21"/>
        </w:rPr>
      </w:pPr>
      <w:r>
        <w:rPr>
          <w:rFonts w:hint="eastAsia" w:ascii="仿宋" w:hAnsi="仿宋" w:eastAsia="仿宋" w:cs="仿宋"/>
          <w:sz w:val="21"/>
          <w:szCs w:val="21"/>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1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8" o:spid="_x0000_s4098"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847CB"/>
    <w:multiLevelType w:val="multilevel"/>
    <w:tmpl w:val="55A847C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000000"/>
    <w:rsid w:val="00201C46"/>
    <w:rsid w:val="00277DAB"/>
    <w:rsid w:val="002C35E9"/>
    <w:rsid w:val="00674E7A"/>
    <w:rsid w:val="00881D9B"/>
    <w:rsid w:val="008C662D"/>
    <w:rsid w:val="00B03F83"/>
    <w:rsid w:val="00C57A77"/>
    <w:rsid w:val="00DF0EAC"/>
    <w:rsid w:val="00F64645"/>
    <w:rsid w:val="00FA1AF1"/>
    <w:rsid w:val="01064F86"/>
    <w:rsid w:val="01150EF3"/>
    <w:rsid w:val="011647F9"/>
    <w:rsid w:val="012308D5"/>
    <w:rsid w:val="01453A14"/>
    <w:rsid w:val="01656A6A"/>
    <w:rsid w:val="017224FF"/>
    <w:rsid w:val="017C2B43"/>
    <w:rsid w:val="019D5E07"/>
    <w:rsid w:val="01CC3C53"/>
    <w:rsid w:val="01EA1EE1"/>
    <w:rsid w:val="01FE22C2"/>
    <w:rsid w:val="0217296C"/>
    <w:rsid w:val="02212C92"/>
    <w:rsid w:val="02A878FA"/>
    <w:rsid w:val="02AB77FA"/>
    <w:rsid w:val="02AD35B5"/>
    <w:rsid w:val="02BD34E1"/>
    <w:rsid w:val="02E40E3C"/>
    <w:rsid w:val="02F01038"/>
    <w:rsid w:val="031652DA"/>
    <w:rsid w:val="037739FF"/>
    <w:rsid w:val="03784CB1"/>
    <w:rsid w:val="039378B3"/>
    <w:rsid w:val="03A5116D"/>
    <w:rsid w:val="040C441E"/>
    <w:rsid w:val="041A784C"/>
    <w:rsid w:val="043833BC"/>
    <w:rsid w:val="044F0F68"/>
    <w:rsid w:val="04646D48"/>
    <w:rsid w:val="04794FCE"/>
    <w:rsid w:val="048A34BE"/>
    <w:rsid w:val="04DB1260"/>
    <w:rsid w:val="04E12242"/>
    <w:rsid w:val="05156BD6"/>
    <w:rsid w:val="05387D64"/>
    <w:rsid w:val="0552036F"/>
    <w:rsid w:val="05532C0A"/>
    <w:rsid w:val="055D4637"/>
    <w:rsid w:val="05945B51"/>
    <w:rsid w:val="05AD114E"/>
    <w:rsid w:val="05B1294D"/>
    <w:rsid w:val="05BE3FC2"/>
    <w:rsid w:val="05F029B7"/>
    <w:rsid w:val="06270644"/>
    <w:rsid w:val="062D7335"/>
    <w:rsid w:val="064D7D0A"/>
    <w:rsid w:val="07055295"/>
    <w:rsid w:val="07224461"/>
    <w:rsid w:val="07400920"/>
    <w:rsid w:val="0767085C"/>
    <w:rsid w:val="07672720"/>
    <w:rsid w:val="07794418"/>
    <w:rsid w:val="07D20F5A"/>
    <w:rsid w:val="07EE428B"/>
    <w:rsid w:val="084733FD"/>
    <w:rsid w:val="08A508A9"/>
    <w:rsid w:val="08B32B55"/>
    <w:rsid w:val="08C82907"/>
    <w:rsid w:val="08E5299A"/>
    <w:rsid w:val="08F4537E"/>
    <w:rsid w:val="092704E6"/>
    <w:rsid w:val="09730F62"/>
    <w:rsid w:val="09A85CE4"/>
    <w:rsid w:val="09D5537D"/>
    <w:rsid w:val="09E356A1"/>
    <w:rsid w:val="0A7C021D"/>
    <w:rsid w:val="0A7F6F7A"/>
    <w:rsid w:val="0AAC35C5"/>
    <w:rsid w:val="0AF63EFB"/>
    <w:rsid w:val="0AF75F5E"/>
    <w:rsid w:val="0AFF004D"/>
    <w:rsid w:val="0B0359A9"/>
    <w:rsid w:val="0B163507"/>
    <w:rsid w:val="0B255BA5"/>
    <w:rsid w:val="0B2C43A0"/>
    <w:rsid w:val="0B9C72B1"/>
    <w:rsid w:val="0BA22397"/>
    <w:rsid w:val="0BD217E9"/>
    <w:rsid w:val="0C3E171F"/>
    <w:rsid w:val="0C410FA9"/>
    <w:rsid w:val="0C442F8F"/>
    <w:rsid w:val="0C62668C"/>
    <w:rsid w:val="0C6509A7"/>
    <w:rsid w:val="0C9C485E"/>
    <w:rsid w:val="0CC479DF"/>
    <w:rsid w:val="0CF52948"/>
    <w:rsid w:val="0CFE6451"/>
    <w:rsid w:val="0D540B08"/>
    <w:rsid w:val="0D7F471B"/>
    <w:rsid w:val="0DC85F79"/>
    <w:rsid w:val="0E074DD1"/>
    <w:rsid w:val="0E157897"/>
    <w:rsid w:val="0E4B178C"/>
    <w:rsid w:val="0E4C507F"/>
    <w:rsid w:val="0E4E79E5"/>
    <w:rsid w:val="0E643B61"/>
    <w:rsid w:val="0E7916D3"/>
    <w:rsid w:val="0E962AB9"/>
    <w:rsid w:val="0F805860"/>
    <w:rsid w:val="0F872BC2"/>
    <w:rsid w:val="0F975DCF"/>
    <w:rsid w:val="0FA7713A"/>
    <w:rsid w:val="0FF6382B"/>
    <w:rsid w:val="103F5E99"/>
    <w:rsid w:val="10581755"/>
    <w:rsid w:val="106554D2"/>
    <w:rsid w:val="110F780B"/>
    <w:rsid w:val="111E27BA"/>
    <w:rsid w:val="114B1966"/>
    <w:rsid w:val="117A709E"/>
    <w:rsid w:val="11C95D7A"/>
    <w:rsid w:val="11ED56F3"/>
    <w:rsid w:val="121559CA"/>
    <w:rsid w:val="12463FB9"/>
    <w:rsid w:val="125E1E6F"/>
    <w:rsid w:val="12727714"/>
    <w:rsid w:val="128A22C6"/>
    <w:rsid w:val="12904F23"/>
    <w:rsid w:val="12AB46D9"/>
    <w:rsid w:val="13CF5B5E"/>
    <w:rsid w:val="143A371A"/>
    <w:rsid w:val="143B6641"/>
    <w:rsid w:val="14735C84"/>
    <w:rsid w:val="14856472"/>
    <w:rsid w:val="15330425"/>
    <w:rsid w:val="155303DC"/>
    <w:rsid w:val="15996898"/>
    <w:rsid w:val="15DF06A2"/>
    <w:rsid w:val="15F778EA"/>
    <w:rsid w:val="16756742"/>
    <w:rsid w:val="167C1D5F"/>
    <w:rsid w:val="167D03E4"/>
    <w:rsid w:val="16D80FB8"/>
    <w:rsid w:val="172E4260"/>
    <w:rsid w:val="175B57DA"/>
    <w:rsid w:val="1782536F"/>
    <w:rsid w:val="17DE6061"/>
    <w:rsid w:val="17E267D0"/>
    <w:rsid w:val="17E53393"/>
    <w:rsid w:val="17E53E3D"/>
    <w:rsid w:val="18024B24"/>
    <w:rsid w:val="181951F6"/>
    <w:rsid w:val="181E7584"/>
    <w:rsid w:val="183F37D9"/>
    <w:rsid w:val="188E7CFF"/>
    <w:rsid w:val="18B0205D"/>
    <w:rsid w:val="18B11E15"/>
    <w:rsid w:val="18CA367B"/>
    <w:rsid w:val="18E27527"/>
    <w:rsid w:val="18F56F1F"/>
    <w:rsid w:val="19000488"/>
    <w:rsid w:val="19664B25"/>
    <w:rsid w:val="19BA61A4"/>
    <w:rsid w:val="1A5E62EF"/>
    <w:rsid w:val="1A74667E"/>
    <w:rsid w:val="1AA27698"/>
    <w:rsid w:val="1AE1297D"/>
    <w:rsid w:val="1AEA46D6"/>
    <w:rsid w:val="1AF37FAA"/>
    <w:rsid w:val="1B170D1E"/>
    <w:rsid w:val="1BB94BB4"/>
    <w:rsid w:val="1BFE07A0"/>
    <w:rsid w:val="1C4C01FE"/>
    <w:rsid w:val="1C667031"/>
    <w:rsid w:val="1C7F3E78"/>
    <w:rsid w:val="1C990A33"/>
    <w:rsid w:val="1CE802AE"/>
    <w:rsid w:val="1D474298"/>
    <w:rsid w:val="1D7B40A7"/>
    <w:rsid w:val="1E4D237F"/>
    <w:rsid w:val="1E5C5B1A"/>
    <w:rsid w:val="1E603584"/>
    <w:rsid w:val="1E7B1BF8"/>
    <w:rsid w:val="1E8C3D8B"/>
    <w:rsid w:val="1E9B03A4"/>
    <w:rsid w:val="1EE1376D"/>
    <w:rsid w:val="1EE5332D"/>
    <w:rsid w:val="1EEB0CF7"/>
    <w:rsid w:val="1F72308D"/>
    <w:rsid w:val="1F7B3C30"/>
    <w:rsid w:val="1F8A3B16"/>
    <w:rsid w:val="1FB734E6"/>
    <w:rsid w:val="1FC66CAF"/>
    <w:rsid w:val="1FCE5BEC"/>
    <w:rsid w:val="1FDF7C8E"/>
    <w:rsid w:val="1FF96882"/>
    <w:rsid w:val="203F187A"/>
    <w:rsid w:val="206A34FD"/>
    <w:rsid w:val="20847E4C"/>
    <w:rsid w:val="20FA23AE"/>
    <w:rsid w:val="21054632"/>
    <w:rsid w:val="213E18E7"/>
    <w:rsid w:val="215E2431"/>
    <w:rsid w:val="21663AEF"/>
    <w:rsid w:val="217F0477"/>
    <w:rsid w:val="22207A4B"/>
    <w:rsid w:val="226E05D5"/>
    <w:rsid w:val="22814E74"/>
    <w:rsid w:val="22873196"/>
    <w:rsid w:val="22B75FEF"/>
    <w:rsid w:val="22C464B5"/>
    <w:rsid w:val="230D0BB8"/>
    <w:rsid w:val="2341662B"/>
    <w:rsid w:val="23BC5D13"/>
    <w:rsid w:val="24535F51"/>
    <w:rsid w:val="2489415D"/>
    <w:rsid w:val="24CF7909"/>
    <w:rsid w:val="24FF0A8A"/>
    <w:rsid w:val="250F3354"/>
    <w:rsid w:val="253316B9"/>
    <w:rsid w:val="25336E59"/>
    <w:rsid w:val="25B80390"/>
    <w:rsid w:val="25F021EB"/>
    <w:rsid w:val="25F9609A"/>
    <w:rsid w:val="261749A4"/>
    <w:rsid w:val="266A106E"/>
    <w:rsid w:val="268D67A0"/>
    <w:rsid w:val="268F13D1"/>
    <w:rsid w:val="276D5910"/>
    <w:rsid w:val="27891BCA"/>
    <w:rsid w:val="27A94797"/>
    <w:rsid w:val="28233D62"/>
    <w:rsid w:val="283A53DE"/>
    <w:rsid w:val="284C7A53"/>
    <w:rsid w:val="287825A8"/>
    <w:rsid w:val="28962C2B"/>
    <w:rsid w:val="29431FCC"/>
    <w:rsid w:val="29461A95"/>
    <w:rsid w:val="29724E6F"/>
    <w:rsid w:val="2983681A"/>
    <w:rsid w:val="29A171FC"/>
    <w:rsid w:val="29B7781A"/>
    <w:rsid w:val="29BB2501"/>
    <w:rsid w:val="29BE68A4"/>
    <w:rsid w:val="29C7106A"/>
    <w:rsid w:val="29EF0FE0"/>
    <w:rsid w:val="2A00041E"/>
    <w:rsid w:val="2A4A1503"/>
    <w:rsid w:val="2B330A2B"/>
    <w:rsid w:val="2B41203B"/>
    <w:rsid w:val="2B5041D5"/>
    <w:rsid w:val="2B6348E0"/>
    <w:rsid w:val="2B7B4E54"/>
    <w:rsid w:val="2B8A731A"/>
    <w:rsid w:val="2BB12CBD"/>
    <w:rsid w:val="2BE6131F"/>
    <w:rsid w:val="2C183653"/>
    <w:rsid w:val="2C276741"/>
    <w:rsid w:val="2C510242"/>
    <w:rsid w:val="2C541673"/>
    <w:rsid w:val="2C687272"/>
    <w:rsid w:val="2C7F54FD"/>
    <w:rsid w:val="2CDE7944"/>
    <w:rsid w:val="2D507FBF"/>
    <w:rsid w:val="2D6E7DCA"/>
    <w:rsid w:val="2DBE272A"/>
    <w:rsid w:val="2E166751"/>
    <w:rsid w:val="2E441CA3"/>
    <w:rsid w:val="2E90370E"/>
    <w:rsid w:val="2EE13B7A"/>
    <w:rsid w:val="2EFB5F53"/>
    <w:rsid w:val="2F2E0ABE"/>
    <w:rsid w:val="2F586EE5"/>
    <w:rsid w:val="2F8A25CF"/>
    <w:rsid w:val="2FA46031"/>
    <w:rsid w:val="2FAC2506"/>
    <w:rsid w:val="2FAF3005"/>
    <w:rsid w:val="2FC5563E"/>
    <w:rsid w:val="2FF24CBF"/>
    <w:rsid w:val="2FF57B29"/>
    <w:rsid w:val="2FFF380C"/>
    <w:rsid w:val="2FFF406F"/>
    <w:rsid w:val="301C02EE"/>
    <w:rsid w:val="30261D69"/>
    <w:rsid w:val="30676254"/>
    <w:rsid w:val="30C41872"/>
    <w:rsid w:val="30C6230A"/>
    <w:rsid w:val="30FA32F0"/>
    <w:rsid w:val="311112FE"/>
    <w:rsid w:val="311B79AE"/>
    <w:rsid w:val="313D1DD7"/>
    <w:rsid w:val="31A31BD9"/>
    <w:rsid w:val="31EF6025"/>
    <w:rsid w:val="31F51851"/>
    <w:rsid w:val="32441F19"/>
    <w:rsid w:val="32707B65"/>
    <w:rsid w:val="327E3A05"/>
    <w:rsid w:val="32B87703"/>
    <w:rsid w:val="32C3461A"/>
    <w:rsid w:val="32CD7AC4"/>
    <w:rsid w:val="330D04B7"/>
    <w:rsid w:val="3318110B"/>
    <w:rsid w:val="33293C61"/>
    <w:rsid w:val="333C1AD8"/>
    <w:rsid w:val="335C4541"/>
    <w:rsid w:val="335E0807"/>
    <w:rsid w:val="33765145"/>
    <w:rsid w:val="33B72112"/>
    <w:rsid w:val="33D8256D"/>
    <w:rsid w:val="34144AA3"/>
    <w:rsid w:val="3462669C"/>
    <w:rsid w:val="34670A92"/>
    <w:rsid w:val="34A01209"/>
    <w:rsid w:val="34A1126A"/>
    <w:rsid w:val="34D663CC"/>
    <w:rsid w:val="34E8176E"/>
    <w:rsid w:val="35052C50"/>
    <w:rsid w:val="350A22E6"/>
    <w:rsid w:val="351971F4"/>
    <w:rsid w:val="35392164"/>
    <w:rsid w:val="35404C3C"/>
    <w:rsid w:val="356B3E99"/>
    <w:rsid w:val="35712E23"/>
    <w:rsid w:val="358B5193"/>
    <w:rsid w:val="359C1505"/>
    <w:rsid w:val="35AB497B"/>
    <w:rsid w:val="35B43891"/>
    <w:rsid w:val="35CE5502"/>
    <w:rsid w:val="35DD51C2"/>
    <w:rsid w:val="360D38D6"/>
    <w:rsid w:val="360E45B1"/>
    <w:rsid w:val="36403E8D"/>
    <w:rsid w:val="365B133A"/>
    <w:rsid w:val="36F30D96"/>
    <w:rsid w:val="36F443A0"/>
    <w:rsid w:val="37270A1A"/>
    <w:rsid w:val="3734748D"/>
    <w:rsid w:val="37464DBC"/>
    <w:rsid w:val="38246375"/>
    <w:rsid w:val="382A1498"/>
    <w:rsid w:val="382F4D24"/>
    <w:rsid w:val="389B62D3"/>
    <w:rsid w:val="391D0CBF"/>
    <w:rsid w:val="393B2A2C"/>
    <w:rsid w:val="397138F8"/>
    <w:rsid w:val="39AB3B94"/>
    <w:rsid w:val="3A313D69"/>
    <w:rsid w:val="3A626C76"/>
    <w:rsid w:val="3AC839A8"/>
    <w:rsid w:val="3B001218"/>
    <w:rsid w:val="3C0A1726"/>
    <w:rsid w:val="3C2E5685"/>
    <w:rsid w:val="3C313778"/>
    <w:rsid w:val="3C727309"/>
    <w:rsid w:val="3C871974"/>
    <w:rsid w:val="3C8E0A65"/>
    <w:rsid w:val="3C9F506B"/>
    <w:rsid w:val="3CA97DB1"/>
    <w:rsid w:val="3CBA7935"/>
    <w:rsid w:val="3CFE5B3A"/>
    <w:rsid w:val="3D063022"/>
    <w:rsid w:val="3D287B17"/>
    <w:rsid w:val="3D540D21"/>
    <w:rsid w:val="3D691DF0"/>
    <w:rsid w:val="3DB12432"/>
    <w:rsid w:val="3DB62E2D"/>
    <w:rsid w:val="3DF34DC2"/>
    <w:rsid w:val="3DF460AB"/>
    <w:rsid w:val="3DF8409D"/>
    <w:rsid w:val="3DFA2594"/>
    <w:rsid w:val="3E034071"/>
    <w:rsid w:val="3E151DCC"/>
    <w:rsid w:val="3E591EE4"/>
    <w:rsid w:val="3E9D0F05"/>
    <w:rsid w:val="3EA26746"/>
    <w:rsid w:val="3ED52E59"/>
    <w:rsid w:val="3F612A86"/>
    <w:rsid w:val="3F7C4BF0"/>
    <w:rsid w:val="3FCB31FB"/>
    <w:rsid w:val="3FFB6CAC"/>
    <w:rsid w:val="40010EF3"/>
    <w:rsid w:val="40302074"/>
    <w:rsid w:val="403C5E30"/>
    <w:rsid w:val="40457D76"/>
    <w:rsid w:val="407E3620"/>
    <w:rsid w:val="40BA7DD2"/>
    <w:rsid w:val="40BD327A"/>
    <w:rsid w:val="40D65B86"/>
    <w:rsid w:val="40F0023B"/>
    <w:rsid w:val="411359B5"/>
    <w:rsid w:val="41415932"/>
    <w:rsid w:val="41DC4420"/>
    <w:rsid w:val="41F12EC2"/>
    <w:rsid w:val="41FC626F"/>
    <w:rsid w:val="420815AC"/>
    <w:rsid w:val="422674A1"/>
    <w:rsid w:val="423B09AF"/>
    <w:rsid w:val="42754799"/>
    <w:rsid w:val="42C5086F"/>
    <w:rsid w:val="430E01BF"/>
    <w:rsid w:val="434D6EC5"/>
    <w:rsid w:val="436F2E95"/>
    <w:rsid w:val="43915F1B"/>
    <w:rsid w:val="43BB0633"/>
    <w:rsid w:val="43ED3CE6"/>
    <w:rsid w:val="43F46BC8"/>
    <w:rsid w:val="43F807B0"/>
    <w:rsid w:val="443D52A3"/>
    <w:rsid w:val="445B7564"/>
    <w:rsid w:val="457E3A36"/>
    <w:rsid w:val="4586398F"/>
    <w:rsid w:val="459A49C6"/>
    <w:rsid w:val="45E76AE6"/>
    <w:rsid w:val="45FC3821"/>
    <w:rsid w:val="46096903"/>
    <w:rsid w:val="46283BE5"/>
    <w:rsid w:val="464F3D59"/>
    <w:rsid w:val="467456B7"/>
    <w:rsid w:val="467F41B6"/>
    <w:rsid w:val="468A2DAA"/>
    <w:rsid w:val="46B3381D"/>
    <w:rsid w:val="471D5B52"/>
    <w:rsid w:val="472120BA"/>
    <w:rsid w:val="475B0B02"/>
    <w:rsid w:val="47914D33"/>
    <w:rsid w:val="47990E72"/>
    <w:rsid w:val="47A538AB"/>
    <w:rsid w:val="47DE002C"/>
    <w:rsid w:val="480C54F5"/>
    <w:rsid w:val="48272E97"/>
    <w:rsid w:val="48356224"/>
    <w:rsid w:val="48644B7A"/>
    <w:rsid w:val="486D51E1"/>
    <w:rsid w:val="488A4593"/>
    <w:rsid w:val="48AF3685"/>
    <w:rsid w:val="48EB1259"/>
    <w:rsid w:val="494E6D3E"/>
    <w:rsid w:val="498132B5"/>
    <w:rsid w:val="49A43A57"/>
    <w:rsid w:val="49AD5B2D"/>
    <w:rsid w:val="49D8349A"/>
    <w:rsid w:val="4A1527E2"/>
    <w:rsid w:val="4A2D6242"/>
    <w:rsid w:val="4A9E092F"/>
    <w:rsid w:val="4AA61667"/>
    <w:rsid w:val="4AA74B10"/>
    <w:rsid w:val="4B2559CC"/>
    <w:rsid w:val="4B2771E3"/>
    <w:rsid w:val="4B3E0B9D"/>
    <w:rsid w:val="4BC8441C"/>
    <w:rsid w:val="4BF31933"/>
    <w:rsid w:val="4C2D3B21"/>
    <w:rsid w:val="4C3D7E93"/>
    <w:rsid w:val="4C7A554B"/>
    <w:rsid w:val="4C7B60DD"/>
    <w:rsid w:val="4C937CB5"/>
    <w:rsid w:val="4CBD3D40"/>
    <w:rsid w:val="4CCA096A"/>
    <w:rsid w:val="4D09549B"/>
    <w:rsid w:val="4D1050C7"/>
    <w:rsid w:val="4D140660"/>
    <w:rsid w:val="4D26778F"/>
    <w:rsid w:val="4D2C3300"/>
    <w:rsid w:val="4D441B5E"/>
    <w:rsid w:val="4DCB2869"/>
    <w:rsid w:val="4DE12C08"/>
    <w:rsid w:val="4E184196"/>
    <w:rsid w:val="4E4E7007"/>
    <w:rsid w:val="4EB4643D"/>
    <w:rsid w:val="4EE81348"/>
    <w:rsid w:val="4F20424E"/>
    <w:rsid w:val="4F65161A"/>
    <w:rsid w:val="4FAD422B"/>
    <w:rsid w:val="4FCC1B0D"/>
    <w:rsid w:val="4FDD5CE8"/>
    <w:rsid w:val="4FEA55E7"/>
    <w:rsid w:val="4FEB08B0"/>
    <w:rsid w:val="50546EE3"/>
    <w:rsid w:val="507E0C4B"/>
    <w:rsid w:val="50870A7A"/>
    <w:rsid w:val="50F845C6"/>
    <w:rsid w:val="511C0A2F"/>
    <w:rsid w:val="5139256B"/>
    <w:rsid w:val="516B2C3C"/>
    <w:rsid w:val="516E65BE"/>
    <w:rsid w:val="518019E4"/>
    <w:rsid w:val="51B4565D"/>
    <w:rsid w:val="51B45F29"/>
    <w:rsid w:val="51DD64FC"/>
    <w:rsid w:val="51F677CD"/>
    <w:rsid w:val="52030B07"/>
    <w:rsid w:val="520E4D2A"/>
    <w:rsid w:val="52404174"/>
    <w:rsid w:val="52420AB0"/>
    <w:rsid w:val="52614F12"/>
    <w:rsid w:val="52942C93"/>
    <w:rsid w:val="52A171F8"/>
    <w:rsid w:val="52C85ACC"/>
    <w:rsid w:val="52D61E53"/>
    <w:rsid w:val="534A3DC3"/>
    <w:rsid w:val="536A465B"/>
    <w:rsid w:val="53850364"/>
    <w:rsid w:val="53BC523B"/>
    <w:rsid w:val="53BF3567"/>
    <w:rsid w:val="540A1BF6"/>
    <w:rsid w:val="54161EE3"/>
    <w:rsid w:val="545E71A1"/>
    <w:rsid w:val="54696C7B"/>
    <w:rsid w:val="54A13C33"/>
    <w:rsid w:val="54C3004D"/>
    <w:rsid w:val="54C4610A"/>
    <w:rsid w:val="54D7097C"/>
    <w:rsid w:val="54E41A22"/>
    <w:rsid w:val="55102B67"/>
    <w:rsid w:val="5518364C"/>
    <w:rsid w:val="55242418"/>
    <w:rsid w:val="553606AD"/>
    <w:rsid w:val="554A7BD5"/>
    <w:rsid w:val="554F7F61"/>
    <w:rsid w:val="555627A9"/>
    <w:rsid w:val="558B2397"/>
    <w:rsid w:val="55D540CF"/>
    <w:rsid w:val="568D1D9A"/>
    <w:rsid w:val="56AC2AE7"/>
    <w:rsid w:val="57080FDB"/>
    <w:rsid w:val="572046DA"/>
    <w:rsid w:val="57295B16"/>
    <w:rsid w:val="57376E7F"/>
    <w:rsid w:val="573F0940"/>
    <w:rsid w:val="57467EA2"/>
    <w:rsid w:val="574F2AF4"/>
    <w:rsid w:val="5754076E"/>
    <w:rsid w:val="5844476A"/>
    <w:rsid w:val="585B54D7"/>
    <w:rsid w:val="586341D3"/>
    <w:rsid w:val="588A7205"/>
    <w:rsid w:val="589B305D"/>
    <w:rsid w:val="58A607D1"/>
    <w:rsid w:val="58CA7A7F"/>
    <w:rsid w:val="58D05F10"/>
    <w:rsid w:val="58E434B1"/>
    <w:rsid w:val="58F44997"/>
    <w:rsid w:val="590E7246"/>
    <w:rsid w:val="5925219B"/>
    <w:rsid w:val="5926367E"/>
    <w:rsid w:val="592C2521"/>
    <w:rsid w:val="59494BC4"/>
    <w:rsid w:val="594A6647"/>
    <w:rsid w:val="595C777B"/>
    <w:rsid w:val="59B4214C"/>
    <w:rsid w:val="59B45720"/>
    <w:rsid w:val="59B568FC"/>
    <w:rsid w:val="59CD05B6"/>
    <w:rsid w:val="59E45E46"/>
    <w:rsid w:val="5A3806ED"/>
    <w:rsid w:val="5A3C4C37"/>
    <w:rsid w:val="5A5D2BBD"/>
    <w:rsid w:val="5A9432AE"/>
    <w:rsid w:val="5A9B12CE"/>
    <w:rsid w:val="5AD5218B"/>
    <w:rsid w:val="5AF209E1"/>
    <w:rsid w:val="5B0C65C3"/>
    <w:rsid w:val="5B4579C8"/>
    <w:rsid w:val="5B4909F4"/>
    <w:rsid w:val="5B4B3AF4"/>
    <w:rsid w:val="5B8F1373"/>
    <w:rsid w:val="5BCC1C70"/>
    <w:rsid w:val="5C2E3EBC"/>
    <w:rsid w:val="5C726ADA"/>
    <w:rsid w:val="5C850C85"/>
    <w:rsid w:val="5CA44655"/>
    <w:rsid w:val="5CAB5822"/>
    <w:rsid w:val="5CB84D41"/>
    <w:rsid w:val="5CDD1B20"/>
    <w:rsid w:val="5CEA4710"/>
    <w:rsid w:val="5D1A538E"/>
    <w:rsid w:val="5D1F3F7C"/>
    <w:rsid w:val="5D3341F7"/>
    <w:rsid w:val="5D7502E0"/>
    <w:rsid w:val="5D8605B2"/>
    <w:rsid w:val="5D9A73BE"/>
    <w:rsid w:val="5DB8286A"/>
    <w:rsid w:val="5E3F0F7A"/>
    <w:rsid w:val="5E491909"/>
    <w:rsid w:val="5E8158E5"/>
    <w:rsid w:val="5EBC4F14"/>
    <w:rsid w:val="5F06104F"/>
    <w:rsid w:val="5F1654F8"/>
    <w:rsid w:val="5F982084"/>
    <w:rsid w:val="5FDA170A"/>
    <w:rsid w:val="5FF42977"/>
    <w:rsid w:val="60065657"/>
    <w:rsid w:val="602709A1"/>
    <w:rsid w:val="60B00E1E"/>
    <w:rsid w:val="60CC1328"/>
    <w:rsid w:val="60D55CF6"/>
    <w:rsid w:val="61B408A3"/>
    <w:rsid w:val="61B643FC"/>
    <w:rsid w:val="6228361E"/>
    <w:rsid w:val="62657CD2"/>
    <w:rsid w:val="627940B1"/>
    <w:rsid w:val="62F318CA"/>
    <w:rsid w:val="631E16AD"/>
    <w:rsid w:val="63253392"/>
    <w:rsid w:val="63360671"/>
    <w:rsid w:val="633650EE"/>
    <w:rsid w:val="63A55278"/>
    <w:rsid w:val="63D81C8F"/>
    <w:rsid w:val="643E5829"/>
    <w:rsid w:val="64794093"/>
    <w:rsid w:val="64EC2F7E"/>
    <w:rsid w:val="65215227"/>
    <w:rsid w:val="652F30CD"/>
    <w:rsid w:val="653B4810"/>
    <w:rsid w:val="655662BC"/>
    <w:rsid w:val="656F06C2"/>
    <w:rsid w:val="657C0DE6"/>
    <w:rsid w:val="65982E26"/>
    <w:rsid w:val="659F30BB"/>
    <w:rsid w:val="65B25F63"/>
    <w:rsid w:val="65CB6D62"/>
    <w:rsid w:val="65D0543F"/>
    <w:rsid w:val="666A5BFF"/>
    <w:rsid w:val="66B30AF7"/>
    <w:rsid w:val="66BD792C"/>
    <w:rsid w:val="67103A3A"/>
    <w:rsid w:val="673B2DC5"/>
    <w:rsid w:val="67C6461E"/>
    <w:rsid w:val="67E76DBD"/>
    <w:rsid w:val="67F21A05"/>
    <w:rsid w:val="68276301"/>
    <w:rsid w:val="683C09FE"/>
    <w:rsid w:val="687B021F"/>
    <w:rsid w:val="68B01655"/>
    <w:rsid w:val="68CA0D5A"/>
    <w:rsid w:val="68D34923"/>
    <w:rsid w:val="692D6E48"/>
    <w:rsid w:val="69453BB2"/>
    <w:rsid w:val="695741FE"/>
    <w:rsid w:val="69630C1D"/>
    <w:rsid w:val="697D69BD"/>
    <w:rsid w:val="69AC7052"/>
    <w:rsid w:val="69AE3B57"/>
    <w:rsid w:val="69F62FBB"/>
    <w:rsid w:val="6A4F6773"/>
    <w:rsid w:val="6A635E12"/>
    <w:rsid w:val="6A63770B"/>
    <w:rsid w:val="6A956138"/>
    <w:rsid w:val="6AC524A8"/>
    <w:rsid w:val="6AF672B5"/>
    <w:rsid w:val="6AFB2694"/>
    <w:rsid w:val="6B1A4EC6"/>
    <w:rsid w:val="6B26178E"/>
    <w:rsid w:val="6B512ED7"/>
    <w:rsid w:val="6B66417A"/>
    <w:rsid w:val="6B9D4CFC"/>
    <w:rsid w:val="6BDF65FE"/>
    <w:rsid w:val="6C136439"/>
    <w:rsid w:val="6C222EDE"/>
    <w:rsid w:val="6CD333CF"/>
    <w:rsid w:val="6D365D55"/>
    <w:rsid w:val="6D555856"/>
    <w:rsid w:val="6D756370"/>
    <w:rsid w:val="6D871FF6"/>
    <w:rsid w:val="6D887920"/>
    <w:rsid w:val="6DD83B20"/>
    <w:rsid w:val="6DE04901"/>
    <w:rsid w:val="6E066919"/>
    <w:rsid w:val="6E2C6D75"/>
    <w:rsid w:val="6E564D5F"/>
    <w:rsid w:val="6E7B2BD2"/>
    <w:rsid w:val="6E7D320D"/>
    <w:rsid w:val="6EAE1D3D"/>
    <w:rsid w:val="6EB5141B"/>
    <w:rsid w:val="6EC860BA"/>
    <w:rsid w:val="6ED22398"/>
    <w:rsid w:val="6EDA3F4E"/>
    <w:rsid w:val="6EE328C6"/>
    <w:rsid w:val="6EF0143C"/>
    <w:rsid w:val="6EFA58B4"/>
    <w:rsid w:val="6F145D1C"/>
    <w:rsid w:val="6F8B6D6B"/>
    <w:rsid w:val="6F8D311E"/>
    <w:rsid w:val="6F8F5DE6"/>
    <w:rsid w:val="6FAE04BE"/>
    <w:rsid w:val="6FB0350B"/>
    <w:rsid w:val="6FE570D5"/>
    <w:rsid w:val="6FE87070"/>
    <w:rsid w:val="7007700F"/>
    <w:rsid w:val="709D1F7E"/>
    <w:rsid w:val="709E3347"/>
    <w:rsid w:val="70CB047E"/>
    <w:rsid w:val="71221260"/>
    <w:rsid w:val="71712BD0"/>
    <w:rsid w:val="717234BF"/>
    <w:rsid w:val="71876EA4"/>
    <w:rsid w:val="71C5439E"/>
    <w:rsid w:val="71C91945"/>
    <w:rsid w:val="71E24820"/>
    <w:rsid w:val="71E7316F"/>
    <w:rsid w:val="71F11746"/>
    <w:rsid w:val="720E001E"/>
    <w:rsid w:val="7224702C"/>
    <w:rsid w:val="72844704"/>
    <w:rsid w:val="72A756E5"/>
    <w:rsid w:val="72FF3978"/>
    <w:rsid w:val="734E194A"/>
    <w:rsid w:val="739E5DA9"/>
    <w:rsid w:val="739F254E"/>
    <w:rsid w:val="74263DFF"/>
    <w:rsid w:val="74335E9E"/>
    <w:rsid w:val="746E52BD"/>
    <w:rsid w:val="749B76DF"/>
    <w:rsid w:val="74A2663D"/>
    <w:rsid w:val="74C0029C"/>
    <w:rsid w:val="74CE343D"/>
    <w:rsid w:val="74E212FF"/>
    <w:rsid w:val="751554CB"/>
    <w:rsid w:val="75250517"/>
    <w:rsid w:val="753D6821"/>
    <w:rsid w:val="75605995"/>
    <w:rsid w:val="75674477"/>
    <w:rsid w:val="7573595A"/>
    <w:rsid w:val="75895189"/>
    <w:rsid w:val="75AB7F36"/>
    <w:rsid w:val="75E82E37"/>
    <w:rsid w:val="760E3588"/>
    <w:rsid w:val="76190E04"/>
    <w:rsid w:val="7627135C"/>
    <w:rsid w:val="7677471E"/>
    <w:rsid w:val="769A23F9"/>
    <w:rsid w:val="76B25C1F"/>
    <w:rsid w:val="76E519FA"/>
    <w:rsid w:val="77303BE0"/>
    <w:rsid w:val="77AB288A"/>
    <w:rsid w:val="77BB3133"/>
    <w:rsid w:val="781366EA"/>
    <w:rsid w:val="788C7353"/>
    <w:rsid w:val="78945EF8"/>
    <w:rsid w:val="78D32AB4"/>
    <w:rsid w:val="793F1915"/>
    <w:rsid w:val="79450781"/>
    <w:rsid w:val="79654C74"/>
    <w:rsid w:val="79877D19"/>
    <w:rsid w:val="799923D3"/>
    <w:rsid w:val="799936AA"/>
    <w:rsid w:val="79A0722B"/>
    <w:rsid w:val="7A210FF5"/>
    <w:rsid w:val="7A301652"/>
    <w:rsid w:val="7A3D0850"/>
    <w:rsid w:val="7A457196"/>
    <w:rsid w:val="7A4607A6"/>
    <w:rsid w:val="7A723BEE"/>
    <w:rsid w:val="7B0F44C9"/>
    <w:rsid w:val="7B262802"/>
    <w:rsid w:val="7B2C0070"/>
    <w:rsid w:val="7B6700E5"/>
    <w:rsid w:val="7B79487F"/>
    <w:rsid w:val="7BB62FD7"/>
    <w:rsid w:val="7BB875AB"/>
    <w:rsid w:val="7BE96F8D"/>
    <w:rsid w:val="7C1D3726"/>
    <w:rsid w:val="7C297713"/>
    <w:rsid w:val="7C4C2518"/>
    <w:rsid w:val="7C582096"/>
    <w:rsid w:val="7C612DF3"/>
    <w:rsid w:val="7C9D642F"/>
    <w:rsid w:val="7CA37EBB"/>
    <w:rsid w:val="7CB94C8E"/>
    <w:rsid w:val="7CCB3BDA"/>
    <w:rsid w:val="7D4829CE"/>
    <w:rsid w:val="7D8C0F5A"/>
    <w:rsid w:val="7D947A81"/>
    <w:rsid w:val="7D9F1636"/>
    <w:rsid w:val="7DCD66F0"/>
    <w:rsid w:val="7DE07F20"/>
    <w:rsid w:val="7DE31F95"/>
    <w:rsid w:val="7E0B3D48"/>
    <w:rsid w:val="7E690155"/>
    <w:rsid w:val="7EAB2850"/>
    <w:rsid w:val="7ED14FA3"/>
    <w:rsid w:val="7F0204A5"/>
    <w:rsid w:val="7F3504C2"/>
    <w:rsid w:val="7F5A502B"/>
    <w:rsid w:val="7F6D222B"/>
    <w:rsid w:val="7FA34DFE"/>
    <w:rsid w:val="7FB8134A"/>
    <w:rsid w:val="7FBC1A95"/>
    <w:rsid w:val="7FBE0F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oc 3"/>
    <w:basedOn w:val="1"/>
    <w:next w:val="1"/>
    <w:qFormat/>
    <w:uiPriority w:val="0"/>
    <w:pPr>
      <w:ind w:left="840" w:leftChars="400"/>
      <w:jc w:val="both"/>
    </w:pPr>
    <w:rPr>
      <w:rFonts w:ascii="Calibri" w:hAnsi="Calibri" w:eastAsia="宋体" w:cs="Calibri"/>
      <w:iCs/>
    </w:rPr>
  </w:style>
  <w:style w:type="paragraph" w:styleId="3">
    <w:name w:val="Body Text"/>
    <w:basedOn w:val="1"/>
    <w:unhideWhenUsed/>
    <w:qFormat/>
    <w:uiPriority w:val="99"/>
    <w:pPr>
      <w:spacing w:line="420" w:lineRule="exact"/>
    </w:pPr>
    <w:rPr>
      <w:sz w:val="24"/>
    </w:rPr>
  </w:style>
  <w:style w:type="paragraph" w:styleId="4">
    <w:name w:val="Plain Text"/>
    <w:basedOn w:val="1"/>
    <w:qFormat/>
    <w:uiPriority w:val="0"/>
    <w:rPr>
      <w:rFonts w:ascii="宋体" w:hAnsi="Courier New" w:cs="Courier New"/>
      <w:szCs w:val="21"/>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表格文字"/>
    <w:basedOn w:val="1"/>
    <w:qFormat/>
    <w:uiPriority w:val="0"/>
    <w:pPr>
      <w:spacing w:before="25" w:after="25"/>
    </w:pPr>
    <w:rPr>
      <w:bCs/>
      <w:spacing w:val="10"/>
    </w:rPr>
  </w:style>
  <w:style w:type="character" w:customStyle="1" w:styleId="12">
    <w:name w:val="页眉 Char"/>
    <w:basedOn w:val="10"/>
    <w:link w:val="7"/>
    <w:qFormat/>
    <w:uiPriority w:val="99"/>
    <w:rPr>
      <w:rFonts w:ascii="Times New Roman" w:hAnsi="Times New Roman" w:eastAsia="宋体" w:cs="Times New Roman"/>
      <w:sz w:val="18"/>
      <w:szCs w:val="18"/>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1</TotalTime>
  <ScaleCrop>false</ScaleCrop>
  <LinksUpToDate>false</LinksUpToDate>
  <CharactersWithSpaces>100</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hb</cp:lastModifiedBy>
  <dcterms:modified xsi:type="dcterms:W3CDTF">2022-09-17T09:44:40Z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D8949FBA9FBB43B79D85E37F553F3589</vt:lpwstr>
  </property>
</Properties>
</file>