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9"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12065</wp:posOffset>
            </wp:positionH>
            <wp:positionV relativeFrom="paragraph">
              <wp:posOffset>122555</wp:posOffset>
            </wp:positionV>
            <wp:extent cx="6405880" cy="9066530"/>
            <wp:effectExtent l="0" t="0" r="7620" b="1270"/>
            <wp:wrapNone/>
            <wp:docPr id="2" name="图片 2" descr="新文档 2022-08-17 08.45.37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2-08-17 08.45.37_14"/>
                    <pic:cNvPicPr>
                      <a:picLocks noChangeAspect="1"/>
                    </pic:cNvPicPr>
                  </pic:nvPicPr>
                  <pic:blipFill>
                    <a:blip r:embed="rId6"/>
                    <a:stretch>
                      <a:fillRect/>
                    </a:stretch>
                  </pic:blipFill>
                  <pic:spPr>
                    <a:xfrm>
                      <a:off x="0" y="0"/>
                      <a:ext cx="6405880" cy="9066530"/>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河北汇成物业服务有限公司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0942-2022-QEO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张会领</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ISC-JSZJ-175</w:t>
            </w:r>
          </w:p>
          <w:p>
            <w:pPr>
              <w:snapToGrid w:val="0"/>
              <w:spacing w:line="320" w:lineRule="exact"/>
              <w:ind w:left="1309"/>
              <w:rPr>
                <w:sz w:val="22"/>
                <w:szCs w:val="22"/>
                <w:highlight w:val="none"/>
              </w:rPr>
            </w:pPr>
            <w:r>
              <w:rPr>
                <w:sz w:val="22"/>
                <w:szCs w:val="22"/>
                <w:highlight w:val="none"/>
              </w:rPr>
              <w:t>ISC-JSZJ-175</w:t>
            </w:r>
          </w:p>
          <w:p>
            <w:pPr>
              <w:snapToGrid w:val="0"/>
              <w:spacing w:line="320" w:lineRule="exact"/>
              <w:ind w:left="1309"/>
              <w:rPr>
                <w:sz w:val="22"/>
                <w:szCs w:val="22"/>
                <w:highlight w:val="none"/>
              </w:rPr>
            </w:pPr>
            <w:r>
              <w:rPr>
                <w:sz w:val="22"/>
                <w:szCs w:val="22"/>
                <w:highlight w:val="none"/>
              </w:rPr>
              <w:t>ISC-JSZJ-175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2021-N1QMS-1215052</w:t>
            </w:r>
          </w:p>
          <w:p>
            <w:pPr>
              <w:snapToGrid w:val="0"/>
              <w:spacing w:line="320" w:lineRule="exact"/>
              <w:ind w:left="1309"/>
              <w:rPr>
                <w:sz w:val="22"/>
                <w:szCs w:val="22"/>
                <w:highlight w:val="none"/>
              </w:rPr>
            </w:pPr>
            <w:r>
              <w:rPr>
                <w:sz w:val="22"/>
                <w:szCs w:val="22"/>
                <w:highlight w:val="none"/>
              </w:rPr>
              <w:t>2022-N1EMS-1215052</w:t>
            </w:r>
          </w:p>
          <w:p>
            <w:pPr>
              <w:snapToGrid w:val="0"/>
              <w:spacing w:line="320" w:lineRule="exact"/>
              <w:ind w:left="1309"/>
              <w:rPr>
                <w:sz w:val="22"/>
                <w:szCs w:val="22"/>
                <w:highlight w:val="none"/>
              </w:rPr>
            </w:pPr>
            <w:r>
              <w:rPr>
                <w:sz w:val="22"/>
                <w:szCs w:val="22"/>
                <w:highlight w:val="non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3C6F6A60"/>
    <w:rsid w:val="53D609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2022-08-17T01:40:18Z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2052-11.1.0.12313</vt:lpwstr>
  </property>
</Properties>
</file>