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0981-2022-Q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河北盛通桁架楼承板科技有限公司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2022年08月15日 上午至2022年08月15日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河北省衡水市阜城县经济开发区西区</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17.06.01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河北盛通桁架楼承板科技有限公司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河北省衡水市阜城县经济开发区西区</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053700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sz w:val="21"/>
                <w:szCs w:val="21"/>
              </w:rPr>
              <w:t>河北省衡水市阜城县经济开发区西区</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1" w:name="办公邮编"/>
            <w:r>
              <w:rPr>
                <w:rFonts w:ascii="宋体"/>
                <w:b/>
                <w:color w:val="000000"/>
                <w:szCs w:val="21"/>
              </w:rPr>
              <w:t>053700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2" w:name="联系人"/>
            <w:r>
              <w:rPr>
                <w:rFonts w:ascii="宋体"/>
                <w:b/>
                <w:color w:val="000000"/>
                <w:szCs w:val="21"/>
              </w:rPr>
              <w:t>石新荣</w:t>
            </w:r>
            <w:bookmarkEnd w:id="22"/>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手机"/>
            <w:r>
              <w:rPr>
                <w:rFonts w:ascii="宋体"/>
                <w:b/>
                <w:color w:val="000000"/>
                <w:szCs w:val="21"/>
              </w:rPr>
              <w:t>15930386507</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高德智</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石新荣</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7" w:name="审核范围"/>
            <w:r>
              <w:t>钢筋桁架楼承板的加工</w:t>
            </w:r>
            <w:bookmarkEnd w:id="27"/>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r>
              <w:t>钢筋桁架楼承板的加工</w:t>
            </w:r>
            <w:r>
              <w:rPr>
                <w:rFonts w:hint="eastAsia"/>
                <w:lang w:val="en-US" w:eastAsia="zh-CN"/>
              </w:rPr>
              <w:t>流程</w:t>
            </w:r>
          </w:p>
          <w:p>
            <w:pPr>
              <w:tabs>
                <w:tab w:val="left" w:pos="360"/>
              </w:tabs>
              <w:ind w:left="360" w:hanging="360"/>
              <w:rPr>
                <w:rFonts w:ascii="宋体"/>
                <w:color w:val="000000"/>
                <w:szCs w:val="21"/>
              </w:rPr>
            </w:pPr>
            <w:r>
              <w:rPr>
                <w:rFonts w:hint="eastAsia"/>
                <w:lang w:val="en-US" w:eastAsia="zh-CN"/>
              </w:rPr>
              <w:t>采购--原材料检验--桁架自动焊接成型--压型板成型--压型板与桁架自动焊接--支座筋焊接--检验--成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钢筋桁架楼承板的加工</w:t>
            </w:r>
          </w:p>
        </w:tc>
        <w:tc>
          <w:tcPr>
            <w:tcW w:w="2006" w:type="dxa"/>
            <w:gridSpan w:val="3"/>
            <w:vAlign w:val="center"/>
          </w:tcPr>
          <w:p>
            <w:pPr>
              <w:spacing w:line="400" w:lineRule="exact"/>
              <w:rPr>
                <w:rFonts w:ascii="宋体" w:hAnsi="宋体"/>
                <w:b/>
                <w:color w:val="000000"/>
                <w:szCs w:val="21"/>
              </w:rPr>
            </w:pPr>
            <w:bookmarkStart w:id="28" w:name="专业代码"/>
            <w:r>
              <w:t>17.06.01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河北盛通桁架楼承板科技有限公司</w:t>
            </w:r>
          </w:p>
          <w:p>
            <w:pPr>
              <w:pStyle w:val="2"/>
              <w:rPr>
                <w:lang w:val="de-DE" w:eastAsia="ja-JP"/>
              </w:rPr>
            </w:pPr>
            <w:r>
              <w:rPr>
                <w:sz w:val="21"/>
                <w:szCs w:val="21"/>
              </w:rPr>
              <w:t>河北省衡水市阜城县经济开发区西区</w:t>
            </w:r>
          </w:p>
        </w:tc>
        <w:tc>
          <w:tcPr>
            <w:tcW w:w="2267" w:type="dxa"/>
          </w:tcPr>
          <w:p>
            <w:pPr>
              <w:spacing w:before="40" w:after="40"/>
              <w:rPr>
                <w:rFonts w:eastAsia="黑体"/>
                <w:szCs w:val="21"/>
                <w:lang w:val="de-DE" w:eastAsia="ja-JP"/>
              </w:rPr>
            </w:pPr>
            <w:r>
              <w:rPr>
                <w:sz w:val="21"/>
                <w:szCs w:val="21"/>
              </w:rPr>
              <w:t>河北省衡水市阜城县经济开发区西区</w:t>
            </w:r>
            <w:bookmarkStart w:id="30" w:name="_GoBack"/>
            <w:bookmarkEnd w:id="30"/>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15</w:t>
            </w:r>
          </w:p>
        </w:tc>
        <w:tc>
          <w:tcPr>
            <w:tcW w:w="2803" w:type="dxa"/>
            <w:vAlign w:val="center"/>
          </w:tcPr>
          <w:p>
            <w:pPr>
              <w:pStyle w:val="20"/>
              <w:rPr>
                <w:rFonts w:eastAsia="黑体" w:cs="Arial"/>
                <w:sz w:val="21"/>
                <w:szCs w:val="21"/>
                <w:lang w:val="en-US" w:eastAsia="ja-JP"/>
              </w:rPr>
            </w:pPr>
            <w:r>
              <w:t>钢筋桁架楼承板的加工</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原材料检验、焊接、成品检验</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r>
              <w:rPr>
                <w:rFonts w:hint="eastAsia" w:ascii="宋体" w:hAnsi="宋体"/>
                <w:color w:val="000000"/>
                <w:spacing w:val="-10"/>
                <w:szCs w:val="21"/>
                <w:lang w:val="en-US" w:eastAsia="zh-CN"/>
              </w:rPr>
              <w:t xml:space="preserve"> JG/T368-2012</w:t>
            </w:r>
            <w:r>
              <w:rPr>
                <w:rFonts w:hint="eastAsia" w:ascii="楷体" w:hAnsi="楷体" w:eastAsia="楷体" w:cs="楷体"/>
                <w:sz w:val="21"/>
                <w:szCs w:val="21"/>
              </w:rPr>
              <w:t>《</w:t>
            </w:r>
            <w:r>
              <w:rPr>
                <w:rFonts w:hint="eastAsia" w:ascii="宋体" w:hAnsi="宋体"/>
                <w:color w:val="000000"/>
                <w:spacing w:val="-10"/>
                <w:szCs w:val="21"/>
                <w:lang w:val="en-US" w:eastAsia="zh-CN"/>
              </w:rPr>
              <w:t>钢筋桁架楼承板</w:t>
            </w:r>
            <w:r>
              <w:rPr>
                <w:rFonts w:hint="eastAsia" w:ascii="楷体" w:hAnsi="楷体" w:eastAsia="楷体" w:cs="楷体"/>
                <w:sz w:val="21"/>
                <w:szCs w:val="21"/>
              </w:rPr>
              <w:t>》</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9" w:name="二阶段审核日期"/>
            <w:r>
              <w:rPr>
                <w:rFonts w:hint="eastAsia" w:ascii="宋体"/>
                <w:b/>
                <w:color w:val="000000"/>
                <w:szCs w:val="21"/>
              </w:rPr>
              <w:t>2022-08-1</w:t>
            </w:r>
            <w:bookmarkEnd w:id="29"/>
            <w:r>
              <w:rPr>
                <w:rFonts w:hint="eastAsia" w:ascii="宋体"/>
                <w:b/>
                <w:color w:val="000000"/>
                <w:szCs w:val="21"/>
                <w:lang w:val="en-US" w:eastAsia="zh-CN"/>
              </w:rPr>
              <w:t>6-2022-08-17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drawing>
          <wp:inline distT="0" distB="0" distL="114300" distR="114300">
            <wp:extent cx="673100" cy="292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73100" cy="29210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73100" cy="2921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73100" cy="29210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2022.8.15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Damascus">
    <w:altName w:val="Courier New"/>
    <w:panose1 w:val="00000400000000000000"/>
    <w:charset w:val="00"/>
    <w:family w:val="auto"/>
    <w:pitch w:val="default"/>
    <w:sig w:usb0="00000000" w:usb1="00000000" w:usb2="14000008" w:usb3="00000000" w:csb0="0000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Wingdings">
    <w:panose1 w:val="05000000000000000000"/>
    <w:charset w:val="00"/>
    <w:family w:val="auto"/>
    <w:pitch w:val="default"/>
    <w:sig w:usb0="00000000" w:usb1="00000000" w:usb2="00000000" w:usb3="00000000" w:csb0="8000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NewRoman">
    <w:altName w:val="Times New Roman"/>
    <w:panose1 w:val="00000000000000000000"/>
    <w:charset w:val="00"/>
    <w:family w:val="roman"/>
    <w:pitch w:val="default"/>
    <w:sig w:usb0="00000000" w:usb1="00000000" w:usb2="00000010" w:usb3="00000000" w:csb0="0002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5D5164E"/>
    <w:rsid w:val="2D9E4D2B"/>
    <w:rsid w:val="4BE35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2022-08-16T01:16:02Z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