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四川安凯人防设备有限公司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4"/>
                <w:szCs w:val="24"/>
              </w:rPr>
              <w:t>储文波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采购部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经查看，未能提供外包过程（</w:t>
            </w:r>
            <w:r>
              <w:rPr>
                <w:rFonts w:hint="eastAsia" w:ascii="仿宋_GB2312" w:hAnsi="宋体"/>
                <w:b/>
                <w:bCs/>
                <w:szCs w:val="21"/>
              </w:rPr>
              <w:t>货物运输</w:t>
            </w:r>
            <w:r>
              <w:rPr>
                <w:rFonts w:hint="eastAsia"/>
                <w:b/>
                <w:bCs/>
                <w:lang w:val="en-US" w:eastAsia="zh-CN"/>
              </w:rPr>
              <w:t>）的相关供方的评审信息。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2022年8月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2022年8月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2022年8月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  <w:bookmarkStart w:id="20" w:name="_GoBack"/>
            <w:bookmarkEnd w:id="20"/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经验证，不符合纠正措施有效，该不符合项可以关闭。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highlight w:val="yellow"/>
              </w:rPr>
              <w:t>日期：</w:t>
            </w:r>
            <w:r>
              <w:rPr>
                <w:rFonts w:hint="eastAsia" w:ascii="方正仿宋简体" w:eastAsia="方正仿宋简体"/>
                <w:b/>
                <w:highlight w:val="yellow"/>
                <w:lang w:val="en-US" w:eastAsia="zh-CN"/>
              </w:rPr>
              <w:t>XXXXXXX</w:t>
            </w:r>
            <w:r>
              <w:rPr>
                <w:rFonts w:hint="eastAsia" w:ascii="方正仿宋简体" w:eastAsia="方正仿宋简体"/>
                <w:b/>
                <w:highlight w:val="yellow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32C12A75"/>
    <w:rsid w:val="716E4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407</Words>
  <Characters>576</Characters>
  <Lines>6</Lines>
  <Paragraphs>1</Paragraphs>
  <TotalTime>0</TotalTime>
  <ScaleCrop>false</ScaleCrop>
  <LinksUpToDate>false</LinksUpToDate>
  <CharactersWithSpaces>840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2022-08-22T11:14:16Z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