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173"/>
        <w:gridCol w:w="10705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4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173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705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eastAsia="zh-CN"/>
              </w:rPr>
              <w:t>行政部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eastAsia="zh-CN"/>
              </w:rPr>
              <w:t>刘欣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eastAsia="zh-CN"/>
              </w:rPr>
              <w:t>何娣娣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740" w:type="dxa"/>
            <w:vMerge w:val="continue"/>
            <w:vAlign w:val="center"/>
          </w:tcPr>
          <w:p/>
        </w:tc>
        <w:tc>
          <w:tcPr>
            <w:tcW w:w="1173" w:type="dxa"/>
            <w:vMerge w:val="continue"/>
            <w:vAlign w:val="center"/>
          </w:tcPr>
          <w:p/>
        </w:tc>
        <w:tc>
          <w:tcPr>
            <w:tcW w:w="10705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0" w:name="审核组成员不含组长"/>
            <w:r>
              <w:rPr>
                <w:rFonts w:hint="eastAsia"/>
                <w:sz w:val="24"/>
                <w:szCs w:val="24"/>
              </w:rPr>
              <w:t>石泽龙</w:t>
            </w:r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褚敏杰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1" w:name="审核日期"/>
            <w:r>
              <w:rPr>
                <w:rFonts w:hint="eastAsia"/>
                <w:sz w:val="24"/>
                <w:szCs w:val="24"/>
              </w:rPr>
              <w:t>2022年08月29日</w:t>
            </w:r>
            <w:bookmarkEnd w:id="1"/>
          </w:p>
        </w:tc>
        <w:tc>
          <w:tcPr>
            <w:tcW w:w="109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740" w:type="dxa"/>
            <w:vMerge w:val="continue"/>
            <w:vAlign w:val="center"/>
          </w:tcPr>
          <w:p/>
        </w:tc>
        <w:tc>
          <w:tcPr>
            <w:tcW w:w="1173" w:type="dxa"/>
            <w:vMerge w:val="continue"/>
            <w:vAlign w:val="center"/>
          </w:tcPr>
          <w:p/>
        </w:tc>
        <w:tc>
          <w:tcPr>
            <w:tcW w:w="10705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E/O:5.3组织的岗位、职责和权限、6.1.2环境因素/危险源的识别与评价、6.1.4措施的策划、6.1.3合规义务、9.1.2合规性评价、环境/职业健康安全目标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及控制的策划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7.1资源、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7.2能力、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7.3意识、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8.1运行策划和控制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8.2应急准备和响应、9.1.1监视、测量、分析和评价、9.2内部审核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10.2不符合、事件和纠正措施</w:t>
            </w:r>
          </w:p>
        </w:tc>
        <w:tc>
          <w:tcPr>
            <w:tcW w:w="109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组织的岗位、职责和权限</w:t>
            </w:r>
          </w:p>
        </w:tc>
        <w:tc>
          <w:tcPr>
            <w:tcW w:w="1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EO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5.3</w:t>
            </w:r>
          </w:p>
        </w:tc>
        <w:tc>
          <w:tcPr>
            <w:tcW w:w="10705" w:type="dxa"/>
          </w:tcPr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行政部现有人员2人，主任1人，管理人员1人；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主要负责：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负责公司</w:t>
            </w:r>
            <w:r>
              <w:rPr>
                <w:rFonts w:hint="eastAsia"/>
                <w:lang w:val="en-US" w:eastAsia="zh-CN"/>
              </w:rPr>
              <w:t>人力资源管理、</w:t>
            </w:r>
            <w:r>
              <w:rPr>
                <w:rFonts w:hint="eastAsia"/>
              </w:rPr>
              <w:t>管理体系文件的控制；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组织公司环境因素/危险源的识别、评价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与运行控制</w:t>
            </w:r>
            <w:r>
              <w:rPr>
                <w:rFonts w:hint="eastAsia"/>
              </w:rPr>
              <w:t>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负责检查公司质量、环境、职业健康安全管理体系运行中的不符合，对纠正预防措施跟踪验证；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编制质量、环境、职业健康安全目标、指标及管理方案等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10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环境安全目标</w:t>
            </w:r>
          </w:p>
        </w:tc>
        <w:tc>
          <w:tcPr>
            <w:tcW w:w="1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6.2</w:t>
            </w:r>
          </w:p>
        </w:tc>
        <w:tc>
          <w:tcPr>
            <w:tcW w:w="10705" w:type="dxa"/>
          </w:tcPr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查见“管理目标/指标分解考核”，见行政部的目标：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触电、火灾事故、交通事故为0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；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固废分类处置率100%；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查见“环境、职业健康安全管理方案”，明确了控制措施、资金投入、责任部门、责任人等。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查见“目标分解考核表”，2022年度1-8月考核目标均已完成。</w:t>
            </w:r>
          </w:p>
        </w:tc>
        <w:tc>
          <w:tcPr>
            <w:tcW w:w="10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环境因素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危险源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辨识与评价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措施的策划</w:t>
            </w:r>
          </w:p>
        </w:tc>
        <w:tc>
          <w:tcPr>
            <w:tcW w:w="1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6.1.2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6.1.4</w:t>
            </w:r>
          </w:p>
        </w:tc>
        <w:tc>
          <w:tcPr>
            <w:tcW w:w="10705" w:type="dxa"/>
          </w:tcPr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提供了环境因素和危险源识别评价与控制程序，无变化。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行政部作为环境和职业健康安全管理体系的推进部门，主要统筹负责识别评价相关的环境因素及危险源；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查“环境因素识别与评价表”，分办公区域和生产区域进行辨识与评价，识别考虑了正常、异常、紧急，过去、现在、未来三种时态，能考虑到产品生命周期观点。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辨识的环境因素有生产车间的固废、废气、火灾、能源消耗、噪音等，办公活动中生活垃圾排放、纸张等办公废品排放、废水排放、火灾事故、消防器材的消耗等。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采取多因子评价法进行了评价；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查到“重要环境因素清单”，评价出噪声排放、潜在火灾/爆炸、粉尘、废气、废料、废硒鼓等重要环境因素。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经评价行政部的重要环境因素为：办公过程中潜在火灾、爆炸、废料、废硒鼓。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查“职业安全健康管理体系危害辨识、风险评价、风险控制工作表”，识别了办公活动和生产活动中的危险源。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辨识的危险源有触电、火灾、擦伤、起重伤害、物体打击、其他伤害、灼烫、车辆伤害、高处坠落等。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对识别出的危险源采取D=LEC进行评价；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查见“不可接受风险的危险源清单”，评价出重大危险源包括：火灾、触电、噪声、粉尘、机械伤害。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经评价行政部重大危险源为火灾。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对重要环境因素和重大危险源的主要控制措施进行了策划：执行管理方案、配备消防器材、日常检查、日常培训教育等运行控制措施等。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制订了“目标与管理方案及实施情况一览表”，明确了控制措施、时间要求、责任部门、责任人等。</w:t>
            </w:r>
          </w:p>
        </w:tc>
        <w:tc>
          <w:tcPr>
            <w:tcW w:w="10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合规义务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合规性评价</w:t>
            </w:r>
          </w:p>
        </w:tc>
        <w:tc>
          <w:tcPr>
            <w:tcW w:w="1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EO:6.1.3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9.1.2</w:t>
            </w:r>
          </w:p>
        </w:tc>
        <w:tc>
          <w:tcPr>
            <w:tcW w:w="10705" w:type="dxa"/>
          </w:tcPr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编制了《法律法规和其他要求控制程序》，对法律法规的识别更新和应用进行规定。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介绍说，主要通过网络、报纸杂志电视等新闻媒体、购买、上级下发等多种形式收集本公司适用的法律法规。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提供了《适用的法律法规及其他要求一览表》，识别了企业相关环境和职业健康安全法律法规、标准和其他要求，如：中华人民共和国环境保护法、中华人民共和国环境噪声污染防治法、中华人民共和国大气污染防治法、中华人民共和国水污染防治法、中华人民共和国固体废物污染环境防治法、中华人民共和国节约能源法、中华人民共和国职业病防治法、中华人民共和国消防法、中华人民共和国食品安全法、中华人民共和国特种设备安全法、中华人民共和国劳动法、中华人民共和国妇女权益保障法、中华人民共和国安全生产法等。共计99项，基本符合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已识别法律法规及其它要求的适用条款，并与环境因素、危险源进行了对应。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公司通过培训、会议等方式向有关员工传达法律、法规及其它要求的相关要求。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编制了《合规性评价控制程序》，其中规定了对本公司法规及其他要求的合规性评价的要求。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提供了《合规性评价报告》，2022年</w:t>
            </w:r>
            <w:r>
              <w:rPr>
                <w:rFonts w:hint="eastAsia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月1</w:t>
            </w:r>
            <w:r>
              <w:rPr>
                <w:rFonts w:hint="eastAsia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日对公司适用的法律法规及其他要求的遵守情况进行了评价，评价结论：公司没有违反国家法律、法规及相关标准，能严格遵守国家有关环境和职业健康安全管理方面的相关规定，密切关注法律法规的变化，并适时调整，严格按体系标准执行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基本满足要求。</w:t>
            </w:r>
          </w:p>
        </w:tc>
        <w:tc>
          <w:tcPr>
            <w:tcW w:w="10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能力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意识</w:t>
            </w:r>
          </w:p>
        </w:tc>
        <w:tc>
          <w:tcPr>
            <w:tcW w:w="1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EO:7.2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7.3</w:t>
            </w:r>
          </w:p>
        </w:tc>
        <w:tc>
          <w:tcPr>
            <w:tcW w:w="10705" w:type="dxa"/>
          </w:tcPr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公司现有人员48人，管理人员、技术人员、操作人员等能够有效实施管理体系，并运行和控制其过程。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公司在保险、社保、安全教育培训费用、环保设施、垃圾处理、劳保用品等方面的投入约73万元；能满足公司需要。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建立有《人力资源控制程序》，有效文件；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查见“2022年度员工培训计划”，计划开展安全生产相关方面的知识、消防相关方面的知识、公司新进人员安全生产培训、管理体系内部检查培训、环境安全法律法规的培训等；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查培训记录，抽见：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ISO9001：2015、ISO14001：2015、ISO45001：2018标准知识、概念培训——2022.3.16；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管理体系内部检查培训——2022.4.18；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公司厂区环境保护制度——2022.8.19；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保留“培训有效性考核记录”，对培训效果进行了评价，基本符合；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抽见三级安全教育登记表</w:t>
            </w:r>
            <w:r>
              <w:rPr>
                <w:rFonts w:hint="eastAsia" w:cs="Times New Roman"/>
                <w:lang w:val="en-US" w:eastAsia="zh-CN"/>
              </w:rPr>
              <w:t>：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蔡XX——2022.8.19入职，装配，三级安全教育，相关人员签名；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查见签订的劳动合同，明确了劳动保护、和职业危害防护等内容；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保留相关人员的资质证书，抽见：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蔡X——低压电工作业，2024.11.23，江西省鄱阳县应急管理局；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陶XX——焊工四级，2017.04.14，九江市职业技能鉴定（指导）中心；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郭XX——Q4，2023.4.17，九江市市场监督管理局；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石X——A5，2023.4.17，九江市市场监督管理局。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基本满足；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经与部门负责人沟通交流，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主要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通过培训提高岗位作业水平和环保、安全意识，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询问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部分员工，他们对公司的管理方针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管理目标、对环境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职业健康安全管理体系有效性的贡献，包括提高效率、技能、改进工艺和恪尽职守带来的节能减排、保护员工健康等的益处，以及因自己岗位职责疏忽带来不符合给公司产品及公司商誉、环境安全承诺带来的后果。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员工能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明确自身职责及各岗位要求，自身工作影响，如何提高产品质量、减少环境污染，员工人身安全意识等。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基本能满足要求。</w:t>
            </w:r>
          </w:p>
        </w:tc>
        <w:tc>
          <w:tcPr>
            <w:tcW w:w="10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运行策划和控制</w:t>
            </w:r>
          </w:p>
        </w:tc>
        <w:tc>
          <w:tcPr>
            <w:tcW w:w="1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8.1</w:t>
            </w:r>
          </w:p>
        </w:tc>
        <w:tc>
          <w:tcPr>
            <w:tcW w:w="10705" w:type="dxa"/>
          </w:tcPr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公司制定并实施了运行控制程序、废弃物控制程序、消防控制程序、、资源能源控制程序、应急准备和响应控制程序、固废垃圾处理/利用作业指导书、员工职业健康及劳动保护管理规定、应急预案等环境与职业健康安全控制程序和管理制度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行政部不定期组织环保和安全知识培训，员工具备了基本的环保和职业健康安全防护意识。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现场观察：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配置的座椅和办公桌符合人机工程要求，员工有自我防护意识，工间能适当走动、休息；坐姿正确，避免过度疲劳；电脑显示器调整到保护视力的颜色；干净整洁，照明、通风良好；配置有空调，温度适宜；有少量绿植，采光、通风良好，办公场所物品摆放有序，满足办公需求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均配置有灭火器，状态良好，保留检查记录；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电路、电源正常，电路布线合理、电气插座完整，未见破损，无乱拉乱接电线、使用超额电气等现象；未见用电不当等安全隐患及不良影响现象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；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对部门员工进行了不定期的交通安全宣传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节约用水用电、纸张双面使用；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办公场所生活废水经市政管网排放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办公环境安静，无明显噪声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异味；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办公用固废集中回收，市政环卫部门收集处理；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办公用墨盒硒鼓等危废以旧换新。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查见“相关方告知书”，有效文件，对供方进行了环境和职业健康安全有关事项的沟通。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运行控制基本符合要求。</w:t>
            </w:r>
          </w:p>
        </w:tc>
        <w:tc>
          <w:tcPr>
            <w:tcW w:w="10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应急准备和响应</w:t>
            </w:r>
          </w:p>
        </w:tc>
        <w:tc>
          <w:tcPr>
            <w:tcW w:w="1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8.2</w:t>
            </w:r>
          </w:p>
        </w:tc>
        <w:tc>
          <w:tcPr>
            <w:tcW w:w="10705" w:type="dxa"/>
          </w:tcPr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公司编制了《应急准备和响应程序》，建立了火灾、触电等应急预案；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查见“环境、安全检查记录表”，显示对应急物资进行了配置和管理；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保留有事故应急救援预案演练记录；抽见：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2022年6月21日，进行了火灾应急预案的演练，对演练进行了评价，保留有预案评审记录；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对本次演练未提出改进要求。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基本符合。</w:t>
            </w:r>
            <w:bookmarkStart w:id="2" w:name="_GoBack"/>
            <w:bookmarkEnd w:id="2"/>
          </w:p>
        </w:tc>
        <w:tc>
          <w:tcPr>
            <w:tcW w:w="10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 内部审核</w:t>
            </w:r>
          </w:p>
        </w:tc>
        <w:tc>
          <w:tcPr>
            <w:tcW w:w="1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9.2</w:t>
            </w:r>
          </w:p>
        </w:tc>
        <w:tc>
          <w:tcPr>
            <w:tcW w:w="10705" w:type="dxa"/>
          </w:tcPr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制定有《内部审核程序》，有效文件；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2022年5月16-17日，对各部门进行了内审，保留了内审计划、内审记录、不符合报告、内审报告；本次内审开具不符合报告1份，已整改，有整改验收记录；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内审覆盖了管理体系范围内的活动及标准的要求；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内审结论为：基本符合GB/T24001-2016、GB/T45001-2020标准的要求，但仍存在不足，各部门应举一反三，对类似问题予以整改。</w:t>
            </w:r>
          </w:p>
        </w:tc>
        <w:tc>
          <w:tcPr>
            <w:tcW w:w="10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监视、测量、分析和评价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不合格和纠正措施</w:t>
            </w:r>
          </w:p>
        </w:tc>
        <w:tc>
          <w:tcPr>
            <w:tcW w:w="1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9.1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10.2</w:t>
            </w:r>
          </w:p>
        </w:tc>
        <w:tc>
          <w:tcPr>
            <w:tcW w:w="10705" w:type="dxa"/>
          </w:tcPr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保持有“监视和测量控制程序”，有效文件；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查见安全阀校验报告，2022.8.22，广东省特种设备检测研究院顺德检测院出具；结果合格；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查见校准证书——压力表（0-2.5MPa），2022年8月22日，广东中准检测有限公司出具，结论校准项目符合技术要求；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查见校准证书——钢卷尺，九江市检验检测认证中心出具，2022年5月27日，合格；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查见校准证书——角尺，九江市检验检测认证中心出具，2022年5月27日，合格；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查见校准证书——超声波测厚仪，九江市检验检测认证中心出具，2022年5月27日，合格；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行政部保留“目标考核表”，对各部门完成目标情况进行监测；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查“环境安全运行检查记录”，每月检查，抽见：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1-7月，对废气、噪声排放、固废管理、能源资源消耗、消防安全等项目进行了检查，检查结果正常，对发现的问题及时整改。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提供三废“检测报告”，编号PST检字2022-071504，对废水、废气、噪声的排放进行了检测；江西谱实检测技术有限公司出具，2022.7.22；详见附件报告。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查见“工作场所职业病危害因素检测报告”，2020.12.25，江西赣昌评价检测技术咨询有限公司出具；未超过3年，有效。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提供体检报告：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石XX——2022-08-25，永修县人民医院健康管理中心出具，本次检查：听力正常、心肺未见异常征象。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陶XX——2022-08-25，永修县人民医院健康管理中心出具，本次检查：听力正常、心肺未见异常征象。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基本符合。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 xml:space="preserve">保持实施《纠正措施和预防措施控制程序》、《事故调查处置控制程序》，对纠正预防措施识别、评审、验证，事故事件报告、调查、处理等作了规定，其内容符合组织实际及标准要求。 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对内审中提出不合格项进行了原因分析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并制定、实施了纠正措施，对所采取的纠正措施进行了验证，纠正措施有效，管理评审中发现的薄弱环节，分析了原因，采取了纠正措施（参见管理评审记录）。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体系运行以来公司按照体系的要求，通过运行控制、加强培训，以及开展管理评审活动等方式采取预防措施，防止不符合/不合格的发生，不符合得到了有效控制，人员环保、安全意识有了明显提高，没有发现潜在的不符合，没有发生重大事故和投诉处罚，没有发生环境、职业健康安全事件和投诉处罚。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本审核周期内，未发生过环境、职业健康安全事故。</w:t>
            </w:r>
          </w:p>
        </w:tc>
        <w:tc>
          <w:tcPr>
            <w:tcW w:w="10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TRmZWE1ODkyMzI3NzUzMjUzZWZjMTFlMDk4OTYifQ=="/>
  </w:docVars>
  <w:rsids>
    <w:rsidRoot w:val="00000000"/>
    <w:rsid w:val="1C8303D3"/>
    <w:rsid w:val="585A1FFB"/>
    <w:rsid w:val="6FD56A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3950</Words>
  <Characters>4290</Characters>
  <Lines>1</Lines>
  <Paragraphs>1</Paragraphs>
  <TotalTime>9</TotalTime>
  <ScaleCrop>false</ScaleCrop>
  <LinksUpToDate>false</LinksUpToDate>
  <CharactersWithSpaces>4327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2022-08-30T05:33:26Z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5747916D6E60427DB364B6136CC17E31</vt:lpwstr>
  </property>
  <property fmtid="{D5CDD505-2E9C-101B-9397-08002B2CF9AE}" pid="3" name="KSOProductBuildVer">
    <vt:lpwstr>2052-11.1.0.12313</vt:lpwstr>
  </property>
</Properties>
</file>