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2159"/>
        <w:gridCol w:w="731"/>
        <w:gridCol w:w="845"/>
        <w:gridCol w:w="9385"/>
        <w:gridCol w:w="4"/>
        <w:gridCol w:w="8"/>
        <w:gridCol w:w="7"/>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64" w:type="dxa"/>
            <w:gridSpan w:val="2"/>
            <w:vMerge w:val="restart"/>
            <w:shd w:val="clear" w:color="auto" w:fill="auto"/>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731" w:type="dxa"/>
            <w:vMerge w:val="restart"/>
            <w:shd w:val="clear" w:color="auto" w:fill="auto"/>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230" w:type="dxa"/>
            <w:gridSpan w:val="2"/>
            <w:shd w:val="clear" w:color="auto" w:fill="auto"/>
            <w:vAlign w:val="center"/>
          </w:tcPr>
          <w:p>
            <w:pPr>
              <w:rPr>
                <w:rFonts w:hint="default" w:eastAsia="宋体"/>
                <w:sz w:val="24"/>
                <w:szCs w:val="24"/>
                <w:highlight w:val="none"/>
                <w:lang w:val="en-US" w:eastAsia="zh-CN"/>
              </w:rPr>
            </w:pPr>
            <w:r>
              <w:rPr>
                <w:rFonts w:hint="eastAsia"/>
                <w:sz w:val="24"/>
                <w:szCs w:val="24"/>
                <w:highlight w:val="none"/>
              </w:rPr>
              <w:t>受审核部门：领导层</w:t>
            </w:r>
            <w:r>
              <w:rPr>
                <w:rFonts w:hint="eastAsia"/>
                <w:sz w:val="24"/>
                <w:szCs w:val="24"/>
                <w:highlight w:val="none"/>
                <w:lang w:val="en-US" w:eastAsia="zh-CN"/>
              </w:rPr>
              <w:t xml:space="preserve"> </w:t>
            </w:r>
            <w:r>
              <w:rPr>
                <w:sz w:val="24"/>
                <w:szCs w:val="24"/>
                <w:highlight w:val="none"/>
              </w:rPr>
              <w:t xml:space="preserve">  </w:t>
            </w:r>
            <w:r>
              <w:rPr>
                <w:rFonts w:hint="eastAsia"/>
                <w:sz w:val="24"/>
                <w:szCs w:val="24"/>
                <w:highlight w:val="none"/>
                <w:lang w:val="en-US" w:eastAsia="zh-CN"/>
              </w:rPr>
              <w:t xml:space="preserve">主管领导：余远海 </w:t>
            </w:r>
            <w:r>
              <w:rPr>
                <w:sz w:val="24"/>
                <w:szCs w:val="24"/>
                <w:highlight w:val="none"/>
              </w:rPr>
              <w:t xml:space="preserve"> </w:t>
            </w:r>
            <w:r>
              <w:rPr>
                <w:sz w:val="24"/>
                <w:szCs w:val="24"/>
                <w:highlight w:val="none"/>
              </w:rPr>
              <w:t xml:space="preserve">  </w:t>
            </w:r>
            <w:r>
              <w:rPr>
                <w:rFonts w:hint="eastAsia"/>
                <w:sz w:val="24"/>
                <w:szCs w:val="24"/>
                <w:highlight w:val="none"/>
              </w:rPr>
              <w:t>陪同人员：</w:t>
            </w:r>
            <w:r>
              <w:rPr>
                <w:rFonts w:hint="eastAsia"/>
                <w:sz w:val="24"/>
                <w:szCs w:val="24"/>
                <w:highlight w:val="none"/>
                <w:lang w:val="en-US" w:eastAsia="zh-CN"/>
              </w:rPr>
              <w:t>尹治中</w:t>
            </w:r>
          </w:p>
        </w:tc>
        <w:tc>
          <w:tcPr>
            <w:tcW w:w="1589" w:type="dxa"/>
            <w:gridSpan w:val="4"/>
            <w:vMerge w:val="restart"/>
            <w:shd w:val="clear" w:color="auto" w:fill="auto"/>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atLeast"/>
        </w:trPr>
        <w:tc>
          <w:tcPr>
            <w:tcW w:w="2164" w:type="dxa"/>
            <w:gridSpan w:val="2"/>
            <w:vMerge w:val="continue"/>
            <w:shd w:val="clear" w:color="auto" w:fill="auto"/>
            <w:vAlign w:val="center"/>
          </w:tcPr>
          <w:p>
            <w:pPr>
              <w:rPr>
                <w:highlight w:val="none"/>
              </w:rPr>
            </w:pPr>
          </w:p>
        </w:tc>
        <w:tc>
          <w:tcPr>
            <w:tcW w:w="731" w:type="dxa"/>
            <w:vMerge w:val="continue"/>
            <w:shd w:val="clear" w:color="auto" w:fill="auto"/>
            <w:vAlign w:val="center"/>
          </w:tcPr>
          <w:p>
            <w:pPr>
              <w:rPr>
                <w:highlight w:val="none"/>
              </w:rPr>
            </w:pPr>
          </w:p>
        </w:tc>
        <w:tc>
          <w:tcPr>
            <w:tcW w:w="10230" w:type="dxa"/>
            <w:gridSpan w:val="2"/>
            <w:shd w:val="clear" w:color="auto" w:fill="auto"/>
            <w:vAlign w:val="center"/>
          </w:tcPr>
          <w:p>
            <w:pPr>
              <w:spacing w:before="120"/>
              <w:rPr>
                <w:rFonts w:hint="default"/>
                <w:highlight w:val="none"/>
                <w:lang w:val="en-US"/>
              </w:rPr>
            </w:pPr>
            <w:r>
              <w:rPr>
                <w:rFonts w:hint="eastAsia"/>
                <w:sz w:val="24"/>
                <w:szCs w:val="24"/>
                <w:highlight w:val="none"/>
              </w:rPr>
              <w:t>审核员：</w:t>
            </w:r>
            <w:r>
              <w:rPr>
                <w:rFonts w:hint="eastAsia"/>
                <w:sz w:val="24"/>
                <w:szCs w:val="24"/>
                <w:highlight w:val="none"/>
                <w:lang w:val="en-US" w:eastAsia="zh-CN"/>
              </w:rPr>
              <w:t xml:space="preserve">肖新龙   </w:t>
            </w:r>
            <w:r>
              <w:rPr>
                <w:rFonts w:hint="eastAsia"/>
                <w:sz w:val="24"/>
                <w:szCs w:val="24"/>
                <w:highlight w:val="none"/>
              </w:rPr>
              <w:t>审核日期：</w:t>
            </w:r>
            <w:r>
              <w:rPr>
                <w:sz w:val="24"/>
                <w:szCs w:val="24"/>
                <w:highlight w:val="none"/>
              </w:rPr>
              <w:t>202</w:t>
            </w:r>
            <w:r>
              <w:rPr>
                <w:rFonts w:hint="eastAsia"/>
                <w:sz w:val="24"/>
                <w:szCs w:val="24"/>
                <w:highlight w:val="none"/>
                <w:lang w:val="en-US" w:eastAsia="zh-CN"/>
              </w:rPr>
              <w:t>2-08-18日下午</w:t>
            </w:r>
          </w:p>
        </w:tc>
        <w:tc>
          <w:tcPr>
            <w:tcW w:w="1589" w:type="dxa"/>
            <w:gridSpan w:val="4"/>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4" w:type="dxa"/>
            <w:gridSpan w:val="2"/>
            <w:vMerge w:val="continue"/>
            <w:shd w:val="clear" w:color="auto" w:fill="auto"/>
            <w:vAlign w:val="center"/>
          </w:tcPr>
          <w:p>
            <w:pPr>
              <w:rPr>
                <w:highlight w:val="none"/>
              </w:rPr>
            </w:pPr>
          </w:p>
        </w:tc>
        <w:tc>
          <w:tcPr>
            <w:tcW w:w="731" w:type="dxa"/>
            <w:vMerge w:val="continue"/>
            <w:shd w:val="clear" w:color="auto" w:fill="auto"/>
            <w:vAlign w:val="center"/>
          </w:tcPr>
          <w:p>
            <w:pPr>
              <w:rPr>
                <w:highlight w:val="none"/>
              </w:rPr>
            </w:pPr>
          </w:p>
        </w:tc>
        <w:tc>
          <w:tcPr>
            <w:tcW w:w="10230" w:type="dxa"/>
            <w:gridSpan w:val="2"/>
            <w:shd w:val="clear" w:color="auto" w:fill="auto"/>
            <w:vAlign w:val="center"/>
          </w:tcPr>
          <w:p>
            <w:pPr>
              <w:spacing w:before="120"/>
              <w:rPr>
                <w:rFonts w:hint="eastAsia"/>
                <w:highlight w:val="none"/>
              </w:rPr>
            </w:pPr>
            <w:r>
              <w:rPr>
                <w:rFonts w:hint="eastAsia"/>
                <w:highlight w:val="none"/>
              </w:rPr>
              <w:t>审核条款：</w:t>
            </w:r>
          </w:p>
          <w:p>
            <w:pPr>
              <w:rPr>
                <w:rFonts w:hint="default"/>
                <w:highlight w:val="none"/>
                <w:lang w:val="en-US" w:eastAsia="zh-CN"/>
              </w:rPr>
            </w:pPr>
            <w:r>
              <w:rPr>
                <w:rFonts w:hint="default"/>
                <w:highlight w:val="none"/>
                <w:lang w:val="en-US" w:eastAsia="zh-CN"/>
              </w:rPr>
              <w:t>Q:4.1-4.4/5.1/5.2/5.3/6.1/6.2/6.3/7.1.1/7.4/9.1.1/9.3/10.1/10.2/10.3</w:t>
            </w:r>
          </w:p>
          <w:p>
            <w:pPr>
              <w:rPr>
                <w:rFonts w:hint="default"/>
                <w:highlight w:val="none"/>
                <w:lang w:val="en-US" w:eastAsia="zh-CN"/>
              </w:rPr>
            </w:pPr>
            <w:r>
              <w:rPr>
                <w:rFonts w:hint="default"/>
                <w:highlight w:val="none"/>
                <w:lang w:val="en-US" w:eastAsia="zh-CN"/>
              </w:rPr>
              <w:t>E:4.1-4.4/5.1/5.2/5.3/6.1.1/6.2/7.1/7.4//8.2/9.1.1/9.3/10.1/10.2/10.3</w:t>
            </w:r>
          </w:p>
          <w:p>
            <w:pPr>
              <w:rPr>
                <w:rFonts w:hint="default"/>
                <w:highlight w:val="none"/>
                <w:lang w:val="en-US" w:eastAsia="zh-CN"/>
              </w:rPr>
            </w:pPr>
            <w:r>
              <w:rPr>
                <w:rFonts w:hint="default"/>
                <w:highlight w:val="none"/>
                <w:lang w:val="en-US" w:eastAsia="zh-CN"/>
              </w:rPr>
              <w:t>O:4.1-4.4/5.1/5.2/5.3/6.1.1/6.2/7.1/7.4/8.2/9.1.1/9.3/10.1-10.3</w:t>
            </w:r>
          </w:p>
          <w:p>
            <w:pPr>
              <w:pStyle w:val="2"/>
              <w:rPr>
                <w:rFonts w:hint="default"/>
                <w:highlight w:val="none"/>
                <w:lang w:val="en-US" w:eastAsia="zh-CN"/>
              </w:rPr>
            </w:pPr>
            <w:r>
              <w:rPr>
                <w:rFonts w:hint="default" w:ascii="Times New Roman" w:hAnsi="Times New Roman" w:cs="Times New Roman"/>
                <w:sz w:val="21"/>
                <w:szCs w:val="21"/>
                <w:highlight w:val="none"/>
                <w:u w:val="single"/>
              </w:rPr>
              <w:t>标准/规范/法规的执行情况、上次审核不符合项的验证、认证证书、标志的使用情况、投诉或事故、监督抽查情况、体系变动顾客投诉处理、产品召回</w:t>
            </w:r>
            <w:r>
              <w:rPr>
                <w:rFonts w:hint="eastAsia" w:ascii="Times New Roman" w:hAnsi="Times New Roman" w:cs="Times New Roman"/>
                <w:sz w:val="21"/>
                <w:szCs w:val="21"/>
                <w:highlight w:val="none"/>
                <w:u w:val="single"/>
                <w:lang w:eastAsia="zh-CN"/>
              </w:rPr>
              <w:t>、</w:t>
            </w:r>
            <w:r>
              <w:rPr>
                <w:rFonts w:hint="eastAsia" w:ascii="Times New Roman" w:hAnsi="Times New Roman" w:cs="Times New Roman"/>
                <w:sz w:val="21"/>
                <w:szCs w:val="21"/>
                <w:highlight w:val="none"/>
                <w:u w:val="single"/>
                <w:lang w:val="en-US" w:eastAsia="zh-CN"/>
              </w:rPr>
              <w:t>资质更新</w:t>
            </w:r>
            <w:r>
              <w:rPr>
                <w:rFonts w:hint="default" w:ascii="Times New Roman" w:hAnsi="Times New Roman" w:cs="Times New Roman"/>
                <w:sz w:val="21"/>
                <w:szCs w:val="21"/>
                <w:highlight w:val="none"/>
                <w:u w:val="single"/>
                <w:lang w:val="en-US" w:eastAsia="zh-CN"/>
              </w:rPr>
              <w:t>等</w:t>
            </w:r>
          </w:p>
        </w:tc>
        <w:tc>
          <w:tcPr>
            <w:tcW w:w="1589" w:type="dxa"/>
            <w:gridSpan w:val="4"/>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highlight w:val="none"/>
              </w:rPr>
            </w:pPr>
            <w:r>
              <w:rPr>
                <w:rFonts w:hint="eastAsia"/>
                <w:highlight w:val="none"/>
              </w:rPr>
              <w:t>理解组织及其环境</w:t>
            </w:r>
          </w:p>
        </w:tc>
        <w:tc>
          <w:tcPr>
            <w:tcW w:w="731" w:type="dxa"/>
            <w:vMerge w:val="restart"/>
            <w:shd w:val="clear" w:color="auto" w:fill="auto"/>
          </w:tcPr>
          <w:p>
            <w:pPr>
              <w:rPr>
                <w:highlight w:val="none"/>
              </w:rPr>
            </w:pPr>
            <w:r>
              <w:rPr>
                <w:rFonts w:hint="eastAsia"/>
                <w:highlight w:val="none"/>
              </w:rPr>
              <w:t>Q4.1</w:t>
            </w:r>
          </w:p>
        </w:tc>
        <w:tc>
          <w:tcPr>
            <w:tcW w:w="845" w:type="dxa"/>
            <w:shd w:val="clear" w:color="auto" w:fill="auto"/>
          </w:tcPr>
          <w:p>
            <w:pPr>
              <w:rPr>
                <w:highlight w:val="none"/>
              </w:rPr>
            </w:pPr>
            <w:r>
              <w:rPr>
                <w:rFonts w:hint="eastAsia"/>
                <w:highlight w:val="none"/>
              </w:rPr>
              <w:t>文件名称</w:t>
            </w:r>
          </w:p>
        </w:tc>
        <w:tc>
          <w:tcPr>
            <w:tcW w:w="9397" w:type="dxa"/>
            <w:gridSpan w:val="3"/>
            <w:shd w:val="clear" w:color="auto" w:fill="auto"/>
          </w:tcPr>
          <w:p>
            <w:pPr>
              <w:rPr>
                <w:highlight w:val="none"/>
              </w:rPr>
            </w:pPr>
            <w:r>
              <w:rPr>
                <w:rFonts w:hint="eastAsia"/>
                <w:highlight w:val="none"/>
              </w:rPr>
              <w:t>如：</w:t>
            </w:r>
            <w:r>
              <w:rPr>
                <w:highlight w:val="none"/>
              </w:rPr>
              <w:sym w:font="Wingdings" w:char="00A8"/>
            </w:r>
            <w:r>
              <w:rPr>
                <w:rFonts w:hint="eastAsia"/>
                <w:highlight w:val="none"/>
              </w:rPr>
              <w:t>《组织环境与相关方要求控制程序》、</w:t>
            </w:r>
            <w:r>
              <w:rPr>
                <w:highlight w:val="none"/>
              </w:rPr>
              <w:sym w:font="Wingdings" w:char="00FE"/>
            </w:r>
            <w:r>
              <w:rPr>
                <w:rFonts w:hint="eastAsia"/>
                <w:highlight w:val="none"/>
              </w:rPr>
              <w:t>管理手册第4.1章</w:t>
            </w:r>
          </w:p>
        </w:tc>
        <w:tc>
          <w:tcPr>
            <w:tcW w:w="1577"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97" w:type="dxa"/>
            <w:gridSpan w:val="3"/>
            <w:shd w:val="clear" w:color="auto" w:fill="auto"/>
          </w:tcPr>
          <w:p>
            <w:pPr>
              <w:rPr>
                <w:rFonts w:hint="default" w:eastAsia="宋体"/>
                <w:color w:val="000000"/>
                <w:szCs w:val="21"/>
                <w:highlight w:val="none"/>
                <w:lang w:val="en-US" w:eastAsia="zh-CN"/>
              </w:rPr>
            </w:pPr>
            <w:r>
              <w:rPr>
                <w:rFonts w:hint="eastAsia"/>
                <w:color w:val="000000"/>
                <w:szCs w:val="21"/>
                <w:highlight w:val="none"/>
              </w:rPr>
              <w:t>与最高管理者沟通：</w:t>
            </w:r>
          </w:p>
          <w:p>
            <w:pPr>
              <w:rPr>
                <w:color w:val="000000"/>
                <w:szCs w:val="21"/>
                <w:highlight w:val="none"/>
              </w:rPr>
            </w:pPr>
            <w:r>
              <w:rPr>
                <w:rFonts w:hint="eastAsia"/>
                <w:color w:val="000000"/>
                <w:szCs w:val="21"/>
                <w:highlight w:val="none"/>
              </w:rPr>
              <w:t>组织的环境：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highlight w:val="none"/>
                    </w:rPr>
                  </w:pPr>
                  <w:r>
                    <w:rPr>
                      <w:rFonts w:hint="eastAsia"/>
                      <w:highlight w:val="none"/>
                    </w:rPr>
                    <w:t>外部环境</w:t>
                  </w:r>
                </w:p>
              </w:tc>
              <w:tc>
                <w:tcPr>
                  <w:tcW w:w="7045" w:type="dxa"/>
                </w:tcPr>
                <w:p>
                  <w:pPr>
                    <w:rPr>
                      <w:highlight w:val="none"/>
                    </w:rPr>
                  </w:pPr>
                  <w:r>
                    <w:rPr>
                      <w:highlight w:val="none"/>
                    </w:rPr>
                    <w:sym w:font="Wingdings" w:char="00FE"/>
                  </w:r>
                  <w:r>
                    <w:rPr>
                      <w:rFonts w:hint="eastAsia"/>
                      <w:highlight w:val="none"/>
                    </w:rPr>
                    <w:t xml:space="preserve">法律法规 </w:t>
                  </w:r>
                  <w:r>
                    <w:rPr>
                      <w:highlight w:val="none"/>
                    </w:rPr>
                    <w:sym w:font="Wingdings" w:char="00FE"/>
                  </w:r>
                  <w:r>
                    <w:rPr>
                      <w:rFonts w:hint="eastAsia"/>
                      <w:highlight w:val="none"/>
                    </w:rPr>
                    <w:t xml:space="preserve">技术 </w:t>
                  </w:r>
                  <w:r>
                    <w:rPr>
                      <w:highlight w:val="none"/>
                    </w:rPr>
                    <w:sym w:font="Wingdings" w:char="00FE"/>
                  </w:r>
                  <w:r>
                    <w:rPr>
                      <w:rFonts w:hint="eastAsia"/>
                      <w:highlight w:val="none"/>
                    </w:rPr>
                    <w:t xml:space="preserve">竞争 </w:t>
                  </w:r>
                  <w:r>
                    <w:rPr>
                      <w:highlight w:val="none"/>
                    </w:rPr>
                    <w:sym w:font="Wingdings" w:char="00FE"/>
                  </w:r>
                  <w:r>
                    <w:rPr>
                      <w:rFonts w:hint="eastAsia"/>
                      <w:highlight w:val="none"/>
                    </w:rPr>
                    <w:t xml:space="preserve">市场 </w:t>
                  </w:r>
                  <w:r>
                    <w:rPr>
                      <w:highlight w:val="none"/>
                    </w:rPr>
                    <w:sym w:font="Wingdings" w:char="00FE"/>
                  </w:r>
                  <w:r>
                    <w:rPr>
                      <w:rFonts w:hint="eastAsia"/>
                      <w:highlight w:val="none"/>
                    </w:rPr>
                    <w:t xml:space="preserve">文化 </w:t>
                  </w:r>
                  <w:r>
                    <w:rPr>
                      <w:highlight w:val="none"/>
                    </w:rPr>
                    <w:sym w:font="Wingdings" w:char="00FE"/>
                  </w:r>
                  <w:r>
                    <w:rPr>
                      <w:rFonts w:hint="eastAsia"/>
                      <w:highlight w:val="none"/>
                    </w:rPr>
                    <w:t xml:space="preserve">社会 </w:t>
                  </w:r>
                  <w:r>
                    <w:rPr>
                      <w:highlight w:val="none"/>
                    </w:rPr>
                    <w:sym w:font="Wingdings" w:char="00FE"/>
                  </w:r>
                  <w:r>
                    <w:rPr>
                      <w:rFonts w:hint="eastAsia"/>
                      <w:highlight w:val="none"/>
                    </w:rPr>
                    <w:t xml:space="preserve">经济环境 </w:t>
                  </w:r>
                  <w:r>
                    <w:rPr>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highlight w:val="none"/>
                    </w:rPr>
                  </w:pPr>
                  <w:r>
                    <w:rPr>
                      <w:rFonts w:hint="eastAsia"/>
                      <w:highlight w:val="none"/>
                    </w:rPr>
                    <w:t>列举主要的内容</w:t>
                  </w:r>
                </w:p>
              </w:tc>
              <w:tc>
                <w:tcPr>
                  <w:tcW w:w="7045" w:type="dxa"/>
                </w:tcPr>
                <w:p>
                  <w:pPr>
                    <w:rPr>
                      <w:rFonts w:hint="default"/>
                      <w:highlight w:val="none"/>
                      <w:lang w:val="en-US" w:eastAsia="zh-CN"/>
                    </w:rPr>
                  </w:pPr>
                  <w:r>
                    <w:rPr>
                      <w:rFonts w:hint="eastAsia"/>
                      <w:highlight w:val="none"/>
                    </w:rPr>
                    <w:t>市场竞争</w:t>
                  </w:r>
                  <w:r>
                    <w:rPr>
                      <w:rFonts w:hint="eastAsia"/>
                      <w:highlight w:val="none"/>
                      <w:lang w:val="en-US" w:eastAsia="zh-CN"/>
                    </w:rPr>
                    <w:t>比较严峻；客户基本稳定；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highlight w:val="none"/>
                    </w:rPr>
                  </w:pPr>
                  <w:r>
                    <w:rPr>
                      <w:rFonts w:hint="eastAsia"/>
                      <w:highlight w:val="none"/>
                    </w:rPr>
                    <w:t>内部环境</w:t>
                  </w:r>
                </w:p>
              </w:tc>
              <w:tc>
                <w:tcPr>
                  <w:tcW w:w="7045" w:type="dxa"/>
                </w:tcPr>
                <w:p>
                  <w:pPr>
                    <w:rPr>
                      <w:highlight w:val="none"/>
                    </w:rPr>
                  </w:pPr>
                  <w:r>
                    <w:rPr>
                      <w:highlight w:val="none"/>
                    </w:rPr>
                    <w:sym w:font="Wingdings" w:char="00FE"/>
                  </w:r>
                  <w:r>
                    <w:rPr>
                      <w:rFonts w:hint="eastAsia"/>
                      <w:highlight w:val="none"/>
                    </w:rPr>
                    <w:t xml:space="preserve">价值观  </w:t>
                  </w:r>
                  <w:r>
                    <w:rPr>
                      <w:highlight w:val="none"/>
                    </w:rPr>
                    <w:sym w:font="Wingdings" w:char="00FE"/>
                  </w:r>
                  <w:r>
                    <w:rPr>
                      <w:rFonts w:hint="eastAsia"/>
                      <w:highlight w:val="none"/>
                    </w:rPr>
                    <w:t xml:space="preserve">文化  </w:t>
                  </w:r>
                  <w:r>
                    <w:rPr>
                      <w:highlight w:val="none"/>
                    </w:rPr>
                    <w:sym w:font="Wingdings" w:char="00FE"/>
                  </w:r>
                  <w:r>
                    <w:rPr>
                      <w:rFonts w:hint="eastAsia"/>
                      <w:highlight w:val="none"/>
                    </w:rPr>
                    <w:t xml:space="preserve">知识 </w:t>
                  </w:r>
                  <w:r>
                    <w:rPr>
                      <w:highlight w:val="none"/>
                    </w:rPr>
                    <w:sym w:font="Wingdings" w:char="00FE"/>
                  </w:r>
                  <w:r>
                    <w:rPr>
                      <w:rFonts w:hint="eastAsia"/>
                      <w:highlight w:val="none"/>
                    </w:rPr>
                    <w:t xml:space="preserve">绩效 □工艺 □设备 </w:t>
                  </w:r>
                  <w:r>
                    <w:rPr>
                      <w:highlight w:val="none"/>
                    </w:rPr>
                    <w:sym w:font="Wingdings" w:char="00FE"/>
                  </w:r>
                  <w:r>
                    <w:rPr>
                      <w:rFonts w:hint="eastAsia"/>
                      <w:highlight w:val="none"/>
                    </w:rPr>
                    <w:t xml:space="preserve">人员能力 </w:t>
                  </w:r>
                  <w:r>
                    <w:rPr>
                      <w:highlight w:val="none"/>
                    </w:rPr>
                    <w:sym w:font="Wingdings" w:char="00FE"/>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highlight w:val="none"/>
                    </w:rPr>
                  </w:pPr>
                  <w:r>
                    <w:rPr>
                      <w:rFonts w:hint="eastAsia"/>
                      <w:highlight w:val="none"/>
                    </w:rPr>
                    <w:t>列举主要的内容</w:t>
                  </w:r>
                </w:p>
              </w:tc>
              <w:tc>
                <w:tcPr>
                  <w:tcW w:w="7045" w:type="dxa"/>
                </w:tcPr>
                <w:p>
                  <w:pPr>
                    <w:rPr>
                      <w:rFonts w:hint="default" w:eastAsia="宋体"/>
                      <w:highlight w:val="none"/>
                      <w:lang w:val="en-US" w:eastAsia="zh-CN"/>
                    </w:rPr>
                  </w:pPr>
                  <w:r>
                    <w:rPr>
                      <w:rFonts w:hint="eastAsia"/>
                      <w:highlight w:val="none"/>
                      <w:lang w:val="en-US" w:eastAsia="zh-CN"/>
                    </w:rPr>
                    <w:t>人员能力、企业文化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highlight w:val="none"/>
                    </w:rPr>
                  </w:pPr>
                  <w:r>
                    <w:rPr>
                      <w:rFonts w:hint="eastAsia"/>
                      <w:color w:val="000000"/>
                      <w:szCs w:val="21"/>
                      <w:highlight w:val="none"/>
                    </w:rPr>
                    <w:t>组织优势说明</w:t>
                  </w:r>
                </w:p>
              </w:tc>
              <w:tc>
                <w:tcPr>
                  <w:tcW w:w="7045" w:type="dxa"/>
                </w:tcPr>
                <w:p>
                  <w:pPr>
                    <w:rPr>
                      <w:rFonts w:hint="default" w:eastAsia="宋体"/>
                      <w:highlight w:val="none"/>
                      <w:lang w:val="en-US" w:eastAsia="zh-CN"/>
                    </w:rPr>
                  </w:pPr>
                  <w:r>
                    <w:rPr>
                      <w:rFonts w:hint="eastAsia"/>
                      <w:highlight w:val="none"/>
                      <w:lang w:val="en-US" w:eastAsia="zh-CN"/>
                    </w:rPr>
                    <w:t>粮食购销</w:t>
                  </w:r>
                  <w:r>
                    <w:rPr>
                      <w:rFonts w:hint="eastAsia"/>
                      <w:highlight w:val="none"/>
                    </w:rPr>
                    <w:t>经营</w:t>
                  </w:r>
                  <w:r>
                    <w:rPr>
                      <w:rFonts w:hint="eastAsia"/>
                      <w:highlight w:val="none"/>
                      <w:lang w:val="en-US" w:eastAsia="zh-CN"/>
                    </w:rPr>
                    <w:t>多年，经验</w:t>
                  </w:r>
                  <w:r>
                    <w:rPr>
                      <w:rFonts w:hint="eastAsia"/>
                      <w:highlight w:val="none"/>
                    </w:rPr>
                    <w:t>丰富</w:t>
                  </w:r>
                  <w:r>
                    <w:rPr>
                      <w:rFonts w:hint="eastAsia"/>
                      <w:highlight w:val="none"/>
                      <w:lang w:eastAsia="zh-CN"/>
                    </w:rPr>
                    <w:t>；</w:t>
                  </w:r>
                  <w:r>
                    <w:rPr>
                      <w:rFonts w:hint="eastAsia"/>
                      <w:highlight w:val="none"/>
                      <w:lang w:val="en-US" w:eastAsia="zh-CN"/>
                    </w:rPr>
                    <w:t>供方合作多年，基本稳定。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4" w:type="dxa"/>
                </w:tcPr>
                <w:p>
                  <w:pPr>
                    <w:rPr>
                      <w:highlight w:val="none"/>
                    </w:rPr>
                  </w:pPr>
                  <w:r>
                    <w:rPr>
                      <w:rFonts w:hint="eastAsia"/>
                      <w:color w:val="000000"/>
                      <w:szCs w:val="21"/>
                      <w:highlight w:val="none"/>
                    </w:rPr>
                    <w:t>组织劣势说明</w:t>
                  </w:r>
                </w:p>
              </w:tc>
              <w:tc>
                <w:tcPr>
                  <w:tcW w:w="7045" w:type="dxa"/>
                </w:tcPr>
                <w:p>
                  <w:pPr>
                    <w:rPr>
                      <w:rFonts w:hint="eastAsia"/>
                      <w:highlight w:val="none"/>
                      <w:lang w:val="en-US" w:eastAsia="zh-CN"/>
                    </w:rPr>
                  </w:pPr>
                  <w:r>
                    <w:rPr>
                      <w:rFonts w:hint="eastAsia"/>
                      <w:highlight w:val="none"/>
                      <w:lang w:val="en-US" w:eastAsia="zh-CN"/>
                    </w:rPr>
                    <w:t>粮食购销属于</w:t>
                  </w:r>
                  <w:r>
                    <w:rPr>
                      <w:rFonts w:hint="eastAsia"/>
                      <w:highlight w:val="none"/>
                    </w:rPr>
                    <w:t>初级行业，</w:t>
                  </w:r>
                  <w:r>
                    <w:rPr>
                      <w:rFonts w:hint="eastAsia"/>
                      <w:highlight w:val="none"/>
                      <w:lang w:val="en-US" w:eastAsia="zh-CN"/>
                    </w:rPr>
                    <w:t>门槛较低，竞争比较激烈；</w:t>
                  </w:r>
                </w:p>
                <w:p>
                  <w:pPr>
                    <w:rPr>
                      <w:highlight w:val="none"/>
                    </w:rPr>
                  </w:pPr>
                  <w:r>
                    <w:rPr>
                      <w:rFonts w:hint="eastAsia"/>
                      <w:highlight w:val="none"/>
                    </w:rPr>
                    <w:t>操作人员的文化水平较低，</w:t>
                  </w:r>
                  <w:r>
                    <w:rPr>
                      <w:rFonts w:hint="eastAsia"/>
                      <w:highlight w:val="none"/>
                      <w:lang w:val="en-US" w:eastAsia="zh-CN"/>
                    </w:rPr>
                    <w:t>质量环保也安全</w:t>
                  </w:r>
                  <w:r>
                    <w:rPr>
                      <w:rFonts w:hint="eastAsia"/>
                      <w:highlight w:val="none"/>
                    </w:rPr>
                    <w:t>意识有待提高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694" w:type="dxa"/>
                </w:tcPr>
                <w:p>
                  <w:pPr>
                    <w:rPr>
                      <w:highlight w:val="none"/>
                    </w:rPr>
                  </w:pPr>
                  <w:r>
                    <w:rPr>
                      <w:rFonts w:hint="eastAsia"/>
                      <w:color w:val="000000"/>
                      <w:szCs w:val="21"/>
                      <w:highlight w:val="none"/>
                    </w:rPr>
                    <w:t>主要风险的说明</w:t>
                  </w:r>
                </w:p>
              </w:tc>
              <w:tc>
                <w:tcPr>
                  <w:tcW w:w="7045" w:type="dxa"/>
                  <w:vAlign w:val="top"/>
                </w:tcPr>
                <w:p>
                  <w:pPr>
                    <w:rPr>
                      <w:rFonts w:hint="eastAsia"/>
                      <w:highlight w:val="none"/>
                      <w:lang w:val="en-US" w:eastAsia="zh-CN"/>
                    </w:rPr>
                  </w:pPr>
                  <w:r>
                    <w:rPr>
                      <w:rFonts w:hint="eastAsia"/>
                      <w:highlight w:val="none"/>
                      <w:lang w:val="en-US" w:eastAsia="zh-CN"/>
                    </w:rPr>
                    <w:t>粮食农残、重金属超标</w:t>
                  </w:r>
                </w:p>
                <w:p>
                  <w:pPr>
                    <w:pStyle w:val="2"/>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顾客满意度降低或顾客投诉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highlight w:val="none"/>
                    </w:rPr>
                  </w:pPr>
                  <w:r>
                    <w:rPr>
                      <w:rFonts w:hint="eastAsia"/>
                      <w:color w:val="000000"/>
                      <w:szCs w:val="21"/>
                      <w:highlight w:val="none"/>
                    </w:rPr>
                    <w:t>机遇的说明</w:t>
                  </w:r>
                </w:p>
              </w:tc>
              <w:tc>
                <w:tcPr>
                  <w:tcW w:w="7045" w:type="dxa"/>
                  <w:vAlign w:val="top"/>
                </w:tcPr>
                <w:p>
                  <w:pPr>
                    <w:rPr>
                      <w:rFonts w:hint="eastAsia"/>
                      <w:highlight w:val="none"/>
                      <w:lang w:val="en-US" w:eastAsia="zh-CN"/>
                    </w:rPr>
                  </w:pPr>
                  <w:r>
                    <w:rPr>
                      <w:rFonts w:hint="eastAsia"/>
                      <w:highlight w:val="none"/>
                      <w:lang w:val="en-US" w:eastAsia="zh-CN"/>
                    </w:rPr>
                    <w:t>经营多年，同行口碑较好，赢得了更多客户；</w:t>
                  </w:r>
                </w:p>
                <w:p>
                  <w:pPr>
                    <w:pStyle w:val="2"/>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通过体系持续实施，强化内部管理，为投标赢得更过机会。</w:t>
                  </w:r>
                </w:p>
              </w:tc>
            </w:tr>
          </w:tbl>
          <w:p>
            <w:pPr>
              <w:rPr>
                <w:color w:val="000000"/>
                <w:szCs w:val="21"/>
                <w:highlight w:val="none"/>
              </w:rPr>
            </w:pPr>
          </w:p>
          <w:p>
            <w:pPr>
              <w:rPr>
                <w:color w:val="000000"/>
                <w:szCs w:val="21"/>
                <w:highlight w:val="none"/>
              </w:rPr>
            </w:pPr>
            <w:r>
              <w:rPr>
                <w:rFonts w:hint="eastAsia"/>
                <w:color w:val="000000"/>
                <w:szCs w:val="21"/>
                <w:highlight w:val="none"/>
              </w:rPr>
              <w:t>主要证据体现在</w:t>
            </w:r>
            <w:r>
              <w:rPr>
                <w:rFonts w:hint="eastAsia"/>
                <w:highlight w:val="none"/>
              </w:rPr>
              <w:t xml:space="preserve"> </w:t>
            </w:r>
            <w:r>
              <w:rPr>
                <w:rFonts w:hint="eastAsia"/>
                <w:highlight w:val="none"/>
              </w:rPr>
              <w:sym w:font="Wingdings" w:char="00FE"/>
            </w:r>
            <w:r>
              <w:rPr>
                <w:rFonts w:hint="eastAsia"/>
                <w:highlight w:val="none"/>
              </w:rPr>
              <w:t>《组织</w:t>
            </w:r>
            <w:r>
              <w:rPr>
                <w:rFonts w:hint="eastAsia"/>
                <w:highlight w:val="none"/>
                <w:lang w:val="en-US" w:eastAsia="zh-CN"/>
              </w:rPr>
              <w:t>内外部环境因素分析表</w:t>
            </w:r>
            <w:r>
              <w:rPr>
                <w:rFonts w:hint="eastAsia"/>
                <w:highlight w:val="none"/>
              </w:rPr>
              <w:t xml:space="preserve">》  </w:t>
            </w:r>
            <w:r>
              <w:rPr>
                <w:rFonts w:hint="eastAsia"/>
                <w:highlight w:val="none"/>
              </w:rPr>
              <w:sym w:font="Wingdings" w:char="00A8"/>
            </w:r>
            <w:r>
              <w:rPr>
                <w:rFonts w:hint="eastAsia"/>
                <w:highlight w:val="none"/>
              </w:rPr>
              <w:t xml:space="preserve">《年度业务计划》 </w:t>
            </w:r>
            <w:r>
              <w:rPr>
                <w:highlight w:val="none"/>
              </w:rPr>
              <w:sym w:font="Wingdings" w:char="00FE"/>
            </w:r>
            <w:r>
              <w:rPr>
                <w:rFonts w:hint="eastAsia"/>
                <w:highlight w:val="none"/>
              </w:rPr>
              <w:t>其他</w:t>
            </w:r>
          </w:p>
        </w:tc>
        <w:tc>
          <w:tcPr>
            <w:tcW w:w="1577"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highlight w:val="none"/>
              </w:rPr>
            </w:pPr>
            <w:r>
              <w:rPr>
                <w:rFonts w:hint="eastAsia"/>
                <w:highlight w:val="none"/>
              </w:rPr>
              <w:t>理解组织及其环境</w:t>
            </w:r>
          </w:p>
        </w:tc>
        <w:tc>
          <w:tcPr>
            <w:tcW w:w="731" w:type="dxa"/>
            <w:vMerge w:val="restart"/>
            <w:shd w:val="clear" w:color="auto" w:fill="auto"/>
          </w:tcPr>
          <w:p>
            <w:pPr>
              <w:pStyle w:val="12"/>
              <w:rPr>
                <w:rFonts w:hint="eastAsia"/>
                <w:highlight w:val="none"/>
                <w:lang w:val="en-US" w:eastAsia="zh-CN"/>
              </w:rPr>
            </w:pPr>
            <w:r>
              <w:rPr>
                <w:rFonts w:hint="eastAsia"/>
                <w:highlight w:val="none"/>
                <w:lang w:val="en-US" w:eastAsia="zh-CN"/>
              </w:rPr>
              <w:t>E4.1</w:t>
            </w:r>
          </w:p>
          <w:p>
            <w:pPr>
              <w:pStyle w:val="12"/>
              <w:rPr>
                <w:rFonts w:hint="default"/>
                <w:highlight w:val="none"/>
                <w:lang w:val="en-US" w:eastAsia="zh-CN"/>
              </w:rPr>
            </w:pPr>
            <w:r>
              <w:rPr>
                <w:rFonts w:hint="eastAsia"/>
                <w:highlight w:val="none"/>
                <w:lang w:val="en-US" w:eastAsia="zh-CN"/>
              </w:rPr>
              <w:t>O4.1</w:t>
            </w:r>
          </w:p>
        </w:tc>
        <w:tc>
          <w:tcPr>
            <w:tcW w:w="845" w:type="dxa"/>
            <w:shd w:val="clear" w:color="auto" w:fill="auto"/>
          </w:tcPr>
          <w:p>
            <w:pPr>
              <w:rPr>
                <w:highlight w:val="none"/>
              </w:rPr>
            </w:pPr>
            <w:r>
              <w:rPr>
                <w:rFonts w:hint="eastAsia"/>
                <w:highlight w:val="none"/>
              </w:rPr>
              <w:t>文件名称</w:t>
            </w:r>
          </w:p>
        </w:tc>
        <w:tc>
          <w:tcPr>
            <w:tcW w:w="9385" w:type="dxa"/>
            <w:shd w:val="clear" w:color="auto" w:fill="auto"/>
          </w:tcPr>
          <w:p>
            <w:pPr>
              <w:rPr>
                <w:highlight w:val="none"/>
              </w:rPr>
            </w:pPr>
            <w:r>
              <w:rPr>
                <w:rFonts w:hint="eastAsia"/>
                <w:highlight w:val="none"/>
              </w:rPr>
              <w:t>如：</w:t>
            </w:r>
            <w:r>
              <w:rPr>
                <w:highlight w:val="none"/>
              </w:rPr>
              <w:sym w:font="Wingdings" w:char="00FE"/>
            </w:r>
            <w:r>
              <w:rPr>
                <w:rFonts w:hint="eastAsia"/>
                <w:highlight w:val="none"/>
              </w:rPr>
              <w:t>管理手册第4.1章、</w:t>
            </w:r>
            <w:r>
              <w:rPr>
                <w:highlight w:val="none"/>
              </w:rPr>
              <w:sym w:font="Wingdings" w:char="00A8"/>
            </w:r>
            <w:r>
              <w:rPr>
                <w:rFonts w:hint="eastAsia"/>
                <w:highlight w:val="none"/>
              </w:rPr>
              <w:t>组织内外部环境要素识别表、</w:t>
            </w:r>
            <w:r>
              <w:rPr>
                <w:highlight w:val="none"/>
              </w:rPr>
              <w:sym w:font="Wingdings" w:char="00FE"/>
            </w:r>
            <w:r>
              <w:rPr>
                <w:rFonts w:hint="eastAsia"/>
                <w:highlight w:val="none"/>
              </w:rPr>
              <w:t>《公司环境分析控制程序》</w:t>
            </w:r>
          </w:p>
        </w:tc>
        <w:tc>
          <w:tcPr>
            <w:tcW w:w="1589" w:type="dxa"/>
            <w:gridSpan w:val="4"/>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85" w:type="dxa"/>
            <w:shd w:val="clear" w:color="auto" w:fill="auto"/>
          </w:tcPr>
          <w:p>
            <w:pPr>
              <w:rPr>
                <w:color w:val="000000"/>
                <w:szCs w:val="21"/>
                <w:highlight w:val="none"/>
              </w:rPr>
            </w:pPr>
            <w:r>
              <w:rPr>
                <w:rFonts w:hint="eastAsia"/>
                <w:color w:val="000000"/>
                <w:szCs w:val="21"/>
                <w:highlight w:val="none"/>
              </w:rPr>
              <w:t>与最高管理者</w:t>
            </w:r>
            <w:r>
              <w:rPr>
                <w:rFonts w:hint="eastAsia"/>
                <w:color w:val="000000"/>
                <w:szCs w:val="21"/>
                <w:highlight w:val="none"/>
                <w:lang w:val="en-US" w:eastAsia="zh-CN"/>
              </w:rPr>
              <w:t>现场</w:t>
            </w:r>
            <w:r>
              <w:rPr>
                <w:rFonts w:hint="eastAsia"/>
                <w:color w:val="000000"/>
                <w:szCs w:val="21"/>
                <w:highlight w:val="none"/>
              </w:rPr>
              <w:t>沟通：</w:t>
            </w:r>
          </w:p>
          <w:p>
            <w:pPr>
              <w:rPr>
                <w:color w:val="000000"/>
                <w:szCs w:val="21"/>
                <w:highlight w:val="none"/>
              </w:rPr>
            </w:pPr>
            <w:r>
              <w:rPr>
                <w:rFonts w:hint="eastAsia"/>
                <w:color w:val="000000"/>
                <w:szCs w:val="21"/>
                <w:highlight w:val="none"/>
              </w:rPr>
              <w:t>组织的环境：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51" w:type="dxa"/>
                </w:tcPr>
                <w:p>
                  <w:pPr>
                    <w:rPr>
                      <w:highlight w:val="none"/>
                    </w:rPr>
                  </w:pPr>
                  <w:r>
                    <w:rPr>
                      <w:rFonts w:hint="eastAsia"/>
                      <w:highlight w:val="none"/>
                    </w:rPr>
                    <w:t>外部环境</w:t>
                  </w:r>
                </w:p>
              </w:tc>
              <w:tc>
                <w:tcPr>
                  <w:tcW w:w="7230" w:type="dxa"/>
                </w:tcPr>
                <w:p>
                  <w:pPr>
                    <w:shd w:val="clear" w:color="auto"/>
                    <w:rPr>
                      <w:highlight w:val="none"/>
                    </w:rPr>
                  </w:pPr>
                  <w:r>
                    <w:rPr>
                      <w:rFonts w:hint="eastAsia"/>
                      <w:highlight w:val="none"/>
                    </w:rPr>
                    <w:sym w:font="Wingdings 2" w:char="00A3"/>
                  </w:r>
                  <w:r>
                    <w:rPr>
                      <w:rFonts w:hint="eastAsia"/>
                      <w:highlight w:val="none"/>
                    </w:rPr>
                    <w:t>法律法规</w:t>
                  </w:r>
                  <w:r>
                    <w:rPr>
                      <w:rFonts w:hint="eastAsia"/>
                      <w:highlight w:val="none"/>
                    </w:rPr>
                    <w:sym w:font="Wingdings 2" w:char="0052"/>
                  </w:r>
                  <w:r>
                    <w:rPr>
                      <w:rFonts w:hint="eastAsia"/>
                      <w:highlight w:val="none"/>
                    </w:rPr>
                    <w:t>技术</w:t>
                  </w:r>
                  <w:r>
                    <w:rPr>
                      <w:rFonts w:hint="eastAsia"/>
                      <w:highlight w:val="none"/>
                    </w:rPr>
                    <w:sym w:font="Wingdings 2" w:char="0052"/>
                  </w:r>
                  <w:r>
                    <w:rPr>
                      <w:rFonts w:hint="eastAsia"/>
                      <w:highlight w:val="none"/>
                    </w:rPr>
                    <w:t>竞争</w:t>
                  </w:r>
                  <w:r>
                    <w:rPr>
                      <w:rFonts w:hint="eastAsia"/>
                      <w:highlight w:val="none"/>
                    </w:rPr>
                    <w:sym w:font="Wingdings 2" w:char="0052"/>
                  </w:r>
                  <w:r>
                    <w:rPr>
                      <w:rFonts w:hint="eastAsia"/>
                      <w:highlight w:val="none"/>
                    </w:rPr>
                    <w:t>市场</w:t>
                  </w:r>
                  <w:r>
                    <w:rPr>
                      <w:rFonts w:hint="eastAsia"/>
                      <w:highlight w:val="none"/>
                    </w:rPr>
                    <w:sym w:font="Wingdings 2" w:char="00A3"/>
                  </w:r>
                  <w:r>
                    <w:rPr>
                      <w:rFonts w:hint="eastAsia"/>
                      <w:highlight w:val="none"/>
                    </w:rPr>
                    <w:t>文化</w:t>
                  </w:r>
                  <w:r>
                    <w:rPr>
                      <w:rFonts w:hint="eastAsia"/>
                      <w:highlight w:val="none"/>
                    </w:rPr>
                    <w:sym w:font="Wingdings 2" w:char="00A3"/>
                  </w:r>
                  <w:r>
                    <w:rPr>
                      <w:rFonts w:hint="eastAsia"/>
                      <w:highlight w:val="none"/>
                    </w:rPr>
                    <w:t>社会</w:t>
                  </w:r>
                  <w:r>
                    <w:rPr>
                      <w:rFonts w:hint="eastAsia"/>
                      <w:highlight w:val="none"/>
                    </w:rPr>
                    <w:sym w:font="Wingdings 2" w:char="0052"/>
                  </w:r>
                  <w:r>
                    <w:rPr>
                      <w:rFonts w:hint="eastAsia"/>
                      <w:highlight w:val="none"/>
                    </w:rPr>
                    <w:t>经济环境</w:t>
                  </w:r>
                </w:p>
                <w:p>
                  <w:pPr>
                    <w:shd w:val="clear" w:color="auto"/>
                    <w:rPr>
                      <w:highlight w:val="none"/>
                    </w:rPr>
                  </w:pPr>
                  <w:r>
                    <w:rPr>
                      <w:rFonts w:hint="eastAsia"/>
                      <w:highlight w:val="none"/>
                    </w:rPr>
                    <w:sym w:font="Wingdings 2" w:char="0052"/>
                  </w:r>
                  <w:r>
                    <w:rPr>
                      <w:rFonts w:hint="eastAsia"/>
                      <w:highlight w:val="none"/>
                    </w:rPr>
                    <w:t>政治</w:t>
                  </w:r>
                  <w:r>
                    <w:rPr>
                      <w:rFonts w:hint="eastAsia"/>
                      <w:highlight w:val="none"/>
                    </w:rPr>
                    <w:sym w:font="Wingdings 2" w:char="0052"/>
                  </w:r>
                  <w:r>
                    <w:rPr>
                      <w:rFonts w:hint="eastAsia"/>
                      <w:highlight w:val="none"/>
                    </w:rPr>
                    <w:t>监管</w:t>
                  </w:r>
                  <w:r>
                    <w:rPr>
                      <w:rFonts w:hint="eastAsia"/>
                      <w:highlight w:val="none"/>
                    </w:rPr>
                    <w:sym w:font="Wingdings 2" w:char="0052"/>
                  </w:r>
                  <w:r>
                    <w:rPr>
                      <w:rFonts w:hint="eastAsia"/>
                      <w:highlight w:val="none"/>
                    </w:rPr>
                    <w:t>财务</w:t>
                  </w:r>
                  <w:r>
                    <w:rPr>
                      <w:rFonts w:hint="eastAsia"/>
                      <w:highlight w:val="none"/>
                    </w:rPr>
                    <w:sym w:font="Wingdings 2" w:char="0052"/>
                  </w:r>
                  <w:r>
                    <w:rPr>
                      <w:rFonts w:hint="eastAsia"/>
                      <w:highlight w:val="none"/>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51" w:type="dxa"/>
                </w:tcPr>
                <w:p>
                  <w:pPr>
                    <w:rPr>
                      <w:highlight w:val="none"/>
                    </w:rPr>
                  </w:pPr>
                  <w:r>
                    <w:rPr>
                      <w:rFonts w:hint="eastAsia"/>
                      <w:highlight w:val="none"/>
                    </w:rPr>
                    <w:t>列举主要的内容</w:t>
                  </w:r>
                </w:p>
              </w:tc>
              <w:tc>
                <w:tcPr>
                  <w:tcW w:w="7230" w:type="dxa"/>
                </w:tcPr>
                <w:p>
                  <w:pPr>
                    <w:pStyle w:val="8"/>
                    <w:ind w:left="0" w:leftChars="0" w:firstLine="0" w:firstLineChars="0"/>
                    <w:rPr>
                      <w:rFonts w:hint="default"/>
                      <w:highlight w:val="none"/>
                      <w:lang w:val="en-US" w:eastAsia="zh-CN"/>
                    </w:rPr>
                  </w:pPr>
                  <w:r>
                    <w:rPr>
                      <w:rFonts w:hint="eastAsia"/>
                      <w:highlight w:val="none"/>
                      <w:lang w:val="en-US" w:eastAsia="zh-CN"/>
                    </w:rPr>
                    <w:t>竞争较为激烈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none"/>
                    </w:rPr>
                  </w:pPr>
                  <w:r>
                    <w:rPr>
                      <w:rFonts w:hint="eastAsia"/>
                      <w:highlight w:val="none"/>
                    </w:rPr>
                    <w:t>内部环境</w:t>
                  </w:r>
                </w:p>
              </w:tc>
              <w:tc>
                <w:tcPr>
                  <w:tcW w:w="723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1" w:type="dxa"/>
                </w:tcPr>
                <w:p>
                  <w:pPr>
                    <w:rPr>
                      <w:highlight w:val="none"/>
                    </w:rPr>
                  </w:pPr>
                  <w:r>
                    <w:rPr>
                      <w:rFonts w:hint="eastAsia"/>
                      <w:highlight w:val="none"/>
                    </w:rPr>
                    <w:t>列举主要的内容</w:t>
                  </w:r>
                </w:p>
              </w:tc>
              <w:tc>
                <w:tcPr>
                  <w:tcW w:w="723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人员能力、企业文化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51" w:type="dxa"/>
                </w:tcPr>
                <w:p>
                  <w:pPr>
                    <w:rPr>
                      <w:highlight w:val="none"/>
                    </w:rPr>
                  </w:pPr>
                  <w:r>
                    <w:rPr>
                      <w:rFonts w:hint="eastAsia"/>
                      <w:color w:val="000000"/>
                      <w:szCs w:val="21"/>
                      <w:highlight w:val="none"/>
                    </w:rPr>
                    <w:t>组织优势说明</w:t>
                  </w:r>
                </w:p>
              </w:tc>
              <w:tc>
                <w:tcPr>
                  <w:tcW w:w="723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粮食购销</w:t>
                  </w:r>
                  <w:r>
                    <w:rPr>
                      <w:rFonts w:hint="eastAsia"/>
                      <w:highlight w:val="none"/>
                    </w:rPr>
                    <w:t>经营</w:t>
                  </w:r>
                  <w:r>
                    <w:rPr>
                      <w:rFonts w:hint="eastAsia"/>
                      <w:highlight w:val="none"/>
                      <w:lang w:val="en-US" w:eastAsia="zh-CN"/>
                    </w:rPr>
                    <w:t>多年，经验</w:t>
                  </w:r>
                  <w:r>
                    <w:rPr>
                      <w:rFonts w:hint="eastAsia"/>
                      <w:highlight w:val="none"/>
                    </w:rPr>
                    <w:t>丰富</w:t>
                  </w:r>
                  <w:r>
                    <w:rPr>
                      <w:rFonts w:hint="eastAsia"/>
                      <w:highlight w:val="none"/>
                      <w:lang w:eastAsia="zh-CN"/>
                    </w:rPr>
                    <w:t>；</w:t>
                  </w:r>
                  <w:r>
                    <w:rPr>
                      <w:rFonts w:hint="eastAsia"/>
                      <w:highlight w:val="none"/>
                      <w:lang w:val="en-US" w:eastAsia="zh-CN"/>
                    </w:rPr>
                    <w:t>供方合作多年，基本稳定。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none"/>
                    </w:rPr>
                  </w:pPr>
                  <w:r>
                    <w:rPr>
                      <w:rFonts w:hint="eastAsia"/>
                      <w:color w:val="000000"/>
                      <w:szCs w:val="21"/>
                      <w:highlight w:val="none"/>
                    </w:rPr>
                    <w:t>组织劣势说明</w:t>
                  </w:r>
                </w:p>
              </w:tc>
              <w:tc>
                <w:tcPr>
                  <w:tcW w:w="7230" w:type="dxa"/>
                  <w:vAlign w:val="top"/>
                </w:tcPr>
                <w:p>
                  <w:pPr>
                    <w:rPr>
                      <w:rFonts w:hint="eastAsia"/>
                      <w:highlight w:val="none"/>
                      <w:lang w:val="en-US" w:eastAsia="zh-CN"/>
                    </w:rPr>
                  </w:pPr>
                  <w:r>
                    <w:rPr>
                      <w:rFonts w:hint="eastAsia"/>
                      <w:highlight w:val="none"/>
                      <w:lang w:val="en-US" w:eastAsia="zh-CN"/>
                    </w:rPr>
                    <w:t>粮食购销属于</w:t>
                  </w:r>
                  <w:r>
                    <w:rPr>
                      <w:rFonts w:hint="eastAsia"/>
                      <w:highlight w:val="none"/>
                    </w:rPr>
                    <w:t>初级行业，</w:t>
                  </w:r>
                  <w:r>
                    <w:rPr>
                      <w:rFonts w:hint="eastAsia"/>
                      <w:highlight w:val="none"/>
                      <w:lang w:val="en-US" w:eastAsia="zh-CN"/>
                    </w:rPr>
                    <w:t>门槛较低，竞争比较激烈；</w:t>
                  </w:r>
                </w:p>
                <w:p>
                  <w:pPr>
                    <w:rPr>
                      <w:rFonts w:hint="default" w:ascii="Times New Roman" w:hAnsi="Times New Roman" w:eastAsia="宋体" w:cs="Times New Roman"/>
                      <w:kern w:val="2"/>
                      <w:sz w:val="21"/>
                      <w:highlight w:val="none"/>
                      <w:lang w:val="en-US" w:eastAsia="zh-CN" w:bidi="ar-SA"/>
                    </w:rPr>
                  </w:pPr>
                  <w:r>
                    <w:rPr>
                      <w:rFonts w:hint="eastAsia"/>
                      <w:highlight w:val="none"/>
                    </w:rPr>
                    <w:t>操作人员的文化水平较低，</w:t>
                  </w:r>
                  <w:r>
                    <w:rPr>
                      <w:rFonts w:hint="eastAsia"/>
                      <w:highlight w:val="none"/>
                      <w:lang w:val="en-US" w:eastAsia="zh-CN"/>
                    </w:rPr>
                    <w:t>质量环保也安全</w:t>
                  </w:r>
                  <w:r>
                    <w:rPr>
                      <w:rFonts w:hint="eastAsia"/>
                      <w:highlight w:val="none"/>
                    </w:rPr>
                    <w:t>意识有待提高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51" w:type="dxa"/>
                </w:tcPr>
                <w:p>
                  <w:pPr>
                    <w:rPr>
                      <w:highlight w:val="none"/>
                    </w:rPr>
                  </w:pPr>
                  <w:r>
                    <w:rPr>
                      <w:rFonts w:hint="eastAsia"/>
                      <w:color w:val="000000"/>
                      <w:szCs w:val="21"/>
                      <w:highlight w:val="none"/>
                    </w:rPr>
                    <w:t>主要风险的说明</w:t>
                  </w:r>
                </w:p>
              </w:tc>
              <w:tc>
                <w:tcPr>
                  <w:tcW w:w="7230" w:type="dxa"/>
                  <w:vAlign w:val="top"/>
                </w:tcPr>
                <w:p>
                  <w:pPr>
                    <w:pStyle w:val="2"/>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疫情防控管理、火灾事故发生、员工工伤等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none"/>
                    </w:rPr>
                  </w:pPr>
                  <w:r>
                    <w:rPr>
                      <w:rFonts w:hint="eastAsia"/>
                      <w:color w:val="000000"/>
                      <w:szCs w:val="21"/>
                      <w:highlight w:val="none"/>
                    </w:rPr>
                    <w:t>机遇的说明</w:t>
                  </w:r>
                </w:p>
              </w:tc>
              <w:tc>
                <w:tcPr>
                  <w:tcW w:w="7230" w:type="dxa"/>
                  <w:vAlign w:val="top"/>
                </w:tcPr>
                <w:p>
                  <w:pPr>
                    <w:rPr>
                      <w:rFonts w:hint="eastAsia"/>
                      <w:highlight w:val="none"/>
                      <w:lang w:val="en-US" w:eastAsia="zh-CN"/>
                    </w:rPr>
                  </w:pPr>
                  <w:r>
                    <w:rPr>
                      <w:rFonts w:hint="eastAsia"/>
                      <w:highlight w:val="none"/>
                      <w:lang w:val="en-US" w:eastAsia="zh-CN"/>
                    </w:rPr>
                    <w:t>经营多年，同行口碑较好，赢得了更多客户；</w:t>
                  </w:r>
                </w:p>
                <w:p>
                  <w:pPr>
                    <w:pStyle w:val="2"/>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通过体系持续实施，强化内部管理，为投标赢得更过机会。</w:t>
                  </w:r>
                </w:p>
              </w:tc>
            </w:tr>
          </w:tbl>
          <w:p>
            <w:pPr>
              <w:rPr>
                <w:color w:val="000000"/>
                <w:szCs w:val="21"/>
                <w:highlight w:val="none"/>
              </w:rPr>
            </w:pPr>
          </w:p>
          <w:p>
            <w:pPr>
              <w:rPr>
                <w:rFonts w:hint="default" w:eastAsia="宋体"/>
                <w:color w:val="000000"/>
                <w:szCs w:val="21"/>
                <w:highlight w:val="none"/>
                <w:lang w:val="en-US" w:eastAsia="zh-CN"/>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w:t>
            </w:r>
            <w:r>
              <w:rPr>
                <w:rFonts w:hint="eastAsia"/>
                <w:highlight w:val="none"/>
              </w:rPr>
              <w:t>组织内外部环境要素识别表</w:t>
            </w:r>
            <w:r>
              <w:rPr>
                <w:rFonts w:hint="eastAsia" w:ascii="宋体" w:hAnsi="宋体"/>
                <w:highlight w:val="none"/>
              </w:rPr>
              <w:t>》</w:t>
            </w:r>
            <w:r>
              <w:rPr>
                <w:rFonts w:hint="eastAsia"/>
                <w:highlight w:val="none"/>
              </w:rPr>
              <w:t xml:space="preserve"> </w:t>
            </w:r>
            <w:r>
              <w:rPr>
                <w:rFonts w:hint="eastAsia"/>
                <w:highlight w:val="none"/>
              </w:rPr>
              <w:sym w:font="Wingdings" w:char="00A8"/>
            </w:r>
            <w:r>
              <w:rPr>
                <w:rFonts w:hint="eastAsia"/>
                <w:highlight w:val="none"/>
              </w:rPr>
              <w:t xml:space="preserve">《组织及其环境分析表》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r>
              <w:rPr>
                <w:rFonts w:hint="eastAsia"/>
                <w:highlight w:val="none"/>
                <w:lang w:val="en-US" w:eastAsia="zh-CN"/>
              </w:rPr>
              <w:t xml:space="preserve"> </w:t>
            </w:r>
          </w:p>
        </w:tc>
        <w:tc>
          <w:tcPr>
            <w:tcW w:w="1589" w:type="dxa"/>
            <w:gridSpan w:val="4"/>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highlight w:val="none"/>
              </w:rPr>
            </w:pPr>
            <w:r>
              <w:rPr>
                <w:rFonts w:hint="eastAsia"/>
                <w:highlight w:val="none"/>
              </w:rPr>
              <w:t>理解相关方的需求和期望</w:t>
            </w:r>
          </w:p>
        </w:tc>
        <w:tc>
          <w:tcPr>
            <w:tcW w:w="731" w:type="dxa"/>
            <w:vMerge w:val="restart"/>
            <w:shd w:val="clear" w:color="auto" w:fill="auto"/>
          </w:tcPr>
          <w:p>
            <w:pPr>
              <w:rPr>
                <w:highlight w:val="none"/>
              </w:rPr>
            </w:pPr>
            <w:r>
              <w:rPr>
                <w:rFonts w:hint="eastAsia"/>
                <w:highlight w:val="none"/>
              </w:rPr>
              <w:t xml:space="preserve">Q4.2 </w:t>
            </w:r>
          </w:p>
        </w:tc>
        <w:tc>
          <w:tcPr>
            <w:tcW w:w="845" w:type="dxa"/>
            <w:shd w:val="clear" w:color="auto" w:fill="auto"/>
          </w:tcPr>
          <w:p>
            <w:pPr>
              <w:rPr>
                <w:highlight w:val="none"/>
              </w:rPr>
            </w:pPr>
            <w:r>
              <w:rPr>
                <w:rFonts w:hint="eastAsia"/>
                <w:highlight w:val="none"/>
              </w:rPr>
              <w:t>文件名称</w:t>
            </w:r>
          </w:p>
        </w:tc>
        <w:tc>
          <w:tcPr>
            <w:tcW w:w="9397" w:type="dxa"/>
            <w:gridSpan w:val="3"/>
            <w:shd w:val="clear" w:color="auto" w:fill="auto"/>
          </w:tcPr>
          <w:p>
            <w:pPr>
              <w:rPr>
                <w:highlight w:val="none"/>
              </w:rPr>
            </w:pPr>
            <w:r>
              <w:rPr>
                <w:rFonts w:hint="eastAsia"/>
                <w:highlight w:val="none"/>
              </w:rPr>
              <w:t>如：《理解相关方的需求和期望控制程序》、</w:t>
            </w:r>
            <w:r>
              <w:rPr>
                <w:highlight w:val="none"/>
              </w:rPr>
              <w:sym w:font="Wingdings" w:char="00FE"/>
            </w:r>
            <w:r>
              <w:rPr>
                <w:rFonts w:hint="eastAsia"/>
                <w:highlight w:val="none"/>
              </w:rPr>
              <w:t>管理手册第4.2章</w:t>
            </w:r>
          </w:p>
        </w:tc>
        <w:tc>
          <w:tcPr>
            <w:tcW w:w="1577"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12"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97" w:type="dxa"/>
            <w:gridSpan w:val="3"/>
            <w:shd w:val="clear" w:color="auto" w:fill="auto"/>
          </w:tcPr>
          <w:p>
            <w:pPr>
              <w:rPr>
                <w:color w:val="000000"/>
                <w:szCs w:val="21"/>
                <w:highlight w:val="none"/>
              </w:rPr>
            </w:pPr>
            <w:r>
              <w:rPr>
                <w:rFonts w:hint="eastAsia"/>
                <w:color w:val="000000"/>
                <w:szCs w:val="21"/>
                <w:highlight w:val="non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3805" w:type="dxa"/>
                </w:tcPr>
                <w:p>
                  <w:pPr>
                    <w:rPr>
                      <w:highlight w:val="none"/>
                    </w:rPr>
                  </w:pPr>
                  <w:r>
                    <w:rPr>
                      <w:rFonts w:hint="eastAsia"/>
                      <w:highlight w:val="none"/>
                    </w:rPr>
                    <w:t>相关方名称举例</w:t>
                  </w:r>
                </w:p>
              </w:tc>
              <w:tc>
                <w:tcPr>
                  <w:tcW w:w="3625" w:type="dxa"/>
                </w:tcPr>
                <w:p>
                  <w:pP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highlight w:val="none"/>
                    </w:rPr>
                    <w:sym w:font="Wingdings" w:char="00FE"/>
                  </w:r>
                  <w:r>
                    <w:rPr>
                      <w:rFonts w:hint="eastAsia"/>
                      <w:highlight w:val="none"/>
                    </w:rPr>
                    <w:t>主管部门</w:t>
                  </w:r>
                </w:p>
              </w:tc>
              <w:tc>
                <w:tcPr>
                  <w:tcW w:w="3805" w:type="dxa"/>
                </w:tcPr>
                <w:p>
                  <w:pPr>
                    <w:rPr>
                      <w:rFonts w:hint="default" w:eastAsia="宋体"/>
                      <w:highlight w:val="none"/>
                      <w:lang w:val="en-US" w:eastAsia="zh-CN"/>
                    </w:rPr>
                  </w:pPr>
                  <w:r>
                    <w:rPr>
                      <w:rFonts w:hint="eastAsia"/>
                      <w:highlight w:val="none"/>
                      <w:lang w:val="en-US" w:eastAsia="zh-CN"/>
                    </w:rPr>
                    <w:t>习水县市场监督管理局</w:t>
                  </w:r>
                </w:p>
              </w:tc>
              <w:tc>
                <w:tcPr>
                  <w:tcW w:w="3625" w:type="dxa"/>
                </w:tcPr>
                <w:p>
                  <w:pPr>
                    <w:rPr>
                      <w:highlight w:val="none"/>
                    </w:rPr>
                  </w:pPr>
                  <w:r>
                    <w:rPr>
                      <w:highlight w:val="none"/>
                    </w:rPr>
                    <w:sym w:font="Wingdings" w:char="00FE"/>
                  </w:r>
                  <w:r>
                    <w:rPr>
                      <w:rFonts w:hint="eastAsia"/>
                      <w:highlight w:val="none"/>
                    </w:rPr>
                    <w:t>遵守质量相关的法律法规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highlight w:val="none"/>
                    </w:rPr>
                    <w:sym w:font="Wingdings" w:char="00FE"/>
                  </w:r>
                  <w:r>
                    <w:rPr>
                      <w:rFonts w:hint="eastAsia"/>
                      <w:highlight w:val="none"/>
                    </w:rPr>
                    <w:t>供方</w:t>
                  </w:r>
                </w:p>
              </w:tc>
              <w:tc>
                <w:tcPr>
                  <w:tcW w:w="3805" w:type="dxa"/>
                </w:tcPr>
                <w:p>
                  <w:pPr>
                    <w:rPr>
                      <w:rFonts w:hint="default" w:eastAsia="宋体"/>
                      <w:highlight w:val="none"/>
                      <w:lang w:val="en-US" w:eastAsia="zh-CN"/>
                    </w:rPr>
                  </w:pPr>
                  <w:r>
                    <w:rPr>
                      <w:rFonts w:hint="eastAsia"/>
                      <w:highlight w:val="none"/>
                    </w:rPr>
                    <w:t>达州市中贸粮油有限公司</w:t>
                  </w:r>
                  <w:r>
                    <w:rPr>
                      <w:rFonts w:hint="eastAsia"/>
                      <w:highlight w:val="none"/>
                      <w:lang w:eastAsia="zh-CN"/>
                    </w:rPr>
                    <w:t>、</w:t>
                  </w:r>
                  <w:r>
                    <w:rPr>
                      <w:rFonts w:hint="eastAsia" w:ascii="宋体" w:hAnsi="宋体" w:eastAsia="宋体" w:cs="Times New Roman"/>
                      <w:sz w:val="21"/>
                      <w:szCs w:val="21"/>
                      <w:highlight w:val="none"/>
                      <w:lang w:val="en-US" w:eastAsia="zh-CN"/>
                    </w:rPr>
                    <w:t>重庆市瑞和粮油有限公司</w:t>
                  </w:r>
                  <w:r>
                    <w:rPr>
                      <w:rFonts w:hint="eastAsia" w:ascii="宋体" w:hAnsi="宋体" w:cs="Times New Roman"/>
                      <w:sz w:val="21"/>
                      <w:szCs w:val="21"/>
                      <w:highlight w:val="none"/>
                      <w:lang w:val="en-US" w:eastAsia="zh-CN"/>
                    </w:rPr>
                    <w:t>等</w:t>
                  </w:r>
                </w:p>
              </w:tc>
              <w:tc>
                <w:tcPr>
                  <w:tcW w:w="3625" w:type="dxa"/>
                </w:tcPr>
                <w:p>
                  <w:pPr>
                    <w:rPr>
                      <w:highlight w:val="none"/>
                    </w:rPr>
                  </w:pPr>
                  <w:r>
                    <w:rPr>
                      <w:highlight w:val="none"/>
                    </w:rPr>
                    <w:sym w:font="Wingdings" w:char="00FE"/>
                  </w:r>
                  <w:r>
                    <w:rPr>
                      <w:rFonts w:hint="eastAsia"/>
                      <w:highlight w:val="none"/>
                    </w:rPr>
                    <w:t>组织的持续经营、明示采购要求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highlight w:val="none"/>
                    </w:rPr>
                    <w:sym w:font="Wingdings" w:char="00FE"/>
                  </w:r>
                  <w:r>
                    <w:rPr>
                      <w:rFonts w:hint="eastAsia"/>
                      <w:highlight w:val="none"/>
                    </w:rPr>
                    <w:t>顾客</w:t>
                  </w:r>
                </w:p>
              </w:tc>
              <w:tc>
                <w:tcPr>
                  <w:tcW w:w="3805" w:type="dxa"/>
                </w:tcPr>
                <w:p>
                  <w:pPr>
                    <w:rPr>
                      <w:rFonts w:hint="default" w:eastAsia="宋体"/>
                      <w:highlight w:val="none"/>
                      <w:lang w:val="en-US" w:eastAsia="zh-CN"/>
                    </w:rPr>
                  </w:pPr>
                  <w:r>
                    <w:rPr>
                      <w:rFonts w:hint="eastAsia"/>
                      <w:highlight w:val="none"/>
                      <w:lang w:val="en-US" w:eastAsia="zh-CN"/>
                    </w:rPr>
                    <w:t>习酒公司</w:t>
                  </w:r>
                </w:p>
              </w:tc>
              <w:tc>
                <w:tcPr>
                  <w:tcW w:w="3625" w:type="dxa"/>
                </w:tcPr>
                <w:p>
                  <w:pPr>
                    <w:rPr>
                      <w:highlight w:val="none"/>
                    </w:rPr>
                  </w:pPr>
                  <w:r>
                    <w:rPr>
                      <w:highlight w:val="none"/>
                    </w:rPr>
                    <w:sym w:font="Wingdings" w:char="00FE"/>
                  </w:r>
                  <w:r>
                    <w:rPr>
                      <w:rFonts w:hint="eastAsia"/>
                      <w:highlight w:val="none"/>
                    </w:rPr>
                    <w:t>按时按质按量交付产品或服务；</w:t>
                  </w:r>
                </w:p>
                <w:p>
                  <w:pPr>
                    <w:rPr>
                      <w:highlight w:val="none"/>
                    </w:rPr>
                  </w:pPr>
                  <w:r>
                    <w:rPr>
                      <w:highlight w:val="none"/>
                    </w:rPr>
                    <w:sym w:font="Wingdings" w:char="00FE"/>
                  </w:r>
                  <w:r>
                    <w:rPr>
                      <w:rFonts w:hint="eastAsia"/>
                      <w:highlight w:val="none"/>
                    </w:rPr>
                    <w:t>产品/服务质量持续满足要求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□消费者</w:t>
                  </w:r>
                </w:p>
              </w:tc>
              <w:tc>
                <w:tcPr>
                  <w:tcW w:w="3805" w:type="dxa"/>
                </w:tcPr>
                <w:p>
                  <w:pPr>
                    <w:rPr>
                      <w:highlight w:val="none"/>
                    </w:rPr>
                  </w:pPr>
                  <w:r>
                    <w:rPr>
                      <w:rFonts w:hint="eastAsia"/>
                      <w:highlight w:val="none"/>
                    </w:rPr>
                    <w:t>——</w:t>
                  </w:r>
                </w:p>
              </w:tc>
              <w:tc>
                <w:tcPr>
                  <w:tcW w:w="3625" w:type="dxa"/>
                </w:tcPr>
                <w:p>
                  <w:pPr>
                    <w:rPr>
                      <w:highlight w:val="none"/>
                    </w:rPr>
                  </w:pPr>
                  <w:r>
                    <w:rPr>
                      <w:rFonts w:hint="eastAsia"/>
                      <w:highlight w:val="none"/>
                    </w:rPr>
                    <w:t>□良好的使用感受</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highlight w:val="none"/>
                    </w:rPr>
                    <w:sym w:font="Wingdings" w:char="00FE"/>
                  </w:r>
                  <w:r>
                    <w:rPr>
                      <w:rFonts w:hint="eastAsia"/>
                      <w:highlight w:val="none"/>
                    </w:rPr>
                    <w:t>员工</w:t>
                  </w:r>
                </w:p>
              </w:tc>
              <w:tc>
                <w:tcPr>
                  <w:tcW w:w="3805" w:type="dxa"/>
                </w:tcPr>
                <w:p>
                  <w:pPr>
                    <w:rPr>
                      <w:rFonts w:hint="eastAsia" w:eastAsia="宋体"/>
                      <w:szCs w:val="24"/>
                      <w:highlight w:val="none"/>
                      <w:lang w:eastAsia="zh-CN"/>
                    </w:rPr>
                  </w:pPr>
                  <w:r>
                    <w:rPr>
                      <w:rFonts w:hint="eastAsia"/>
                      <w:szCs w:val="24"/>
                      <w:highlight w:val="none"/>
                      <w:lang w:val="en-US" w:eastAsia="zh-CN"/>
                    </w:rPr>
                    <w:t>企业雇员</w:t>
                  </w:r>
                </w:p>
              </w:tc>
              <w:tc>
                <w:tcPr>
                  <w:tcW w:w="3625" w:type="dxa"/>
                </w:tcPr>
                <w:p>
                  <w:pPr>
                    <w:rPr>
                      <w:highlight w:val="none"/>
                    </w:rPr>
                  </w:pPr>
                  <w:r>
                    <w:rPr>
                      <w:highlight w:val="none"/>
                    </w:rPr>
                    <w:sym w:font="Wingdings" w:char="00FE"/>
                  </w:r>
                  <w:r>
                    <w:rPr>
                      <w:rFonts w:hint="eastAsia"/>
                      <w:highlight w:val="none"/>
                    </w:rPr>
                    <w:t>组织的持续经营、自我发展</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highlight w:val="none"/>
                    </w:rPr>
                    <w:sym w:font="Wingdings" w:char="00FE"/>
                  </w:r>
                  <w:r>
                    <w:rPr>
                      <w:rFonts w:hint="eastAsia"/>
                      <w:highlight w:val="none"/>
                    </w:rPr>
                    <w:t>投资方</w:t>
                  </w:r>
                </w:p>
              </w:tc>
              <w:tc>
                <w:tcPr>
                  <w:tcW w:w="3805" w:type="dxa"/>
                </w:tcPr>
                <w:p>
                  <w:pPr>
                    <w:rPr>
                      <w:highlight w:val="none"/>
                    </w:rPr>
                  </w:pPr>
                  <w:r>
                    <w:rPr>
                      <w:rFonts w:hint="eastAsia"/>
                      <w:highlight w:val="none"/>
                    </w:rPr>
                    <w:t>自然人</w:t>
                  </w:r>
                </w:p>
              </w:tc>
              <w:tc>
                <w:tcPr>
                  <w:tcW w:w="3625" w:type="dxa"/>
                </w:tcPr>
                <w:p>
                  <w:pPr>
                    <w:rPr>
                      <w:highlight w:val="none"/>
                    </w:rPr>
                  </w:pPr>
                  <w:r>
                    <w:rPr>
                      <w:highlight w:val="none"/>
                    </w:rPr>
                    <w:sym w:font="Wingdings" w:char="00FE"/>
                  </w:r>
                  <w:r>
                    <w:rPr>
                      <w:rFonts w:hint="eastAsia"/>
                      <w:highlight w:val="none"/>
                    </w:rPr>
                    <w:t>组织的持续经营、盈利</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3805" w:type="dxa"/>
                </w:tcPr>
                <w:p>
                  <w:pPr>
                    <w:rPr>
                      <w:highlight w:val="none"/>
                    </w:rPr>
                  </w:pPr>
                </w:p>
              </w:tc>
              <w:tc>
                <w:tcPr>
                  <w:tcW w:w="3625" w:type="dxa"/>
                </w:tcPr>
                <w:p>
                  <w:pPr>
                    <w:rPr>
                      <w:highlight w:val="none"/>
                    </w:rPr>
                  </w:pPr>
                </w:p>
              </w:tc>
            </w:tr>
          </w:tbl>
          <w:p>
            <w:pPr>
              <w:rPr>
                <w:color w:val="000000"/>
                <w:szCs w:val="21"/>
                <w:highlight w:val="none"/>
              </w:rPr>
            </w:pPr>
            <w:r>
              <w:rPr>
                <w:rFonts w:hint="eastAsia"/>
                <w:color w:val="000000"/>
                <w:szCs w:val="21"/>
                <w:highlight w:val="none"/>
              </w:rPr>
              <w:t>主要证据体现在</w:t>
            </w:r>
            <w:r>
              <w:rPr>
                <w:rFonts w:hint="eastAsia"/>
                <w:highlight w:val="none"/>
              </w:rPr>
              <w:t xml:space="preserve"> </w:t>
            </w:r>
            <w:r>
              <w:rPr>
                <w:rFonts w:hint="eastAsia"/>
                <w:highlight w:val="none"/>
              </w:rPr>
              <w:sym w:font="Wingdings" w:char="00FE"/>
            </w:r>
            <w:r>
              <w:rPr>
                <w:rFonts w:hint="eastAsia"/>
                <w:highlight w:val="none"/>
              </w:rPr>
              <w:t xml:space="preserve">《相关方的需求和期望分析表》  </w:t>
            </w:r>
            <w:r>
              <w:rPr>
                <w:rFonts w:hint="eastAsia"/>
                <w:highlight w:val="none"/>
              </w:rPr>
              <w:sym w:font="Wingdings" w:char="00A8"/>
            </w:r>
            <w:r>
              <w:rPr>
                <w:rFonts w:hint="eastAsia"/>
                <w:highlight w:val="none"/>
              </w:rPr>
              <w:t xml:space="preserve">《年度业务计划》 </w:t>
            </w:r>
            <w:r>
              <w:rPr>
                <w:highlight w:val="none"/>
              </w:rPr>
              <w:sym w:font="Wingdings" w:char="00A8"/>
            </w:r>
            <w:r>
              <w:rPr>
                <w:rFonts w:hint="eastAsia"/>
                <w:highlight w:val="none"/>
              </w:rPr>
              <w:t>其他</w:t>
            </w:r>
          </w:p>
        </w:tc>
        <w:tc>
          <w:tcPr>
            <w:tcW w:w="1577"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59" w:type="dxa"/>
            <w:vMerge w:val="restart"/>
            <w:shd w:val="clear" w:color="auto" w:fill="auto"/>
          </w:tcPr>
          <w:p>
            <w:pPr>
              <w:rPr>
                <w:highlight w:val="none"/>
              </w:rPr>
            </w:pPr>
            <w:r>
              <w:rPr>
                <w:rFonts w:hint="eastAsia"/>
                <w:highlight w:val="none"/>
              </w:rPr>
              <w:t>理解相关方的需求和期望</w:t>
            </w:r>
          </w:p>
        </w:tc>
        <w:tc>
          <w:tcPr>
            <w:tcW w:w="731" w:type="dxa"/>
            <w:vMerge w:val="restart"/>
            <w:shd w:val="clear" w:color="auto" w:fill="auto"/>
          </w:tcPr>
          <w:p>
            <w:pPr>
              <w:rPr>
                <w:highlight w:val="none"/>
              </w:rPr>
            </w:pPr>
            <w:r>
              <w:rPr>
                <w:rFonts w:hint="eastAsia"/>
                <w:highlight w:val="none"/>
                <w:lang w:val="en-US" w:eastAsia="zh-CN"/>
              </w:rPr>
              <w:t>E</w:t>
            </w:r>
            <w:r>
              <w:rPr>
                <w:rFonts w:hint="eastAsia"/>
                <w:highlight w:val="none"/>
              </w:rPr>
              <w:t xml:space="preserve">4.2 </w:t>
            </w:r>
          </w:p>
        </w:tc>
        <w:tc>
          <w:tcPr>
            <w:tcW w:w="845"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389" w:type="dxa"/>
            <w:gridSpan w:val="2"/>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如：</w:t>
            </w:r>
            <w:r>
              <w:rPr>
                <w:highlight w:val="none"/>
              </w:rPr>
              <w:sym w:font="Wingdings" w:char="00A8"/>
            </w:r>
            <w:r>
              <w:rPr>
                <w:rFonts w:hint="eastAsia"/>
                <w:highlight w:val="none"/>
              </w:rPr>
              <w:t>《</w:t>
            </w:r>
            <w:r>
              <w:rPr>
                <w:rFonts w:hint="eastAsia"/>
                <w:highlight w:val="none"/>
                <w:lang w:val="en-US" w:eastAsia="zh-CN"/>
              </w:rPr>
              <w:t xml:space="preserve">相关方需求和期望控制程序 </w:t>
            </w:r>
            <w:r>
              <w:rPr>
                <w:rFonts w:hint="eastAsia"/>
                <w:highlight w:val="none"/>
              </w:rPr>
              <w:t>》、</w:t>
            </w:r>
            <w:r>
              <w:rPr>
                <w:highlight w:val="none"/>
              </w:rPr>
              <w:sym w:font="Wingdings" w:char="00FE"/>
            </w:r>
            <w:r>
              <w:rPr>
                <w:rFonts w:hint="eastAsia"/>
                <w:highlight w:val="none"/>
              </w:rPr>
              <w:t>管理手册第4.2</w:t>
            </w:r>
            <w:r>
              <w:rPr>
                <w:rFonts w:hint="eastAsia"/>
                <w:highlight w:val="none"/>
                <w:lang w:val="en-US" w:eastAsia="zh-CN"/>
              </w:rPr>
              <w:t>条款</w:t>
            </w:r>
          </w:p>
        </w:tc>
        <w:tc>
          <w:tcPr>
            <w:tcW w:w="1585" w:type="dxa"/>
            <w:gridSpan w:val="3"/>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14" w:hRule="atLeast"/>
        </w:trPr>
        <w:tc>
          <w:tcPr>
            <w:tcW w:w="2159" w:type="dxa"/>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389" w:type="dxa"/>
            <w:gridSpan w:val="2"/>
            <w:shd w:val="clear" w:color="auto" w:fill="auto"/>
          </w:tcPr>
          <w:p>
            <w:pPr>
              <w:pStyle w:val="8"/>
              <w:ind w:left="0" w:leftChars="0" w:firstLine="0" w:firstLineChars="0"/>
              <w:rPr>
                <w:rFonts w:hint="default"/>
                <w:highlight w:val="none"/>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506"/>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重要的相关方</w:t>
                  </w:r>
                </w:p>
              </w:tc>
              <w:tc>
                <w:tcPr>
                  <w:tcW w:w="2506"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506"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color w:val="0000FF"/>
                      <w:highlight w:val="none"/>
                      <w:vertAlign w:val="baseline"/>
                      <w:lang w:val="en-US" w:eastAsia="zh-CN"/>
                    </w:rPr>
                  </w:pPr>
                  <w:r>
                    <w:rPr>
                      <w:rFonts w:hint="eastAsia" w:asciiTheme="minorEastAsia" w:hAnsiTheme="minorEastAsia" w:eastAsiaTheme="minorEastAsia"/>
                      <w:color w:val="0000FF"/>
                      <w:sz w:val="21"/>
                      <w:szCs w:val="21"/>
                      <w:highlight w:val="none"/>
                      <w:lang w:val="en-US" w:eastAsia="zh-CN"/>
                    </w:rPr>
                    <w:t>习水县生态环境局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506"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达州市中贸粮油有限公司</w:t>
                  </w:r>
                  <w:r>
                    <w:rPr>
                      <w:rFonts w:hint="eastAsia"/>
                      <w:highlight w:val="none"/>
                      <w:lang w:eastAsia="zh-CN"/>
                    </w:rPr>
                    <w:t>、</w:t>
                  </w:r>
                  <w:r>
                    <w:rPr>
                      <w:rFonts w:hint="eastAsia" w:ascii="宋体" w:hAnsi="宋体" w:eastAsia="宋体" w:cs="Times New Roman"/>
                      <w:sz w:val="21"/>
                      <w:szCs w:val="21"/>
                      <w:highlight w:val="none"/>
                      <w:lang w:val="en-US" w:eastAsia="zh-CN"/>
                    </w:rPr>
                    <w:t>重庆市瑞和粮油有限公司</w:t>
                  </w:r>
                  <w:r>
                    <w:rPr>
                      <w:rFonts w:hint="eastAsia" w:ascii="宋体" w:hAnsi="宋体" w:cs="Times New Roman"/>
                      <w:sz w:val="21"/>
                      <w:szCs w:val="21"/>
                      <w:highlight w:val="none"/>
                      <w:lang w:val="en-US" w:eastAsia="zh-CN"/>
                    </w:rPr>
                    <w:t>等</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506"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习酒公司</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506"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sym w:font="Wingdings" w:char="00A8"/>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50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企业雇员</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sym w:font="Wingdings 2" w:char="0052"/>
                  </w:r>
                  <w:r>
                    <w:rPr>
                      <w:rFonts w:hint="eastAsia"/>
                      <w:highlight w:val="none"/>
                      <w:lang w:val="en-US" w:eastAsia="zh-CN"/>
                    </w:rPr>
                    <w:t>投资方</w:t>
                  </w:r>
                </w:p>
              </w:tc>
              <w:tc>
                <w:tcPr>
                  <w:tcW w:w="2506"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个人</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不因环保问题停产，</w:t>
                  </w:r>
                  <w:r>
                    <w:rPr>
                      <w:rFonts w:hint="eastAsia"/>
                      <w:color w:val="auto"/>
                      <w:highlight w:val="none"/>
                      <w:vertAlign w:val="baseline"/>
                      <w:lang w:val="en-US" w:eastAsia="zh-CN"/>
                    </w:rPr>
                    <w:t>组织持续经营、盈利</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sym w:font="Wingdings 2" w:char="0052"/>
                  </w:r>
                  <w:r>
                    <w:rPr>
                      <w:rFonts w:hint="eastAsia"/>
                      <w:highlight w:val="none"/>
                      <w:lang w:val="en-US" w:eastAsia="zh-CN"/>
                    </w:rPr>
                    <w:t>社区</w:t>
                  </w:r>
                </w:p>
              </w:tc>
              <w:tc>
                <w:tcPr>
                  <w:tcW w:w="2506" w:type="dxa"/>
                  <w:vAlign w:val="top"/>
                </w:tcPr>
                <w:p>
                  <w:pPr>
                    <w:rPr>
                      <w:rFonts w:hint="default" w:ascii="Times New Roman" w:hAnsi="Times New Roman" w:eastAsia="宋体" w:cs="Times New Roman"/>
                      <w:kern w:val="2"/>
                      <w:sz w:val="21"/>
                      <w:highlight w:val="none"/>
                      <w:lang w:val="en-US" w:eastAsia="zh-CN" w:bidi="ar-SA"/>
                    </w:rPr>
                  </w:pPr>
                  <w:r>
                    <w:rPr>
                      <w:rFonts w:hint="eastAsia" w:ascii="宋体" w:hAnsi="宋体" w:cs="宋体"/>
                      <w:szCs w:val="21"/>
                      <w:highlight w:val="none"/>
                      <w:lang w:val="en-US" w:eastAsia="zh-CN"/>
                    </w:rPr>
                    <w:t>九龙街道办事处辖区</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lang w:eastAsia="zh-CN"/>
                    </w:rPr>
                    <w:sym w:font="Wingdings 2" w:char="0052"/>
                  </w:r>
                  <w:r>
                    <w:rPr>
                      <w:rFonts w:hint="eastAsia"/>
                      <w:color w:val="auto"/>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506"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sym w:font="Wingdings" w:char="00A8"/>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bl>
          <w:p>
            <w:pPr>
              <w:rPr>
                <w:rFonts w:hint="eastAsia"/>
                <w:color w:val="000000"/>
                <w:szCs w:val="21"/>
                <w:highlight w:val="none"/>
                <w:lang w:val="en-US" w:eastAsia="zh-CN"/>
              </w:rPr>
            </w:pPr>
          </w:p>
          <w:p>
            <w:pPr>
              <w:rPr>
                <w:rFonts w:hint="eastAsia"/>
                <w:highlight w:val="none"/>
                <w:lang w:val="en-US" w:eastAsia="zh-CN"/>
              </w:rPr>
            </w:pPr>
            <w:r>
              <w:rPr>
                <w:rFonts w:hint="eastAsia"/>
                <w:color w:val="000000"/>
                <w:szCs w:val="21"/>
                <w:highlight w:val="none"/>
                <w:lang w:val="en-US" w:eastAsia="zh-CN"/>
              </w:rPr>
              <w:t>主要证据体现在</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《相关方期望要求识别表》</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lang w:val="en-US" w:eastAsia="zh-CN"/>
              </w:rPr>
              <w:t xml:space="preserve">《年度业务计划》 </w:t>
            </w:r>
            <w:r>
              <w:rPr>
                <w:rFonts w:hint="eastAsia"/>
                <w:highlight w:val="none"/>
                <w:lang w:val="en-US" w:eastAsia="zh-CN"/>
              </w:rPr>
              <w:sym w:font="Wingdings" w:char="00A8"/>
            </w:r>
            <w:r>
              <w:rPr>
                <w:rFonts w:hint="eastAsia"/>
                <w:highlight w:val="none"/>
                <w:lang w:val="en-US" w:eastAsia="zh-CN"/>
              </w:rPr>
              <w:t>其他</w:t>
            </w:r>
          </w:p>
          <w:p>
            <w:pPr>
              <w:rPr>
                <w:rFonts w:hint="eastAsia"/>
                <w:highlight w:val="none"/>
                <w:lang w:val="en-US" w:eastAsia="zh-CN"/>
              </w:rPr>
            </w:pPr>
          </w:p>
        </w:tc>
        <w:tc>
          <w:tcPr>
            <w:tcW w:w="1585" w:type="dxa"/>
            <w:gridSpan w:val="3"/>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59" w:type="dxa"/>
            <w:vMerge w:val="restart"/>
            <w:shd w:val="clear" w:color="auto" w:fill="auto"/>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731"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O4.2</w:t>
            </w:r>
          </w:p>
        </w:tc>
        <w:tc>
          <w:tcPr>
            <w:tcW w:w="8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389" w:type="dxa"/>
            <w:gridSpan w:val="2"/>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highlight w:val="none"/>
              </w:rPr>
              <w:sym w:font="Wingdings" w:char="00A8"/>
            </w:r>
            <w:r>
              <w:rPr>
                <w:rFonts w:hint="eastAsia"/>
                <w:highlight w:val="none"/>
              </w:rPr>
              <w:t>《</w:t>
            </w:r>
            <w:r>
              <w:rPr>
                <w:rFonts w:hint="eastAsia"/>
                <w:highlight w:val="none"/>
                <w:lang w:val="en-US" w:eastAsia="zh-CN"/>
              </w:rPr>
              <w:t xml:space="preserve">相关方需求和期望控制程序 </w:t>
            </w:r>
            <w:r>
              <w:rPr>
                <w:rFonts w:hint="eastAsia"/>
                <w:highlight w:val="none"/>
              </w:rPr>
              <w:t>》、</w:t>
            </w:r>
            <w:r>
              <w:rPr>
                <w:highlight w:val="none"/>
              </w:rPr>
              <w:sym w:font="Wingdings" w:char="00FE"/>
            </w:r>
            <w:r>
              <w:rPr>
                <w:rFonts w:hint="eastAsia"/>
                <w:highlight w:val="none"/>
              </w:rPr>
              <w:t>管理手册第4.2</w:t>
            </w:r>
            <w:r>
              <w:rPr>
                <w:rFonts w:hint="eastAsia"/>
                <w:highlight w:val="none"/>
                <w:lang w:val="en-US" w:eastAsia="zh-CN"/>
              </w:rPr>
              <w:t>条款、</w:t>
            </w:r>
            <w:r>
              <w:rPr>
                <w:highlight w:val="none"/>
              </w:rPr>
              <w:sym w:font="Wingdings" w:char="00A8"/>
            </w:r>
            <w:r>
              <w:rPr>
                <w:rFonts w:hint="eastAsia"/>
                <w:highlight w:val="none"/>
              </w:rPr>
              <w:t>《</w:t>
            </w:r>
            <w:r>
              <w:rPr>
                <w:rFonts w:hint="eastAsia" w:ascii="华文中宋" w:hAnsi="华文中宋" w:eastAsia="华文中宋" w:cs="宋体"/>
                <w:szCs w:val="21"/>
                <w:highlight w:val="none"/>
              </w:rPr>
              <w:t>对相关方的管理程序</w:t>
            </w:r>
            <w:r>
              <w:rPr>
                <w:rFonts w:hint="eastAsia"/>
                <w:highlight w:val="none"/>
              </w:rPr>
              <w:t>》</w:t>
            </w:r>
          </w:p>
        </w:tc>
        <w:tc>
          <w:tcPr>
            <w:tcW w:w="1585" w:type="dxa"/>
            <w:gridSpan w:val="3"/>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811" w:hRule="atLeast"/>
        </w:trPr>
        <w:tc>
          <w:tcPr>
            <w:tcW w:w="2159" w:type="dxa"/>
            <w:vMerge w:val="continue"/>
            <w:shd w:val="clear" w:color="auto" w:fill="auto"/>
          </w:tcPr>
          <w:p>
            <w:pPr>
              <w:rPr>
                <w:color w:val="auto"/>
                <w:highlight w:val="none"/>
              </w:rPr>
            </w:pPr>
          </w:p>
        </w:tc>
        <w:tc>
          <w:tcPr>
            <w:tcW w:w="731" w:type="dxa"/>
            <w:vMerge w:val="continue"/>
            <w:shd w:val="clear" w:color="auto" w:fill="auto"/>
          </w:tcPr>
          <w:p>
            <w:pPr>
              <w:rPr>
                <w:color w:val="auto"/>
                <w:highlight w:val="none"/>
              </w:rPr>
            </w:pPr>
          </w:p>
        </w:tc>
        <w:tc>
          <w:tcPr>
            <w:tcW w:w="8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389" w:type="dxa"/>
            <w:gridSpan w:val="2"/>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 xml:space="preserve"> </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cs="Times New Roman" w:eastAsiaTheme="minorEastAsia"/>
                      <w:color w:val="auto"/>
                      <w:kern w:val="2"/>
                      <w:sz w:val="21"/>
                      <w:highlight w:val="none"/>
                      <w:vertAlign w:val="baseline"/>
                      <w:lang w:val="en-US" w:eastAsia="zh-CN" w:bidi="ar-SA"/>
                    </w:rPr>
                  </w:pPr>
                  <w:r>
                    <w:rPr>
                      <w:rFonts w:hint="eastAsia" w:asciiTheme="minorEastAsia" w:hAnsiTheme="minorEastAsia" w:eastAsiaTheme="minorEastAsia"/>
                      <w:color w:val="0000FF"/>
                      <w:sz w:val="21"/>
                      <w:szCs w:val="21"/>
                      <w:highlight w:val="none"/>
                      <w:lang w:val="en-US" w:eastAsia="zh-CN"/>
                    </w:rPr>
                    <w:t>习水县消防救援大队、习水县应急管理局</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供方</w:t>
                  </w:r>
                </w:p>
              </w:tc>
              <w:tc>
                <w:tcPr>
                  <w:tcW w:w="237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达州市中贸粮油有限公司</w:t>
                  </w:r>
                  <w:r>
                    <w:rPr>
                      <w:rFonts w:hint="eastAsia"/>
                      <w:highlight w:val="none"/>
                      <w:lang w:eastAsia="zh-CN"/>
                    </w:rPr>
                    <w:t>、</w:t>
                  </w:r>
                  <w:r>
                    <w:rPr>
                      <w:rFonts w:hint="eastAsia" w:ascii="宋体" w:hAnsi="宋体" w:eastAsia="宋体" w:cs="Times New Roman"/>
                      <w:sz w:val="21"/>
                      <w:szCs w:val="21"/>
                      <w:highlight w:val="none"/>
                      <w:lang w:val="en-US" w:eastAsia="zh-CN"/>
                    </w:rPr>
                    <w:t>重庆市瑞和粮油有限公司</w:t>
                  </w:r>
                  <w:r>
                    <w:rPr>
                      <w:rFonts w:hint="eastAsia" w:ascii="宋体" w:hAnsi="宋体" w:cs="Times New Roman"/>
                      <w:sz w:val="21"/>
                      <w:szCs w:val="21"/>
                      <w:highlight w:val="none"/>
                      <w:lang w:val="en-US" w:eastAsia="zh-CN"/>
                    </w:rPr>
                    <w:t>等</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lang w:val="en-US" w:eastAsia="zh-CN"/>
                    </w:rPr>
                    <w:t>顾客</w:t>
                  </w:r>
                </w:p>
              </w:tc>
              <w:tc>
                <w:tcPr>
                  <w:tcW w:w="237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习酒公司</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企业员工</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sym w:font="Wingdings 2" w:char="0052"/>
                  </w:r>
                  <w:r>
                    <w:rPr>
                      <w:rFonts w:hint="eastAsia"/>
                      <w:color w:val="auto"/>
                      <w:highlight w:val="none"/>
                      <w:lang w:val="en-US" w:eastAsia="zh-CN"/>
                    </w:rPr>
                    <w:t>投资方</w:t>
                  </w:r>
                </w:p>
              </w:tc>
              <w:tc>
                <w:tcPr>
                  <w:tcW w:w="2379"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个人</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sym w:font="Wingdings 2" w:char="0052"/>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highlight w:val="none"/>
                      <w:lang w:val="en-US" w:eastAsia="zh-CN" w:bidi="ar-SA"/>
                    </w:rPr>
                  </w:pPr>
                  <w:r>
                    <w:rPr>
                      <w:rFonts w:hint="eastAsia" w:ascii="宋体" w:hAnsi="宋体" w:cs="宋体"/>
                      <w:szCs w:val="21"/>
                      <w:highlight w:val="none"/>
                      <w:lang w:val="en-US" w:eastAsia="zh-CN"/>
                    </w:rPr>
                    <w:t>——</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 xml:space="preserve">《相关方及相关方要求清单》 </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tc>
        <w:tc>
          <w:tcPr>
            <w:tcW w:w="1585" w:type="dxa"/>
            <w:gridSpan w:val="3"/>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highlight w:val="none"/>
              </w:rPr>
            </w:pPr>
            <w:bookmarkStart w:id="2" w:name="_GoBack"/>
            <w:r>
              <w:rPr>
                <w:rFonts w:hint="eastAsia"/>
                <w:highlight w:val="none"/>
              </w:rPr>
              <w:t>确定管理体系的范围</w:t>
            </w:r>
          </w:p>
        </w:tc>
        <w:tc>
          <w:tcPr>
            <w:tcW w:w="731" w:type="dxa"/>
            <w:vMerge w:val="restart"/>
            <w:shd w:val="clear" w:color="auto" w:fill="auto"/>
          </w:tcPr>
          <w:p>
            <w:pPr>
              <w:pStyle w:val="2"/>
              <w:rPr>
                <w:rFonts w:hint="eastAsia"/>
                <w:sz w:val="21"/>
                <w:szCs w:val="21"/>
                <w:highlight w:val="none"/>
                <w:lang w:val="en-US" w:eastAsia="zh-CN"/>
              </w:rPr>
            </w:pPr>
            <w:r>
              <w:rPr>
                <w:rFonts w:hint="eastAsia"/>
                <w:sz w:val="21"/>
                <w:szCs w:val="21"/>
                <w:highlight w:val="none"/>
                <w:lang w:val="en-US" w:eastAsia="zh-CN"/>
              </w:rPr>
              <w:t>Q4.3</w:t>
            </w:r>
          </w:p>
          <w:p>
            <w:pPr>
              <w:pStyle w:val="2"/>
              <w:rPr>
                <w:rFonts w:hint="eastAsia"/>
                <w:sz w:val="21"/>
                <w:szCs w:val="21"/>
                <w:highlight w:val="none"/>
                <w:lang w:val="en-US" w:eastAsia="zh-CN"/>
              </w:rPr>
            </w:pPr>
            <w:r>
              <w:rPr>
                <w:rFonts w:hint="eastAsia"/>
                <w:sz w:val="21"/>
                <w:szCs w:val="21"/>
                <w:highlight w:val="none"/>
                <w:lang w:val="en-US" w:eastAsia="zh-CN"/>
              </w:rPr>
              <w:t>E4.3</w:t>
            </w:r>
          </w:p>
          <w:p>
            <w:pPr>
              <w:pStyle w:val="2"/>
              <w:tabs>
                <w:tab w:val="left" w:pos="511"/>
                <w:tab w:val="clear" w:pos="4153"/>
              </w:tabs>
              <w:rPr>
                <w:rFonts w:hint="default"/>
                <w:highlight w:val="none"/>
                <w:lang w:val="en-US" w:eastAsia="zh-CN"/>
              </w:rPr>
            </w:pPr>
            <w:r>
              <w:rPr>
                <w:rFonts w:hint="eastAsia"/>
                <w:sz w:val="21"/>
                <w:szCs w:val="21"/>
                <w:highlight w:val="none"/>
                <w:lang w:val="en-US" w:eastAsia="zh-CN"/>
              </w:rPr>
              <w:t>O4.3</w:t>
            </w:r>
          </w:p>
        </w:tc>
        <w:tc>
          <w:tcPr>
            <w:tcW w:w="845" w:type="dxa"/>
            <w:shd w:val="clear" w:color="auto" w:fill="auto"/>
          </w:tcPr>
          <w:p>
            <w:pPr>
              <w:rPr>
                <w:highlight w:val="none"/>
              </w:rPr>
            </w:pPr>
            <w:r>
              <w:rPr>
                <w:rFonts w:hint="eastAsia"/>
                <w:highlight w:val="none"/>
              </w:rPr>
              <w:t>文件名称</w:t>
            </w:r>
          </w:p>
        </w:tc>
        <w:tc>
          <w:tcPr>
            <w:tcW w:w="9385" w:type="dxa"/>
            <w:shd w:val="clear" w:color="auto" w:fill="auto"/>
          </w:tcPr>
          <w:p>
            <w:pPr>
              <w:rPr>
                <w:highlight w:val="none"/>
              </w:rPr>
            </w:pPr>
            <w:r>
              <w:rPr>
                <w:rFonts w:hint="eastAsia"/>
                <w:highlight w:val="none"/>
              </w:rPr>
              <w:t>如：</w:t>
            </w:r>
            <w:r>
              <w:rPr>
                <w:highlight w:val="none"/>
              </w:rPr>
              <w:sym w:font="Wingdings" w:char="00FE"/>
            </w:r>
            <w:r>
              <w:rPr>
                <w:rFonts w:hint="eastAsia"/>
                <w:highlight w:val="none"/>
              </w:rPr>
              <w:t>管理手册第4.3章</w:t>
            </w:r>
          </w:p>
        </w:tc>
        <w:tc>
          <w:tcPr>
            <w:tcW w:w="1589" w:type="dxa"/>
            <w:gridSpan w:val="4"/>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85" w:type="dxa"/>
            <w:shd w:val="clear" w:color="auto" w:fill="auto"/>
          </w:tcPr>
          <w:p>
            <w:pPr>
              <w:rPr>
                <w:highlight w:val="none"/>
              </w:rPr>
            </w:pPr>
            <w:r>
              <w:rPr>
                <w:rFonts w:hint="eastAsia"/>
                <w:highlight w:val="none"/>
              </w:rPr>
              <w:t>组织应明确相关管理体系的范围；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范围的项目</w:t>
                  </w:r>
                </w:p>
              </w:tc>
              <w:tc>
                <w:tcPr>
                  <w:tcW w:w="5446" w:type="dxa"/>
                </w:tcPr>
                <w:p>
                  <w:pPr>
                    <w:rPr>
                      <w:highlight w:val="none"/>
                    </w:rPr>
                  </w:pPr>
                  <w:r>
                    <w:rPr>
                      <w:rFonts w:hint="eastAsia"/>
                      <w:highlight w:val="none"/>
                    </w:rPr>
                    <w:t>内容描述</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产品/服务的活动</w:t>
                  </w:r>
                </w:p>
              </w:tc>
              <w:tc>
                <w:tcPr>
                  <w:tcW w:w="5446" w:type="dxa"/>
                </w:tcPr>
                <w:p>
                  <w:pPr>
                    <w:rPr>
                      <w:rFonts w:hint="default" w:eastAsia="宋体"/>
                      <w:szCs w:val="21"/>
                      <w:highlight w:val="none"/>
                      <w:lang w:val="en-US" w:eastAsia="zh-CN"/>
                    </w:rPr>
                  </w:pPr>
                  <w:r>
                    <w:rPr>
                      <w:sz w:val="20"/>
                      <w:highlight w:val="none"/>
                    </w:rPr>
                    <w:t>粮油购销（散装高粱、玉米、小麦）、资质范围内预包装食品（大米、糯米、食用油）的销售</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 xml:space="preserve">审核范围描述 </w:t>
                  </w:r>
                </w:p>
              </w:tc>
              <w:tc>
                <w:tcPr>
                  <w:tcW w:w="5446" w:type="dxa"/>
                </w:tcPr>
                <w:p>
                  <w:pPr>
                    <w:rPr>
                      <w:sz w:val="20"/>
                      <w:highlight w:val="none"/>
                    </w:rPr>
                  </w:pPr>
                  <w:bookmarkStart w:id="1" w:name="审核范围"/>
                  <w:r>
                    <w:rPr>
                      <w:sz w:val="20"/>
                      <w:highlight w:val="none"/>
                    </w:rPr>
                    <w:t>Q：粮油购销（散装高粱、玉米、小麦）、资质范围内预包装食品（大米、糯米、食用油）的销售。</w:t>
                  </w:r>
                </w:p>
                <w:p>
                  <w:pPr>
                    <w:rPr>
                      <w:sz w:val="20"/>
                      <w:highlight w:val="none"/>
                    </w:rPr>
                  </w:pPr>
                  <w:r>
                    <w:rPr>
                      <w:sz w:val="20"/>
                      <w:highlight w:val="none"/>
                    </w:rPr>
                    <w:t>E：粮油购销（散装高粱、小麦、玉米）、资质范围内预包装食品（大米、糯米、食用油）的销售及相关活动所涉及的环境管理活动；</w:t>
                  </w:r>
                </w:p>
                <w:p>
                  <w:pPr>
                    <w:autoSpaceDE w:val="0"/>
                    <w:autoSpaceDN w:val="0"/>
                    <w:adjustRightInd w:val="0"/>
                    <w:jc w:val="left"/>
                    <w:rPr>
                      <w:highlight w:val="none"/>
                    </w:rPr>
                  </w:pPr>
                  <w:r>
                    <w:rPr>
                      <w:sz w:val="20"/>
                      <w:highlight w:val="none"/>
                    </w:rPr>
                    <w:t>O：粮油购销（散装高粱、小麦、玉米）、资质范围内预包装食品（大米、糯米、食用油）的销售及相关职业健康安全管理活动。</w:t>
                  </w:r>
                  <w:bookmarkEnd w:id="1"/>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eastAsia="宋体"/>
                      <w:highlight w:val="none"/>
                      <w:lang w:val="en-US" w:eastAsia="zh-CN"/>
                    </w:rPr>
                  </w:pPr>
                  <w:r>
                    <w:rPr>
                      <w:rFonts w:hint="eastAsia"/>
                      <w:highlight w:val="none"/>
                      <w:lang w:val="en-US" w:eastAsia="zh-CN"/>
                    </w:rPr>
                    <w:t>注册地址</w:t>
                  </w:r>
                </w:p>
              </w:tc>
              <w:tc>
                <w:tcPr>
                  <w:tcW w:w="5446" w:type="dxa"/>
                  <w:vAlign w:val="center"/>
                </w:tcPr>
                <w:p>
                  <w:pPr>
                    <w:rPr>
                      <w:rFonts w:hint="eastAsia" w:cs="Times New Roman" w:asciiTheme="minorEastAsia" w:hAnsiTheme="minorEastAsia" w:eastAsiaTheme="minorEastAsia"/>
                      <w:kern w:val="2"/>
                      <w:sz w:val="20"/>
                      <w:highlight w:val="none"/>
                      <w:lang w:val="en-US" w:eastAsia="zh-CN" w:bidi="ar-SA"/>
                    </w:rPr>
                  </w:pPr>
                  <w:r>
                    <w:rPr>
                      <w:rFonts w:asciiTheme="minorEastAsia" w:hAnsiTheme="minorEastAsia" w:eastAsiaTheme="minorEastAsia"/>
                      <w:sz w:val="20"/>
                      <w:highlight w:val="none"/>
                    </w:rPr>
                    <w:t>贵州省遵义市习水县九龙街道府西路103号</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pPr>
                    <w:rPr>
                      <w:highlight w:val="none"/>
                    </w:rPr>
                  </w:pPr>
                  <w:r>
                    <w:rPr>
                      <w:rFonts w:hint="eastAsia"/>
                      <w:highlight w:val="none"/>
                    </w:rPr>
                    <w:t>经营地址</w:t>
                  </w:r>
                </w:p>
              </w:tc>
              <w:tc>
                <w:tcPr>
                  <w:tcW w:w="5446" w:type="dxa"/>
                  <w:vAlign w:val="center"/>
                </w:tcPr>
                <w:p>
                  <w:pPr>
                    <w:rPr>
                      <w:sz w:val="21"/>
                      <w:szCs w:val="21"/>
                      <w:highlight w:val="none"/>
                    </w:rPr>
                  </w:pPr>
                  <w:r>
                    <w:rPr>
                      <w:sz w:val="21"/>
                      <w:szCs w:val="21"/>
                      <w:highlight w:val="none"/>
                    </w:rPr>
                    <w:t>贵州省遵义市习水县九龙街道府西路103号</w:t>
                  </w:r>
                </w:p>
                <w:p>
                  <w:pPr>
                    <w:pStyle w:val="12"/>
                    <w:rPr>
                      <w:rFonts w:hint="eastAsia" w:ascii="Times New Roman" w:hAnsi="Times New Roman" w:eastAsia="宋体" w:cs="Times New Roman"/>
                      <w:bCs/>
                      <w:spacing w:val="10"/>
                      <w:kern w:val="2"/>
                      <w:sz w:val="21"/>
                      <w:highlight w:val="none"/>
                      <w:lang w:val="en-US" w:eastAsia="zh-CN" w:bidi="ar-SA"/>
                    </w:rPr>
                  </w:pPr>
                  <w:r>
                    <w:rPr>
                      <w:rFonts w:hint="eastAsia"/>
                      <w:sz w:val="21"/>
                      <w:szCs w:val="21"/>
                      <w:highlight w:val="none"/>
                    </w:rPr>
                    <w:t>贵州省遵义市习水县民化镇三元村街上组（仓库</w:t>
                  </w:r>
                  <w:r>
                    <w:rPr>
                      <w:rFonts w:hint="eastAsia"/>
                      <w:sz w:val="21"/>
                      <w:szCs w:val="21"/>
                      <w:highlight w:val="none"/>
                      <w:lang w:val="en-US" w:eastAsia="zh-CN"/>
                    </w:rPr>
                    <w:t>地址</w:t>
                  </w:r>
                  <w:r>
                    <w:rPr>
                      <w:rFonts w:hint="eastAsia"/>
                      <w:sz w:val="21"/>
                      <w:szCs w:val="21"/>
                      <w:highlight w:val="none"/>
                    </w:rPr>
                    <w:t>）</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临时现场</w:t>
                  </w:r>
                </w:p>
              </w:tc>
              <w:tc>
                <w:tcPr>
                  <w:tcW w:w="5446" w:type="dxa"/>
                </w:tcPr>
                <w:p>
                  <w:pPr>
                    <w:rPr>
                      <w:highlight w:val="none"/>
                    </w:rPr>
                  </w:pPr>
                  <w:r>
                    <w:rPr>
                      <w:rFonts w:hint="eastAsia" w:ascii="宋体" w:hAnsi="宋体" w:cs="宋体"/>
                      <w:color w:val="000000"/>
                      <w:kern w:val="0"/>
                      <w:sz w:val="21"/>
                      <w:szCs w:val="21"/>
                      <w:highlight w:val="none"/>
                      <w:lang w:val="en-US" w:eastAsia="zh-CN"/>
                    </w:rPr>
                    <w:t>——</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多场所</w:t>
                  </w:r>
                </w:p>
              </w:tc>
              <w:tc>
                <w:tcPr>
                  <w:tcW w:w="5446" w:type="dxa"/>
                </w:tcPr>
                <w:p>
                  <w:pPr>
                    <w:rPr>
                      <w:highlight w:val="none"/>
                    </w:rPr>
                  </w:pPr>
                  <w:r>
                    <w:rPr>
                      <w:rFonts w:hint="eastAsia"/>
                      <w:highlight w:val="none"/>
                    </w:rPr>
                    <w:t>——</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组织单元（部门/分支）</w:t>
                  </w:r>
                </w:p>
              </w:tc>
              <w:tc>
                <w:tcPr>
                  <w:tcW w:w="544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与组织结构图一致</w:t>
                  </w:r>
                </w:p>
                <w:p>
                  <w:pPr>
                    <w:rPr>
                      <w:highlight w:val="none"/>
                      <w:u w:val="single"/>
                    </w:rPr>
                  </w:pPr>
                  <w:r>
                    <w:rPr>
                      <w:rFonts w:hint="eastAsia"/>
                      <w:highlight w:val="none"/>
                    </w:rPr>
                    <w:sym w:font="Wingdings" w:char="00A8"/>
                  </w:r>
                  <w:r>
                    <w:rPr>
                      <w:rFonts w:hint="eastAsia"/>
                      <w:highlight w:val="none"/>
                    </w:rPr>
                    <w:t xml:space="preserve">分支机构，如： </w:t>
                  </w:r>
                  <w:r>
                    <w:rPr>
                      <w:rFonts w:hint="eastAsia"/>
                      <w:highlight w:val="none"/>
                      <w:u w:val="single"/>
                    </w:rPr>
                    <w:t xml:space="preserve">                  </w:t>
                  </w:r>
                </w:p>
                <w:p>
                  <w:pPr>
                    <w:rPr>
                      <w:highlight w:val="none"/>
                    </w:rPr>
                  </w:pPr>
                  <w:r>
                    <w:rPr>
                      <w:rFonts w:hint="eastAsia"/>
                      <w:highlight w:val="none"/>
                    </w:rPr>
                    <w:sym w:font="Wingdings" w:char="00A8"/>
                  </w:r>
                  <w:r>
                    <w:rPr>
                      <w:rFonts w:hint="eastAsia"/>
                      <w:highlight w:val="none"/>
                    </w:rPr>
                    <w:t xml:space="preserve">临时场所，如： </w:t>
                  </w:r>
                  <w:r>
                    <w:rPr>
                      <w:rFonts w:hint="eastAsia"/>
                      <w:highlight w:val="none"/>
                      <w:u w:val="single"/>
                    </w:rPr>
                    <w:t xml:space="preserve">            </w:t>
                  </w:r>
                  <w:r>
                    <w:rPr>
                      <w:highlight w:val="none"/>
                      <w:u w:val="single"/>
                    </w:rPr>
                    <w:t xml:space="preserve">   </w:t>
                  </w:r>
                  <w:r>
                    <w:rPr>
                      <w:rFonts w:hint="eastAsia"/>
                      <w:highlight w:val="none"/>
                      <w:u w:val="single"/>
                    </w:rPr>
                    <w:t xml:space="preserve">   </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时间</w:t>
                  </w:r>
                </w:p>
              </w:tc>
              <w:tc>
                <w:tcPr>
                  <w:tcW w:w="544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 体系建立以来，</w:t>
                  </w:r>
                </w:p>
                <w:p>
                  <w:pP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 </w:t>
                  </w:r>
                  <w:r>
                    <w:rPr>
                      <w:rFonts w:hint="eastAsia"/>
                      <w:highlight w:val="none"/>
                      <w:u w:val="single"/>
                      <w:lang w:val="en-US" w:eastAsia="zh-CN"/>
                    </w:rPr>
                    <w:t>近一年</w:t>
                  </w:r>
                  <w:r>
                    <w:rPr>
                      <w:rFonts w:hint="eastAsia"/>
                      <w:highlight w:val="none"/>
                      <w:u w:val="single"/>
                    </w:rPr>
                    <w:t>以来，</w:t>
                  </w:r>
                  <w:r>
                    <w:rPr>
                      <w:rFonts w:hint="eastAsia"/>
                      <w:highlight w:val="none"/>
                      <w:u w:val="single"/>
                      <w:lang w:val="en-US" w:eastAsia="zh-CN"/>
                    </w:rPr>
                    <w:t>2022-01-10日</w:t>
                  </w:r>
                </w:p>
                <w:p>
                  <w:pPr>
                    <w:rPr>
                      <w:rFonts w:hint="eastAsia" w:eastAsia="宋体"/>
                      <w:highlight w:val="none"/>
                      <w:lang w:val="en-US" w:eastAsia="zh-CN"/>
                    </w:rPr>
                  </w:pPr>
                  <w:r>
                    <w:rPr>
                      <w:rFonts w:hint="eastAsia"/>
                      <w:highlight w:val="none"/>
                    </w:rPr>
                    <w:sym w:font="Wingdings" w:char="00A8"/>
                  </w:r>
                  <w:r>
                    <w:rPr>
                      <w:rFonts w:hint="eastAsia"/>
                      <w:highlight w:val="none"/>
                      <w:lang w:val="en-US" w:eastAsia="zh-CN"/>
                    </w:rPr>
                    <w:t xml:space="preserve"> </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highlight w:val="none"/>
                    </w:rPr>
                  </w:pPr>
                  <w:r>
                    <w:rPr>
                      <w:rFonts w:hint="eastAsia"/>
                      <w:highlight w:val="none"/>
                    </w:rPr>
                    <w:t>不适用ISO9001的条款</w:t>
                  </w:r>
                </w:p>
              </w:tc>
              <w:tc>
                <w:tcPr>
                  <w:tcW w:w="544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8.3产品和服务的设计和开发</w:t>
                  </w:r>
                </w:p>
              </w:tc>
              <w:tc>
                <w:tcPr>
                  <w:tcW w:w="1686" w:type="dxa"/>
                </w:tcPr>
                <w:p>
                  <w:pPr>
                    <w:rPr>
                      <w:rFonts w:hint="default" w:eastAsia="宋体"/>
                      <w:highlight w:val="none"/>
                      <w:lang w:val="en-US" w:eastAsia="zh-CN"/>
                    </w:rPr>
                  </w:pP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dstrike w:val="0"/>
                      <w:szCs w:val="24"/>
                      <w:highlight w:val="none"/>
                    </w:rPr>
                  </w:pPr>
                  <w:r>
                    <w:rPr>
                      <w:rFonts w:hint="eastAsia"/>
                      <w:strike w:val="0"/>
                      <w:dstrike w:val="0"/>
                      <w:highlight w:val="none"/>
                    </w:rPr>
                    <w:t>不适用的理由（可多选）</w:t>
                  </w:r>
                </w:p>
              </w:tc>
              <w:tc>
                <w:tcPr>
                  <w:tcW w:w="5446" w:type="dxa"/>
                  <w:vAlign w:val="center"/>
                </w:tcPr>
                <w:p>
                  <w:pPr>
                    <w:rPr>
                      <w:strike w:val="0"/>
                      <w:dstrike w:val="0"/>
                      <w:highlight w:val="none"/>
                    </w:rPr>
                  </w:pPr>
                  <w:r>
                    <w:rPr>
                      <w:rFonts w:hint="eastAsia"/>
                      <w:strike w:val="0"/>
                      <w:dstrike w:val="0"/>
                      <w:highlight w:val="none"/>
                    </w:rPr>
                    <w:sym w:font="Wingdings 2" w:char="0052"/>
                  </w:r>
                  <w:r>
                    <w:rPr>
                      <w:rFonts w:hint="eastAsia"/>
                      <w:strike w:val="0"/>
                      <w:dstrike w:val="0"/>
                      <w:highlight w:val="none"/>
                    </w:rPr>
                    <w:t xml:space="preserve">受审核组织没有设计开发的责任    </w:t>
                  </w:r>
                </w:p>
                <w:p>
                  <w:pPr>
                    <w:rPr>
                      <w:strike w:val="0"/>
                      <w:dstrike w:val="0"/>
                      <w:highlight w:val="none"/>
                    </w:rPr>
                  </w:pPr>
                  <w:r>
                    <w:rPr>
                      <w:rFonts w:hint="eastAsia"/>
                      <w:strike w:val="0"/>
                      <w:dstrike w:val="0"/>
                      <w:highlight w:val="none"/>
                    </w:rPr>
                    <w:t xml:space="preserve">□受审核组织没有设计开发的能力   </w:t>
                  </w:r>
                </w:p>
                <w:p>
                  <w:pPr>
                    <w:rPr>
                      <w:strike w:val="0"/>
                      <w:dstrike w:val="0"/>
                      <w:highlight w:val="none"/>
                    </w:rPr>
                  </w:pPr>
                  <w:r>
                    <w:rPr>
                      <w:rFonts w:hint="eastAsia"/>
                      <w:strike w:val="0"/>
                      <w:dstrike w:val="0"/>
                      <w:highlight w:val="none"/>
                    </w:rPr>
                    <w:t>□受审核组织没有设计开发修改的权力</w:t>
                  </w:r>
                </w:p>
                <w:p>
                  <w:pPr>
                    <w:rPr>
                      <w:strike w:val="0"/>
                      <w:dstrike w:val="0"/>
                      <w:highlight w:val="none"/>
                    </w:rPr>
                  </w:pPr>
                  <w:r>
                    <w:rPr>
                      <w:rFonts w:hint="eastAsia"/>
                      <w:strike w:val="0"/>
                      <w:dstrike w:val="0"/>
                      <w:highlight w:val="none"/>
                    </w:rPr>
                    <w:sym w:font="Wingdings 2" w:char="00A3"/>
                  </w:r>
                  <w:r>
                    <w:rPr>
                      <w:rFonts w:hint="eastAsia"/>
                      <w:strike w:val="0"/>
                      <w:dstrike w:val="0"/>
                      <w:highlight w:val="none"/>
                    </w:rPr>
                    <w:t>受审核组织按照□顾客图纸</w:t>
                  </w:r>
                  <w:r>
                    <w:rPr>
                      <w:rFonts w:hint="eastAsia"/>
                      <w:strike w:val="0"/>
                      <w:dstrike w:val="0"/>
                      <w:highlight w:val="none"/>
                      <w:lang w:eastAsia="zh-CN"/>
                    </w:rPr>
                    <w:t>、</w:t>
                  </w:r>
                  <w:r>
                    <w:rPr>
                      <w:rFonts w:hint="eastAsia"/>
                      <w:strike w:val="0"/>
                      <w:dstrike w:val="0"/>
                      <w:highlight w:val="none"/>
                    </w:rPr>
                    <w:sym w:font="Wingdings 2" w:char="00A3"/>
                  </w:r>
                  <w:r>
                    <w:rPr>
                      <w:rFonts w:hint="eastAsia"/>
                      <w:strike w:val="0"/>
                      <w:dstrike w:val="0"/>
                      <w:highlight w:val="none"/>
                    </w:rPr>
                    <w:t>合同要求提供生产和服务</w:t>
                  </w:r>
                </w:p>
                <w:p>
                  <w:pPr>
                    <w:rPr>
                      <w:strike w:val="0"/>
                      <w:dstrike w:val="0"/>
                      <w:highlight w:val="none"/>
                    </w:rPr>
                  </w:pPr>
                  <w:r>
                    <w:rPr>
                      <w:rFonts w:hint="eastAsia"/>
                      <w:strike w:val="0"/>
                      <w:dstrike w:val="0"/>
                      <w:highlight w:val="none"/>
                    </w:rPr>
                    <w:t>□受审核组织按照公司总部的技术要求提供生产和服务</w:t>
                  </w:r>
                </w:p>
                <w:p>
                  <w:pPr>
                    <w:rPr>
                      <w:strike w:val="0"/>
                      <w:dstrike w:val="0"/>
                      <w:highlight w:val="none"/>
                    </w:rPr>
                  </w:pPr>
                  <w:r>
                    <w:rPr>
                      <w:rFonts w:ascii="宋体" w:hAnsi="宋体"/>
                      <w:strike w:val="0"/>
                      <w:dstrike w:val="0"/>
                      <w:highlight w:val="none"/>
                    </w:rPr>
                    <w:fldChar w:fldCharType="begin"/>
                  </w:r>
                  <w:r>
                    <w:rPr>
                      <w:rFonts w:ascii="宋体" w:hAnsi="宋体"/>
                      <w:strike w:val="0"/>
                      <w:dstrike w:val="0"/>
                      <w:highlight w:val="none"/>
                    </w:rPr>
                    <w:instrText xml:space="preserve"> </w:instrText>
                  </w:r>
                  <w:r>
                    <w:rPr>
                      <w:rFonts w:hint="eastAsia" w:ascii="宋体" w:hAnsi="宋体"/>
                      <w:strike w:val="0"/>
                      <w:dstrike w:val="0"/>
                      <w:highlight w:val="none"/>
                    </w:rPr>
                    <w:instrText xml:space="preserve">eq \o\ac(□</w:instrText>
                  </w:r>
                  <w:r>
                    <w:rPr>
                      <w:rFonts w:hint="eastAsia" w:ascii="宋体" w:hAnsi="宋体"/>
                      <w:strike w:val="0"/>
                      <w:dstrike w:val="0"/>
                      <w:highlight w:val="none"/>
                      <w:lang w:eastAsia="zh-CN"/>
                    </w:rPr>
                    <w:instrText xml:space="preserve">,</w:instrText>
                  </w:r>
                  <w:r>
                    <w:rPr>
                      <w:rFonts w:hint="eastAsia" w:ascii="宋体" w:hAnsi="宋体"/>
                      <w:strike w:val="0"/>
                      <w:dstrike w:val="0"/>
                      <w:position w:val="2"/>
                      <w:sz w:val="13"/>
                      <w:highlight w:val="none"/>
                      <w:lang w:eastAsia="zh-CN"/>
                    </w:rPr>
                    <w:instrText xml:space="preserve">√</w:instrText>
                  </w:r>
                  <w:r>
                    <w:rPr>
                      <w:rFonts w:hint="eastAsia" w:ascii="宋体" w:hAnsi="宋体"/>
                      <w:strike w:val="0"/>
                      <w:dstrike w:val="0"/>
                      <w:highlight w:val="none"/>
                    </w:rPr>
                    <w:instrText xml:space="preserve">)</w:instrText>
                  </w:r>
                  <w:r>
                    <w:rPr>
                      <w:rFonts w:ascii="宋体" w:hAnsi="宋体"/>
                      <w:strike w:val="0"/>
                      <w:dstrike w:val="0"/>
                      <w:highlight w:val="none"/>
                    </w:rPr>
                    <w:fldChar w:fldCharType="end"/>
                  </w:r>
                  <w:r>
                    <w:rPr>
                      <w:rFonts w:hint="eastAsia"/>
                      <w:strike w:val="0"/>
                      <w:dstrike w:val="0"/>
                      <w:highlight w:val="none"/>
                    </w:rPr>
                    <w:t>受审核组织按照传统工艺提供生产和服务</w:t>
                  </w:r>
                </w:p>
                <w:p>
                  <w:pPr>
                    <w:rPr>
                      <w:strike/>
                      <w:dstrike w:val="0"/>
                      <w:highlight w:val="none"/>
                    </w:rPr>
                  </w:pPr>
                  <w:r>
                    <w:rPr>
                      <w:rFonts w:hint="eastAsia"/>
                      <w:strike w:val="0"/>
                      <w:dstrike w:val="0"/>
                      <w:highlight w:val="none"/>
                    </w:rPr>
                    <w:t>□其他：</w:t>
                  </w:r>
                  <w:r>
                    <w:rPr>
                      <w:strike w:val="0"/>
                      <w:dstrike w:val="0"/>
                      <w:highlight w:val="none"/>
                    </w:rPr>
                    <w:t xml:space="preserve"> </w:t>
                  </w:r>
                </w:p>
              </w:tc>
              <w:tc>
                <w:tcPr>
                  <w:tcW w:w="1686" w:type="dxa"/>
                </w:tcPr>
                <w:p>
                  <w:pPr>
                    <w:rPr>
                      <w:highlight w:val="none"/>
                    </w:rPr>
                  </w:pPr>
                </w:p>
              </w:tc>
            </w:tr>
          </w:tbl>
          <w:p>
            <w:pPr>
              <w:rPr>
                <w:highlight w:val="none"/>
              </w:rPr>
            </w:pPr>
          </w:p>
          <w:p>
            <w:pPr>
              <w:rPr>
                <w:rFonts w:hint="default" w:eastAsia="宋体"/>
                <w:color w:val="000000"/>
                <w:szCs w:val="21"/>
                <w:highlight w:val="none"/>
                <w:lang w:val="en-US" w:eastAsia="zh-CN"/>
              </w:rPr>
            </w:pPr>
            <w:r>
              <w:rPr>
                <w:rFonts w:hint="eastAsia"/>
                <w:color w:val="000000"/>
                <w:szCs w:val="21"/>
                <w:highlight w:val="none"/>
              </w:rPr>
              <w:t>在企业的管理手册中有描述。</w:t>
            </w:r>
          </w:p>
        </w:tc>
        <w:tc>
          <w:tcPr>
            <w:tcW w:w="1589" w:type="dxa"/>
            <w:gridSpan w:val="4"/>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highlight w:val="none"/>
              </w:rPr>
            </w:pPr>
            <w:r>
              <w:rPr>
                <w:rFonts w:hint="eastAsia"/>
                <w:highlight w:val="none"/>
              </w:rPr>
              <w:t>质量管理体系及其过程</w:t>
            </w:r>
          </w:p>
        </w:tc>
        <w:tc>
          <w:tcPr>
            <w:tcW w:w="731" w:type="dxa"/>
            <w:vMerge w:val="restart"/>
            <w:shd w:val="clear" w:color="auto" w:fill="auto"/>
          </w:tcPr>
          <w:p>
            <w:pPr>
              <w:rPr>
                <w:highlight w:val="none"/>
              </w:rPr>
            </w:pPr>
            <w:r>
              <w:rPr>
                <w:rFonts w:hint="eastAsia"/>
                <w:highlight w:val="none"/>
              </w:rPr>
              <w:t xml:space="preserve">Q4.4 </w:t>
            </w:r>
          </w:p>
        </w:tc>
        <w:tc>
          <w:tcPr>
            <w:tcW w:w="845" w:type="dxa"/>
            <w:shd w:val="clear" w:color="auto" w:fill="auto"/>
          </w:tcPr>
          <w:p>
            <w:pPr>
              <w:rPr>
                <w:highlight w:val="none"/>
              </w:rPr>
            </w:pPr>
            <w:r>
              <w:rPr>
                <w:rFonts w:hint="eastAsia"/>
                <w:highlight w:val="none"/>
              </w:rPr>
              <w:t>文件名称</w:t>
            </w:r>
          </w:p>
        </w:tc>
        <w:tc>
          <w:tcPr>
            <w:tcW w:w="9397" w:type="dxa"/>
            <w:gridSpan w:val="3"/>
            <w:shd w:val="clear" w:color="auto" w:fill="auto"/>
          </w:tcPr>
          <w:p>
            <w:pPr>
              <w:rPr>
                <w:highlight w:val="none"/>
              </w:rPr>
            </w:pPr>
            <w:r>
              <w:rPr>
                <w:rFonts w:hint="eastAsia"/>
                <w:highlight w:val="none"/>
              </w:rPr>
              <w:t>如：</w:t>
            </w:r>
            <w:r>
              <w:rPr>
                <w:highlight w:val="none"/>
              </w:rPr>
              <w:sym w:font="Wingdings" w:char="00FE"/>
            </w:r>
            <w:r>
              <w:rPr>
                <w:rFonts w:hint="eastAsia"/>
                <w:highlight w:val="none"/>
              </w:rPr>
              <w:t>管理手册第4.4章</w:t>
            </w:r>
            <w:r>
              <w:rPr>
                <w:rFonts w:hint="eastAsia"/>
                <w:highlight w:val="none"/>
                <w:lang w:eastAsia="zh-CN"/>
              </w:rPr>
              <w:t>、</w:t>
            </w:r>
            <w:r>
              <w:rPr>
                <w:rFonts w:hint="eastAsia"/>
                <w:highlight w:val="none"/>
              </w:rPr>
              <w:t>《过程清单》</w:t>
            </w:r>
          </w:p>
        </w:tc>
        <w:tc>
          <w:tcPr>
            <w:tcW w:w="1577"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97" w:type="dxa"/>
            <w:gridSpan w:val="3"/>
            <w:shd w:val="clear" w:color="auto" w:fill="auto"/>
          </w:tcPr>
          <w:p>
            <w:pPr>
              <w:spacing w:before="40" w:after="40"/>
              <w:rPr>
                <w:highlight w:val="none"/>
                <w:lang w:val="en-GB"/>
              </w:rPr>
            </w:pPr>
            <w:r>
              <w:rPr>
                <w:rFonts w:hint="eastAsia"/>
                <w:highlight w:val="none"/>
              </w:rPr>
              <w:t>组织对管理体系的过程进行了确认，对输入、输出、</w:t>
            </w:r>
            <w:r>
              <w:rPr>
                <w:rFonts w:hint="eastAsia"/>
                <w:highlight w:val="none"/>
                <w:lang w:val="en-GB"/>
              </w:rPr>
              <w:t>顺序及相互</w:t>
            </w:r>
            <w:r>
              <w:rPr>
                <w:rFonts w:hint="eastAsia"/>
                <w:highlight w:val="none"/>
              </w:rPr>
              <w:t>作用</w:t>
            </w:r>
            <w:r>
              <w:rPr>
                <w:rFonts w:hint="eastAsia"/>
                <w:highlight w:val="none"/>
                <w:lang w:val="en-GB"/>
              </w:rPr>
              <w:t>已被</w:t>
            </w:r>
            <w:r>
              <w:rPr>
                <w:rFonts w:hint="eastAsia"/>
                <w:highlight w:val="none"/>
              </w:rPr>
              <w:t>明确</w:t>
            </w:r>
            <w:r>
              <w:rPr>
                <w:rFonts w:hint="eastAsia"/>
                <w:highlight w:val="none"/>
                <w:lang w:val="en-GB"/>
              </w:rPr>
              <w:t>地提出并被充分控制。</w:t>
            </w:r>
            <w:r>
              <w:rPr>
                <w:rFonts w:hint="eastAsia"/>
                <w:highlight w:val="none"/>
              </w:rPr>
              <w:t>采用了过程方法管理相关管理体系及其过程；</w:t>
            </w:r>
            <w:r>
              <w:rPr>
                <w:rFonts w:hint="eastAsia"/>
                <w:highlight w:val="none"/>
                <w:lang w:val="en-GB"/>
              </w:rPr>
              <w:t>用文件化的绩效指标定期评审过程。</w:t>
            </w:r>
          </w:p>
          <w:p>
            <w:pPr>
              <w:spacing w:before="40" w:after="40"/>
              <w:rPr>
                <w:highlight w:val="none"/>
              </w:rPr>
            </w:pPr>
          </w:p>
          <w:p>
            <w:pPr>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pacing w:before="40" w:after="40"/>
              <w:rPr>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市场拓展 □设备能力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人员能力 □检测水平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合同评审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知识保密 </w:t>
            </w:r>
          </w:p>
          <w:p>
            <w:pPr>
              <w:spacing w:before="40" w:after="40"/>
              <w:rPr>
                <w:highlight w:val="none"/>
              </w:rPr>
            </w:pPr>
            <w:r>
              <w:rPr>
                <w:rFonts w:hint="eastAsia"/>
                <w:highlight w:val="none"/>
              </w:rPr>
              <w:t xml:space="preserve">□新产品设计开发 </w:t>
            </w:r>
            <w:r>
              <w:rPr>
                <w:rFonts w:hint="eastAsia"/>
                <w:highlight w:val="none"/>
              </w:rPr>
              <w:sym w:font="Wingdings 2" w:char="0052"/>
            </w:r>
            <w:r>
              <w:rPr>
                <w:rFonts w:hint="eastAsia"/>
                <w:highlight w:val="none"/>
              </w:rPr>
              <w:t xml:space="preserve">原材料采购 </w:t>
            </w:r>
            <w:r>
              <w:rPr>
                <w:rFonts w:hint="eastAsia"/>
                <w:highlight w:val="none"/>
              </w:rPr>
              <w:sym w:font="Wingdings 2" w:char="0052"/>
            </w:r>
            <w:r>
              <w:rPr>
                <w:rFonts w:hint="eastAsia"/>
                <w:highlight w:val="none"/>
              </w:rPr>
              <w:t xml:space="preserve">外部供方控制 </w:t>
            </w:r>
            <w:r>
              <w:rPr>
                <w:rFonts w:hint="eastAsia"/>
                <w:highlight w:val="none"/>
              </w:rPr>
              <w:sym w:font="Wingdings 2" w:char="0052"/>
            </w:r>
            <w:r>
              <w:rPr>
                <w:rFonts w:hint="eastAsia"/>
                <w:highlight w:val="none"/>
              </w:rPr>
              <w:t>生产/服务控制 □其他</w:t>
            </w:r>
          </w:p>
          <w:p>
            <w:pPr>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pacing w:before="40" w:after="40"/>
              <w:rPr>
                <w:highlight w:val="none"/>
              </w:rPr>
            </w:pPr>
            <w:r>
              <w:rPr>
                <w:rFonts w:hint="eastAsia"/>
                <w:highlight w:val="none"/>
              </w:rPr>
              <w:t>□新产品设计开发 □原材料订制 □生产/服务过程 □检验检测 □产品运输 □设备维修</w:t>
            </w:r>
          </w:p>
          <w:p>
            <w:pPr>
              <w:spacing w:before="40" w:after="40"/>
              <w:rPr>
                <w:highlight w:val="none"/>
              </w:rPr>
            </w:pPr>
            <w:r>
              <w:rPr>
                <w:rFonts w:hint="eastAsia"/>
                <w:highlight w:val="none"/>
              </w:rPr>
              <w:t xml:space="preserve">□人员培训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其他——无</w:t>
            </w:r>
          </w:p>
          <w:p>
            <w:pPr>
              <w:rPr>
                <w:highlight w:val="none"/>
              </w:rPr>
            </w:pPr>
            <w:r>
              <w:rPr>
                <w:rFonts w:hint="eastAsia"/>
                <w:highlight w:val="none"/>
                <w:lang w:val="en-GB"/>
              </w:rPr>
              <w:t>组织通过质量目标的建立、实施、顾客满意的测量、内审和管理评审等方式，充分地</w:t>
            </w:r>
            <w:r>
              <w:rPr>
                <w:rFonts w:hint="eastAsia"/>
                <w:highlight w:val="none"/>
              </w:rPr>
              <w:t>评审，管理及</w:t>
            </w:r>
            <w:r>
              <w:rPr>
                <w:rFonts w:hint="eastAsia"/>
                <w:highlight w:val="none"/>
                <w:lang w:val="en-GB"/>
              </w:rPr>
              <w:t>控制这些</w:t>
            </w:r>
            <w:r>
              <w:rPr>
                <w:rFonts w:hint="eastAsia"/>
                <w:highlight w:val="none"/>
              </w:rPr>
              <w:t>质量管理体系覆盖的过程</w:t>
            </w:r>
            <w:r>
              <w:rPr>
                <w:rFonts w:hint="eastAsia"/>
                <w:highlight w:val="none"/>
                <w:lang w:val="en-GB"/>
              </w:rPr>
              <w:t>和活动</w:t>
            </w:r>
            <w:r>
              <w:rPr>
                <w:rFonts w:hint="eastAsia"/>
                <w:highlight w:val="none"/>
              </w:rPr>
              <w:t>。</w:t>
            </w:r>
          </w:p>
        </w:tc>
        <w:tc>
          <w:tcPr>
            <w:tcW w:w="1577"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59" w:type="dxa"/>
            <w:vMerge w:val="restart"/>
            <w:shd w:val="clear" w:color="auto" w:fill="auto"/>
          </w:tcPr>
          <w:p>
            <w:pPr>
              <w:rPr>
                <w:highlight w:val="none"/>
              </w:rPr>
            </w:pPr>
            <w:r>
              <w:rPr>
                <w:rFonts w:hint="eastAsia"/>
                <w:highlight w:val="none"/>
                <w:lang w:val="en-US" w:eastAsia="zh-CN"/>
              </w:rPr>
              <w:t>环境/职业健康安全</w:t>
            </w:r>
            <w:r>
              <w:rPr>
                <w:rFonts w:hint="eastAsia"/>
                <w:highlight w:val="none"/>
              </w:rPr>
              <w:t>管理体系</w:t>
            </w:r>
          </w:p>
        </w:tc>
        <w:tc>
          <w:tcPr>
            <w:tcW w:w="731" w:type="dxa"/>
            <w:vMerge w:val="restart"/>
            <w:shd w:val="clear" w:color="auto" w:fill="auto"/>
          </w:tcPr>
          <w:p>
            <w:pPr>
              <w:rPr>
                <w:rFonts w:hint="eastAsia"/>
                <w:highlight w:val="none"/>
              </w:rPr>
            </w:pPr>
            <w:r>
              <w:rPr>
                <w:rFonts w:hint="eastAsia"/>
                <w:highlight w:val="none"/>
                <w:lang w:val="en-US" w:eastAsia="zh-CN"/>
              </w:rPr>
              <w:t>E</w:t>
            </w:r>
            <w:r>
              <w:rPr>
                <w:rFonts w:hint="eastAsia"/>
                <w:highlight w:val="none"/>
              </w:rPr>
              <w:t xml:space="preserve">4.4 </w:t>
            </w:r>
          </w:p>
          <w:p>
            <w:pPr>
              <w:pStyle w:val="12"/>
              <w:rPr>
                <w:rFonts w:hint="default" w:eastAsia="宋体"/>
                <w:highlight w:val="none"/>
                <w:lang w:val="en-US" w:eastAsia="zh-CN"/>
              </w:rPr>
            </w:pPr>
            <w:r>
              <w:rPr>
                <w:rFonts w:hint="eastAsia"/>
                <w:highlight w:val="none"/>
                <w:lang w:val="en-US" w:eastAsia="zh-CN"/>
              </w:rPr>
              <w:t>O4.1</w:t>
            </w:r>
          </w:p>
        </w:tc>
        <w:tc>
          <w:tcPr>
            <w:tcW w:w="845"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389" w:type="dxa"/>
            <w:gridSpan w:val="2"/>
            <w:shd w:val="clear" w:color="auto" w:fill="auto"/>
          </w:tcPr>
          <w:p>
            <w:pPr>
              <w:rPr>
                <w:highlight w:val="none"/>
              </w:rPr>
            </w:pPr>
            <w:r>
              <w:rPr>
                <w:rFonts w:hint="eastAsia"/>
                <w:highlight w:val="none"/>
                <w:lang w:val="en-US" w:eastAsia="zh-CN"/>
              </w:rPr>
              <w:t>如：</w:t>
            </w:r>
            <w:r>
              <w:rPr>
                <w:rFonts w:hint="eastAsia"/>
                <w:highlight w:val="none"/>
                <w:lang w:eastAsia="zh-CN"/>
              </w:rPr>
              <w:t>☑</w:t>
            </w:r>
            <w:r>
              <w:rPr>
                <w:rFonts w:hint="eastAsia"/>
                <w:highlight w:val="none"/>
                <w:lang w:val="en-US" w:eastAsia="zh-CN"/>
              </w:rPr>
              <w:t>管理手册第4.4章和</w:t>
            </w:r>
            <w:r>
              <w:rPr>
                <w:rFonts w:hint="eastAsia"/>
                <w:highlight w:val="none"/>
                <w:lang w:eastAsia="zh-CN"/>
              </w:rPr>
              <w:t>□</w:t>
            </w:r>
            <w:r>
              <w:rPr>
                <w:rFonts w:hint="eastAsia"/>
                <w:highlight w:val="none"/>
                <w:lang w:val="en-US" w:eastAsia="zh-CN"/>
              </w:rPr>
              <w:t>《过程清单》</w:t>
            </w:r>
          </w:p>
        </w:tc>
        <w:tc>
          <w:tcPr>
            <w:tcW w:w="1585" w:type="dxa"/>
            <w:gridSpan w:val="3"/>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822" w:hRule="atLeast"/>
        </w:trPr>
        <w:tc>
          <w:tcPr>
            <w:tcW w:w="2159" w:type="dxa"/>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389" w:type="dxa"/>
            <w:gridSpan w:val="2"/>
            <w:shd w:val="clear" w:color="auto" w:fill="auto"/>
          </w:tcPr>
          <w:p>
            <w:pPr>
              <w:keepNext w:val="0"/>
              <w:keepLines w:val="0"/>
              <w:suppressLineNumbers w:val="0"/>
              <w:spacing w:before="40" w:beforeAutospacing="0" w:after="40" w:afterAutospacing="0" w:line="240" w:lineRule="auto"/>
              <w:ind w:left="0" w:right="0"/>
              <w:rPr>
                <w:rFonts w:hint="eastAsia"/>
                <w:highlight w:val="none"/>
                <w:lang w:val="en-GB" w:eastAsia="zh-CN"/>
              </w:rPr>
            </w:pPr>
            <w:r>
              <w:rPr>
                <w:rFonts w:hint="eastAsia"/>
                <w:highlight w:val="none"/>
                <w:lang w:val="en-US" w:eastAsia="zh-CN"/>
              </w:rPr>
              <w:t>组织考虑了内外部问题和相关方期望对职业健康安全管理体系/环境管理体系的过程进行了确认，对输入、输出、</w:t>
            </w:r>
            <w:r>
              <w:rPr>
                <w:rFonts w:hint="eastAsia"/>
                <w:highlight w:val="none"/>
                <w:lang w:val="en-GB" w:eastAsia="zh-CN"/>
              </w:rPr>
              <w:t>顺序及相互</w:t>
            </w:r>
            <w:r>
              <w:rPr>
                <w:rFonts w:hint="eastAsia"/>
                <w:highlight w:val="none"/>
                <w:lang w:val="en-US" w:eastAsia="zh-CN"/>
              </w:rPr>
              <w:t>作用</w:t>
            </w:r>
            <w:r>
              <w:rPr>
                <w:rFonts w:hint="eastAsia"/>
                <w:highlight w:val="none"/>
                <w:lang w:val="en-GB" w:eastAsia="zh-CN"/>
              </w:rPr>
              <w:t>已被</w:t>
            </w:r>
            <w:r>
              <w:rPr>
                <w:rFonts w:hint="eastAsia"/>
                <w:highlight w:val="none"/>
                <w:lang w:val="en-US" w:eastAsia="zh-CN"/>
              </w:rPr>
              <w:t>明确</w:t>
            </w:r>
            <w:r>
              <w:rPr>
                <w:rFonts w:hint="eastAsia"/>
                <w:highlight w:val="none"/>
                <w:lang w:val="en-GB" w:eastAsia="zh-CN"/>
              </w:rPr>
              <w:t>地提出并被充分控制。</w:t>
            </w:r>
            <w:r>
              <w:rPr>
                <w:rFonts w:hint="eastAsia"/>
                <w:highlight w:val="none"/>
                <w:lang w:val="en-US" w:eastAsia="zh-CN"/>
              </w:rPr>
              <w:t>采用了过程方法管理相关管理体系及其过程；</w:t>
            </w:r>
            <w:r>
              <w:rPr>
                <w:rFonts w:hint="eastAsia"/>
                <w:highlight w:val="no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none"/>
                <w:lang w:val="en-US" w:eastAsia="zh-CN"/>
              </w:rPr>
            </w:pPr>
            <w:r>
              <w:rPr>
                <w:rFonts w:hint="eastAsia"/>
                <w:highlight w:val="none"/>
                <w:lang w:val="en-US" w:eastAsia="zh-CN"/>
              </w:rPr>
              <w:t>EMS：</w:t>
            </w:r>
          </w:p>
          <w:p>
            <w:pPr>
              <w:keepNext w:val="0"/>
              <w:keepLines w:val="0"/>
              <w:suppressLineNumbers w:val="0"/>
              <w:spacing w:before="40" w:beforeAutospacing="0" w:after="40" w:afterAutospacing="0" w:line="240" w:lineRule="auto"/>
              <w:ind w:left="0" w:right="0"/>
              <w:rPr>
                <w:rFonts w:hint="eastAsia"/>
                <w:highlight w:val="none"/>
                <w:lang w:val="en-US" w:eastAsia="zh-CN"/>
              </w:rPr>
            </w:pPr>
            <w:r>
              <w:rPr>
                <w:rFonts w:hint="eastAsia"/>
                <w:highlight w:val="none"/>
                <w:lang w:val="en-US" w:eastAsia="zh-CN"/>
              </w:rPr>
              <w:t>影响运行的重要</w:t>
            </w:r>
            <w:r>
              <w:rPr>
                <w:rFonts w:hint="eastAsia"/>
                <w:highlight w:val="none"/>
                <w:lang w:val="en-GB" w:eastAsia="zh-CN"/>
              </w:rPr>
              <w:t>过程如下</w:t>
            </w:r>
            <w:r>
              <w:rPr>
                <w:rFonts w:hint="eastAsia"/>
                <w:highlight w:val="none"/>
                <w:lang w:val="en-US" w:eastAsia="zh-CN"/>
              </w:rPr>
              <w:t>:</w:t>
            </w:r>
            <w:r>
              <w:rPr>
                <w:rFonts w:hint="eastAsia"/>
                <w:highlight w:val="none"/>
                <w:lang w:val="en-GB" w:eastAsia="zh-CN"/>
              </w:rPr>
              <w:t xml:space="preserve"> （</w:t>
            </w:r>
            <w:r>
              <w:rPr>
                <w:rFonts w:hint="eastAsia"/>
                <w:highlight w:val="none"/>
                <w:lang w:val="en-US" w:eastAsia="zh-CN"/>
              </w:rPr>
              <w:t>不必全选</w:t>
            </w:r>
            <w:r>
              <w:rPr>
                <w:rFonts w:hint="eastAsia"/>
                <w:highlight w:val="none"/>
                <w:lang w:val="en-GB" w:eastAsia="zh-CN"/>
              </w:rPr>
              <w:t>）</w:t>
            </w:r>
          </w:p>
          <w:p>
            <w:pPr>
              <w:keepNext w:val="0"/>
              <w:keepLines w:val="0"/>
              <w:suppressLineNumbers w:val="0"/>
              <w:spacing w:before="40" w:beforeAutospacing="0" w:after="40" w:afterAutospacing="0" w:line="240" w:lineRule="auto"/>
              <w:ind w:left="0" w:right="0"/>
              <w:rPr>
                <w:rFonts w:hint="eastAsia"/>
                <w:highlight w:val="none"/>
                <w:lang w:val="en-US" w:eastAsia="zh-CN"/>
              </w:rPr>
            </w:pPr>
            <w:r>
              <w:rPr>
                <w:rFonts w:hint="eastAsia"/>
                <w:highlight w:val="none"/>
                <w:lang w:eastAsia="zh-CN"/>
              </w:rPr>
              <w:t>☑</w:t>
            </w:r>
            <w:r>
              <w:rPr>
                <w:rFonts w:hint="eastAsia"/>
                <w:highlight w:val="none"/>
                <w:lang w:val="en-US" w:eastAsia="zh-CN"/>
              </w:rPr>
              <w:t xml:space="preserve">消防安全控制 </w:t>
            </w:r>
            <w:r>
              <w:rPr>
                <w:rFonts w:hint="eastAsia"/>
                <w:highlight w:val="none"/>
                <w:lang w:eastAsia="zh-CN"/>
              </w:rPr>
              <w:t>□</w:t>
            </w:r>
            <w:r>
              <w:rPr>
                <w:rFonts w:hint="eastAsia"/>
                <w:highlight w:val="none"/>
                <w:lang w:val="en-US" w:eastAsia="zh-CN"/>
              </w:rPr>
              <w:t xml:space="preserve">污染物排放控制 </w:t>
            </w:r>
            <w:r>
              <w:rPr>
                <w:rFonts w:hint="eastAsia"/>
                <w:highlight w:val="none"/>
                <w:lang w:eastAsia="zh-CN"/>
              </w:rPr>
              <w:t>☑</w:t>
            </w:r>
            <w:r>
              <w:rPr>
                <w:rFonts w:hint="eastAsia"/>
                <w:highlight w:val="none"/>
                <w:lang w:val="en-US" w:eastAsia="zh-CN"/>
              </w:rPr>
              <w:t xml:space="preserve">人员能力管理 </w:t>
            </w:r>
            <w:r>
              <w:rPr>
                <w:rFonts w:hint="eastAsia"/>
                <w:highlight w:val="none"/>
                <w:lang w:eastAsia="zh-CN"/>
              </w:rPr>
              <w:t>□</w:t>
            </w:r>
            <w:r>
              <w:rPr>
                <w:rFonts w:hint="eastAsia"/>
                <w:highlight w:val="none"/>
                <w:lang w:val="en-US" w:eastAsia="zh-CN"/>
              </w:rPr>
              <w:t xml:space="preserve">危化品管理 </w:t>
            </w:r>
            <w:r>
              <w:rPr>
                <w:rFonts w:hint="eastAsia"/>
                <w:highlight w:val="none"/>
                <w:lang w:eastAsia="zh-CN"/>
              </w:rPr>
              <w:t>□</w:t>
            </w:r>
            <w:r>
              <w:rPr>
                <w:rFonts w:hint="eastAsia"/>
                <w:highlight w:val="none"/>
                <w:lang w:val="en-US" w:eastAsia="zh-CN"/>
              </w:rPr>
              <w:t xml:space="preserve">特种设备管理 </w:t>
            </w:r>
            <w:r>
              <w:rPr>
                <w:rFonts w:hint="eastAsia"/>
                <w:highlight w:val="none"/>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highlight w:val="none"/>
                <w:lang w:val="en-US" w:eastAsia="zh-CN"/>
              </w:rPr>
            </w:pPr>
            <w:r>
              <w:rPr>
                <w:rFonts w:hint="eastAsia"/>
                <w:highlight w:val="none"/>
                <w:lang w:eastAsia="zh-CN"/>
              </w:rPr>
              <w:t>□</w:t>
            </w:r>
            <w:r>
              <w:rPr>
                <w:rFonts w:hint="eastAsia"/>
                <w:highlight w:val="none"/>
                <w:lang w:val="en-US" w:eastAsia="zh-CN"/>
              </w:rPr>
              <w:t>放射线探伤</w:t>
            </w:r>
          </w:p>
          <w:p>
            <w:pPr>
              <w:keepNext w:val="0"/>
              <w:keepLines w:val="0"/>
              <w:suppressLineNumbers w:val="0"/>
              <w:spacing w:before="40" w:beforeAutospacing="0" w:after="40" w:afterAutospacing="0" w:line="240" w:lineRule="auto"/>
              <w:ind w:left="0" w:right="0"/>
              <w:rPr>
                <w:rFonts w:hint="eastAsia"/>
                <w:highlight w:val="none"/>
                <w:lang w:val="en-US" w:eastAsia="zh-CN"/>
              </w:rPr>
            </w:pPr>
            <w:r>
              <w:rPr>
                <w:rFonts w:hint="eastAsia"/>
                <w:highlight w:val="none"/>
                <w:lang w:val="en-US" w:eastAsia="zh-CN"/>
              </w:rPr>
              <w:t>影响体系运行的外包</w:t>
            </w:r>
            <w:r>
              <w:rPr>
                <w:rFonts w:hint="eastAsia"/>
                <w:highlight w:val="none"/>
                <w:lang w:val="en-GB" w:eastAsia="zh-CN"/>
              </w:rPr>
              <w:t>过程如下</w:t>
            </w:r>
            <w:r>
              <w:rPr>
                <w:rFonts w:hint="eastAsia"/>
                <w:highlight w:val="none"/>
                <w:lang w:val="en-US" w:eastAsia="zh-CN"/>
              </w:rPr>
              <w:t>:</w:t>
            </w:r>
            <w:r>
              <w:rPr>
                <w:rFonts w:hint="eastAsia"/>
                <w:highlight w:val="none"/>
                <w:lang w:val="en-GB" w:eastAsia="zh-CN"/>
              </w:rPr>
              <w:t xml:space="preserve"> （</w:t>
            </w:r>
            <w:r>
              <w:rPr>
                <w:rFonts w:hint="eastAsia"/>
                <w:highlight w:val="none"/>
                <w:lang w:val="en-US" w:eastAsia="zh-CN"/>
              </w:rPr>
              <w:t>根据实际情况选择</w:t>
            </w:r>
            <w:r>
              <w:rPr>
                <w:rFonts w:hint="eastAsia"/>
                <w:highlight w:val="none"/>
                <w:lang w:val="en-GB" w:eastAsia="zh-CN"/>
              </w:rPr>
              <w:t>）</w:t>
            </w:r>
          </w:p>
          <w:p>
            <w:pPr>
              <w:keepNext w:val="0"/>
              <w:keepLines w:val="0"/>
              <w:suppressLineNumbers w:val="0"/>
              <w:spacing w:before="40" w:beforeAutospacing="0" w:after="40" w:afterAutospacing="0" w:line="240" w:lineRule="auto"/>
              <w:ind w:left="0" w:right="0"/>
              <w:rPr>
                <w:rFonts w:hint="eastAsia"/>
                <w:highlight w:val="none"/>
                <w:lang w:val="en-US" w:eastAsia="zh-CN"/>
              </w:rPr>
            </w:pPr>
            <w:r>
              <w:rPr>
                <w:rFonts w:hint="eastAsia"/>
                <w:highlight w:val="none"/>
              </w:rPr>
              <w:t>□</w:t>
            </w:r>
            <w:r>
              <w:rPr>
                <w:rFonts w:hint="eastAsia"/>
                <w:highlight w:val="none"/>
                <w:lang w:val="en-US" w:eastAsia="zh-CN"/>
              </w:rPr>
              <w:t xml:space="preserve">建筑施工 </w:t>
            </w:r>
            <w:r>
              <w:rPr>
                <w:rFonts w:hint="eastAsia"/>
                <w:highlight w:val="none"/>
                <w:lang w:eastAsia="zh-CN"/>
              </w:rPr>
              <w:t>□</w:t>
            </w:r>
            <w:r>
              <w:rPr>
                <w:rFonts w:hint="eastAsia"/>
                <w:highlight w:val="none"/>
                <w:lang w:val="en-US" w:eastAsia="zh-CN"/>
              </w:rPr>
              <w:t xml:space="preserve">危化品贮存 </w:t>
            </w:r>
            <w:r>
              <w:rPr>
                <w:rFonts w:hint="eastAsia"/>
                <w:highlight w:val="none"/>
              </w:rPr>
              <w:t>□</w:t>
            </w:r>
            <w:r>
              <w:rPr>
                <w:rFonts w:hint="eastAsia"/>
                <w:highlight w:val="none"/>
                <w:lang w:val="en-US" w:eastAsia="zh-CN"/>
              </w:rPr>
              <w:t xml:space="preserve">XXX加工过程 </w:t>
            </w:r>
            <w:r>
              <w:rPr>
                <w:rFonts w:hint="eastAsia"/>
                <w:highlight w:val="none"/>
                <w:lang w:eastAsia="zh-CN"/>
              </w:rPr>
              <w:t>□</w:t>
            </w:r>
            <w:r>
              <w:rPr>
                <w:rFonts w:hint="eastAsia"/>
                <w:highlight w:val="none"/>
                <w:lang w:val="en-US" w:eastAsia="zh-CN"/>
              </w:rPr>
              <w:t xml:space="preserve">放射线探伤 </w:t>
            </w:r>
            <w:r>
              <w:rPr>
                <w:rFonts w:hint="eastAsia"/>
                <w:highlight w:val="none"/>
                <w:lang w:eastAsia="zh-CN"/>
              </w:rPr>
              <w:t>□</w:t>
            </w:r>
            <w:r>
              <w:rPr>
                <w:rFonts w:hint="eastAsia"/>
                <w:highlight w:val="none"/>
                <w:lang w:val="en-US" w:eastAsia="zh-CN"/>
              </w:rPr>
              <w:t xml:space="preserve">危险品运输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highlight w:val="none"/>
                <w:lang w:val="en-US" w:eastAsia="zh-CN"/>
              </w:rPr>
            </w:pPr>
            <w:r>
              <w:rPr>
                <w:rFonts w:hint="eastAsia"/>
                <w:highlight w:val="none"/>
                <w:lang w:eastAsia="zh-CN"/>
              </w:rPr>
              <w:t>□</w:t>
            </w:r>
            <w:r>
              <w:rPr>
                <w:rFonts w:hint="eastAsia"/>
                <w:highlight w:val="none"/>
                <w:lang w:val="en-US" w:eastAsia="zh-CN"/>
              </w:rPr>
              <w:t xml:space="preserve">人员培训 </w:t>
            </w:r>
            <w:r>
              <w:rPr>
                <w:rFonts w:hint="eastAsia"/>
                <w:highlight w:val="none"/>
              </w:rPr>
              <w:sym w:font="Wingdings 2" w:char="0052"/>
            </w:r>
            <w:r>
              <w:rPr>
                <w:rFonts w:hint="eastAsia"/>
                <w:highlight w:val="none"/>
                <w:lang w:val="en-US" w:eastAsia="zh-CN"/>
              </w:rPr>
              <w:t>其他——无</w:t>
            </w:r>
          </w:p>
          <w:p>
            <w:pPr>
              <w:rPr>
                <w:rFonts w:hint="eastAsia"/>
                <w:highlight w:val="none"/>
                <w:lang w:val="en-US" w:eastAsia="zh-CN"/>
              </w:rPr>
            </w:pPr>
            <w:r>
              <w:rPr>
                <w:rFonts w:hint="eastAsia"/>
                <w:highlight w:val="none"/>
                <w:lang w:val="en-GB" w:eastAsia="zh-CN"/>
              </w:rPr>
              <w:t>组织通过</w:t>
            </w:r>
            <w:r>
              <w:rPr>
                <w:rFonts w:hint="eastAsia"/>
                <w:highlight w:val="none"/>
                <w:lang w:val="en-US" w:eastAsia="zh-CN"/>
              </w:rPr>
              <w:t>环境</w:t>
            </w:r>
            <w:r>
              <w:rPr>
                <w:rFonts w:hint="eastAsia"/>
                <w:highlight w:val="none"/>
                <w:lang w:val="en-GB" w:eastAsia="zh-CN"/>
              </w:rPr>
              <w:t>目标的建立、实施、</w:t>
            </w:r>
            <w:r>
              <w:rPr>
                <w:rFonts w:hint="eastAsia"/>
                <w:highlight w:val="none"/>
                <w:lang w:val="en-US" w:eastAsia="zh-CN"/>
              </w:rPr>
              <w:t>相关方反馈</w:t>
            </w:r>
            <w:r>
              <w:rPr>
                <w:rFonts w:hint="eastAsia"/>
                <w:highlight w:val="none"/>
                <w:lang w:val="en-GB" w:eastAsia="zh-CN"/>
              </w:rPr>
              <w:t>的</w:t>
            </w:r>
            <w:r>
              <w:rPr>
                <w:rFonts w:hint="eastAsia"/>
                <w:highlight w:val="none"/>
                <w:lang w:val="en-US" w:eastAsia="zh-CN"/>
              </w:rPr>
              <w:t>分析</w:t>
            </w:r>
            <w:r>
              <w:rPr>
                <w:rFonts w:hint="eastAsia"/>
                <w:highlight w:val="none"/>
                <w:lang w:val="en-GB" w:eastAsia="zh-CN"/>
              </w:rPr>
              <w:t>、内审和管理评审等方式，充分地</w:t>
            </w:r>
            <w:r>
              <w:rPr>
                <w:rFonts w:hint="eastAsia"/>
                <w:highlight w:val="none"/>
                <w:lang w:val="en-US" w:eastAsia="zh-CN"/>
              </w:rPr>
              <w:t>评审，管理及</w:t>
            </w:r>
            <w:r>
              <w:rPr>
                <w:rFonts w:hint="eastAsia"/>
                <w:highlight w:val="none"/>
                <w:lang w:val="en-GB" w:eastAsia="zh-CN"/>
              </w:rPr>
              <w:t>控制这些</w:t>
            </w:r>
            <w:r>
              <w:rPr>
                <w:rFonts w:hint="eastAsia"/>
                <w:highlight w:val="none"/>
                <w:lang w:val="en-US" w:eastAsia="zh-CN"/>
              </w:rPr>
              <w:t>环境管理体系覆盖的过程</w:t>
            </w:r>
            <w:r>
              <w:rPr>
                <w:rFonts w:hint="eastAsia"/>
                <w:highlight w:val="none"/>
                <w:lang w:val="en-GB" w:eastAsia="zh-CN"/>
              </w:rPr>
              <w:t>和活动</w:t>
            </w:r>
            <w:r>
              <w:rPr>
                <w:rFonts w:hint="eastAsia"/>
                <w:highlight w:val="none"/>
                <w:lang w:val="en-US" w:eastAsia="zh-CN"/>
              </w:rPr>
              <w:t>。</w:t>
            </w:r>
          </w:p>
          <w:p>
            <w:pPr>
              <w:pStyle w:val="12"/>
              <w:rPr>
                <w:rFonts w:hint="eastAsia"/>
                <w:highlight w:val="none"/>
                <w:lang w:val="en-US" w:eastAsia="zh-CN"/>
              </w:rPr>
            </w:pPr>
          </w:p>
          <w:p>
            <w:pPr>
              <w:pStyle w:val="12"/>
              <w:rPr>
                <w:rFonts w:hint="eastAsia"/>
                <w:highlight w:val="none"/>
                <w:lang w:val="en-US" w:eastAsia="zh-CN"/>
              </w:rPr>
            </w:pPr>
            <w:r>
              <w:rPr>
                <w:rFonts w:hint="eastAsia"/>
                <w:highlight w:val="none"/>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color w:val="auto"/>
                <w:highlight w:val="none"/>
              </w:rPr>
              <w:sym w:font="Wingdings 2" w:char="0052"/>
            </w:r>
            <w:r>
              <w:rPr>
                <w:rFonts w:hint="eastAsia"/>
                <w:color w:val="auto"/>
                <w:highlight w:val="none"/>
                <w:vertAlign w:val="baseline"/>
                <w:lang w:val="en-US" w:eastAsia="zh-CN"/>
              </w:rPr>
              <w:t>其他——无</w:t>
            </w:r>
          </w:p>
          <w:p>
            <w:pPr>
              <w:pStyle w:val="12"/>
              <w:rPr>
                <w:rFonts w:hint="default"/>
                <w:highlight w:val="none"/>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gridSpan w:val="3"/>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highlight w:val="none"/>
              </w:rPr>
            </w:pPr>
            <w:r>
              <w:rPr>
                <w:rFonts w:hint="eastAsia"/>
                <w:highlight w:val="none"/>
              </w:rPr>
              <w:t>领导作用与承诺</w:t>
            </w:r>
          </w:p>
        </w:tc>
        <w:tc>
          <w:tcPr>
            <w:tcW w:w="731" w:type="dxa"/>
            <w:vMerge w:val="restart"/>
            <w:shd w:val="clear" w:color="auto" w:fill="auto"/>
          </w:tcPr>
          <w:p>
            <w:pPr>
              <w:rPr>
                <w:rFonts w:hint="eastAsia"/>
                <w:highlight w:val="none"/>
                <w:lang w:val="en-US" w:eastAsia="zh-CN"/>
              </w:rPr>
            </w:pPr>
            <w:r>
              <w:rPr>
                <w:rFonts w:hint="eastAsia"/>
                <w:highlight w:val="none"/>
                <w:lang w:val="en-US" w:eastAsia="zh-CN"/>
              </w:rPr>
              <w:t>Q5.1</w:t>
            </w:r>
          </w:p>
          <w:p>
            <w:pPr>
              <w:rPr>
                <w:rFonts w:hint="eastAsia"/>
                <w:highlight w:val="none"/>
                <w:lang w:val="en-US" w:eastAsia="zh-CN"/>
              </w:rPr>
            </w:pPr>
            <w:r>
              <w:rPr>
                <w:rFonts w:hint="eastAsia"/>
                <w:highlight w:val="none"/>
                <w:lang w:val="en-US" w:eastAsia="zh-CN"/>
              </w:rPr>
              <w:t>E5.1</w:t>
            </w:r>
          </w:p>
          <w:p>
            <w:pPr>
              <w:rPr>
                <w:highlight w:val="none"/>
              </w:rPr>
            </w:pPr>
            <w:r>
              <w:rPr>
                <w:rFonts w:hint="eastAsia"/>
                <w:highlight w:val="none"/>
                <w:lang w:val="en-US" w:eastAsia="zh-CN"/>
              </w:rPr>
              <w:t>O</w:t>
            </w:r>
            <w:r>
              <w:rPr>
                <w:rFonts w:hint="eastAsia"/>
                <w:highlight w:val="none"/>
              </w:rPr>
              <w:t>5.1</w:t>
            </w:r>
          </w:p>
        </w:tc>
        <w:tc>
          <w:tcPr>
            <w:tcW w:w="845" w:type="dxa"/>
            <w:shd w:val="clear" w:color="auto" w:fill="auto"/>
          </w:tcPr>
          <w:p>
            <w:pPr>
              <w:rPr>
                <w:highlight w:val="none"/>
              </w:rPr>
            </w:pPr>
            <w:r>
              <w:rPr>
                <w:rFonts w:hint="eastAsia"/>
                <w:highlight w:val="none"/>
              </w:rPr>
              <w:t>文件名称</w:t>
            </w:r>
          </w:p>
        </w:tc>
        <w:tc>
          <w:tcPr>
            <w:tcW w:w="9385" w:type="dxa"/>
            <w:shd w:val="clear" w:color="auto" w:fill="auto"/>
          </w:tcPr>
          <w:p>
            <w:pPr>
              <w:rPr>
                <w:highlight w:val="none"/>
              </w:rPr>
            </w:pPr>
            <w:r>
              <w:rPr>
                <w:rFonts w:hint="eastAsia"/>
                <w:highlight w:val="none"/>
              </w:rPr>
              <w:t>如：</w:t>
            </w:r>
            <w:r>
              <w:rPr>
                <w:highlight w:val="none"/>
              </w:rPr>
              <w:sym w:font="Wingdings" w:char="00FE"/>
            </w:r>
            <w:r>
              <w:rPr>
                <w:rFonts w:hint="eastAsia"/>
                <w:highlight w:val="none"/>
              </w:rPr>
              <w:t>管理手册第5.1章和“</w:t>
            </w:r>
            <w:r>
              <w:rPr>
                <w:rFonts w:hint="eastAsia"/>
                <w:szCs w:val="21"/>
                <w:highlight w:val="none"/>
              </w:rPr>
              <w:t>总经理</w:t>
            </w:r>
            <w:r>
              <w:rPr>
                <w:rFonts w:hint="eastAsia"/>
                <w:szCs w:val="21"/>
                <w:highlight w:val="none"/>
                <w:lang w:val="en-US" w:eastAsia="zh-CN"/>
              </w:rPr>
              <w:t>岗位职责</w:t>
            </w:r>
            <w:r>
              <w:rPr>
                <w:rFonts w:hint="eastAsia"/>
                <w:highlight w:val="none"/>
              </w:rPr>
              <w:t>”</w:t>
            </w:r>
          </w:p>
        </w:tc>
        <w:tc>
          <w:tcPr>
            <w:tcW w:w="1589" w:type="dxa"/>
            <w:gridSpan w:val="4"/>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85" w:type="dxa"/>
            <w:shd w:val="clear" w:color="auto" w:fill="auto"/>
          </w:tcPr>
          <w:p>
            <w:pPr>
              <w:pStyle w:val="12"/>
              <w:rPr>
                <w:rFonts w:hint="default"/>
                <w:color w:val="000000"/>
                <w:szCs w:val="21"/>
                <w:highlight w:val="none"/>
                <w:u w:val="none"/>
                <w:lang w:val="en-US" w:eastAsia="zh-CN"/>
              </w:rPr>
            </w:pPr>
            <w:r>
              <w:rPr>
                <w:rFonts w:hint="eastAsia"/>
                <w:color w:val="000000"/>
                <w:szCs w:val="21"/>
                <w:highlight w:val="none"/>
                <w:u w:val="none"/>
                <w:lang w:val="en-US" w:eastAsia="zh-CN"/>
              </w:rPr>
              <w:t>QMS：</w:t>
            </w:r>
          </w:p>
          <w:p>
            <w:pPr>
              <w:rPr>
                <w:color w:val="000000"/>
                <w:szCs w:val="21"/>
                <w:highlight w:val="none"/>
              </w:rPr>
            </w:pPr>
            <w:r>
              <w:rPr>
                <w:rFonts w:hint="eastAsia"/>
                <w:color w:val="000000"/>
                <w:szCs w:val="21"/>
                <w:highlight w:val="none"/>
              </w:rPr>
              <w:t>与最高管理者沟通其领导作用与承诺：</w:t>
            </w:r>
          </w:p>
          <w:p>
            <w:pPr>
              <w:rPr>
                <w:color w:val="000000"/>
                <w:szCs w:val="21"/>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color w:val="000000"/>
                <w:szCs w:val="21"/>
                <w:highlight w:val="none"/>
              </w:rPr>
              <w:t xml:space="preserve">对质量管理体系的有效性承担责任； </w:t>
            </w:r>
          </w:p>
          <w:p>
            <w:pPr>
              <w:rPr>
                <w:color w:val="000000"/>
                <w:szCs w:val="21"/>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color w:val="000000"/>
                <w:szCs w:val="21"/>
                <w:highlight w:val="none"/>
              </w:rPr>
              <w:t xml:space="preserve">确保制定质量管理体系的质量方针和质量目标，并与组织的环境和战略方向相一致； </w:t>
            </w:r>
          </w:p>
          <w:p>
            <w:pPr>
              <w:rPr>
                <w:color w:val="000000"/>
                <w:szCs w:val="21"/>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color w:val="000000"/>
                <w:szCs w:val="21"/>
                <w:highlight w:val="none"/>
              </w:rPr>
              <w:t xml:space="preserve">确保质量管理体系要求融入组织的业务过程；  </w:t>
            </w:r>
          </w:p>
          <w:p>
            <w:pPr>
              <w:rPr>
                <w:color w:val="000000"/>
                <w:szCs w:val="21"/>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color w:val="000000"/>
                <w:szCs w:val="21"/>
                <w:highlight w:val="none"/>
              </w:rPr>
              <w:t xml:space="preserve">促进使用过程方法和基于风险的思维； </w:t>
            </w:r>
          </w:p>
          <w:p>
            <w:pPr>
              <w:rPr>
                <w:color w:val="000000"/>
                <w:szCs w:val="21"/>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color w:val="000000"/>
                <w:szCs w:val="21"/>
                <w:highlight w:val="none"/>
              </w:rPr>
              <w:t xml:space="preserve">确保质量管理体系所需的资源是可用的； </w:t>
            </w:r>
          </w:p>
          <w:p>
            <w:pPr>
              <w:rPr>
                <w:color w:val="000000"/>
                <w:szCs w:val="21"/>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color w:val="000000"/>
                <w:szCs w:val="21"/>
                <w:highlight w:val="none"/>
              </w:rPr>
              <w:t>沟通有效的质量管理和符合质量管理体系要求的重要性；</w:t>
            </w:r>
          </w:p>
          <w:p>
            <w:pPr>
              <w:rPr>
                <w:color w:val="000000"/>
                <w:szCs w:val="21"/>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color w:val="000000"/>
                <w:szCs w:val="21"/>
                <w:highlight w:val="none"/>
              </w:rPr>
              <w:t>确保质量管理体系实现其预期结果；</w:t>
            </w:r>
          </w:p>
          <w:p>
            <w:pPr>
              <w:rPr>
                <w:color w:val="000000"/>
                <w:szCs w:val="21"/>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color w:val="000000"/>
                <w:szCs w:val="21"/>
                <w:highlight w:val="none"/>
              </w:rPr>
              <w:t>促使员工积极参与、指导和支持他们为质量管理体系的有效性作出贡献；</w:t>
            </w:r>
          </w:p>
          <w:p>
            <w:pPr>
              <w:rPr>
                <w:color w:val="000000"/>
                <w:szCs w:val="21"/>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color w:val="000000"/>
                <w:szCs w:val="21"/>
                <w:highlight w:val="none"/>
              </w:rPr>
              <w:t>推动改进；</w:t>
            </w:r>
          </w:p>
          <w:p>
            <w:pPr>
              <w:rPr>
                <w:color w:val="000000"/>
                <w:szCs w:val="21"/>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color w:val="000000"/>
                <w:szCs w:val="21"/>
                <w:highlight w:val="none"/>
              </w:rPr>
              <w:t>支持其他相关管理者在其职责范围内发挥领导作用。</w:t>
            </w:r>
          </w:p>
          <w:p>
            <w:pPr>
              <w:rPr>
                <w:color w:val="000000"/>
                <w:szCs w:val="21"/>
                <w:highlight w:val="none"/>
              </w:rPr>
            </w:pPr>
          </w:p>
          <w:p>
            <w:pPr>
              <w:pStyle w:val="12"/>
              <w:rPr>
                <w:rFonts w:hint="eastAsia"/>
                <w:color w:val="000000"/>
                <w:szCs w:val="21"/>
                <w:highlight w:val="none"/>
                <w:u w:val="none"/>
                <w:lang w:val="en-US" w:eastAsia="zh-CN"/>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color w:val="000000"/>
                <w:szCs w:val="21"/>
                <w:highlight w:val="none"/>
              </w:rPr>
              <w:t xml:space="preserve"> 覆盖了标准第5.1章的全面要求，</w:t>
            </w:r>
            <w:r>
              <w:rPr>
                <w:rFonts w:hint="eastAsia"/>
                <w:color w:val="000000"/>
                <w:szCs w:val="21"/>
                <w:highlight w:val="none"/>
              </w:rPr>
              <w:sym w:font="Wingdings" w:char="00A8"/>
            </w:r>
            <w:r>
              <w:rPr>
                <w:rFonts w:hint="eastAsia"/>
                <w:color w:val="000000"/>
                <w:szCs w:val="21"/>
                <w:highlight w:val="none"/>
              </w:rPr>
              <w:t xml:space="preserve"> 未覆盖标准第5.1章的全面要求，缺少：</w:t>
            </w:r>
            <w:r>
              <w:rPr>
                <w:rFonts w:hint="eastAsia"/>
                <w:color w:val="000000"/>
                <w:szCs w:val="21"/>
                <w:highlight w:val="none"/>
                <w:u w:val="single"/>
              </w:rPr>
              <w:t xml:space="preserve">         </w:t>
            </w:r>
          </w:p>
          <w:p>
            <w:pPr>
              <w:pStyle w:val="12"/>
              <w:rPr>
                <w:rFonts w:hint="eastAsia"/>
                <w:color w:val="000000"/>
                <w:szCs w:val="21"/>
                <w:highlight w:val="none"/>
                <w:u w:val="none"/>
                <w:lang w:val="en-US" w:eastAsia="zh-CN"/>
              </w:rPr>
            </w:pPr>
          </w:p>
          <w:p>
            <w:pPr>
              <w:pStyle w:val="12"/>
              <w:rPr>
                <w:rFonts w:hint="default" w:eastAsia="宋体"/>
                <w:color w:val="000000"/>
                <w:szCs w:val="21"/>
                <w:highlight w:val="none"/>
                <w:u w:val="none"/>
                <w:lang w:val="en-US" w:eastAsia="zh-CN"/>
              </w:rPr>
            </w:pPr>
            <w:r>
              <w:rPr>
                <w:rFonts w:hint="eastAsia"/>
                <w:color w:val="000000"/>
                <w:szCs w:val="21"/>
                <w:highlight w:val="none"/>
                <w:u w:val="none"/>
                <w:lang w:val="en-US" w:eastAsia="zh-CN"/>
              </w:rPr>
              <w:t>EMS</w:t>
            </w:r>
          </w:p>
          <w:p>
            <w:pPr>
              <w:rPr>
                <w:rFonts w:hint="eastAsia"/>
                <w:color w:val="000000"/>
                <w:szCs w:val="21"/>
                <w:highlight w:val="none"/>
                <w:lang w:val="en-US" w:eastAsia="zh-CN"/>
              </w:rPr>
            </w:pPr>
            <w:r>
              <w:rPr>
                <w:rFonts w:hint="eastAsia"/>
                <w:color w:val="000000"/>
                <w:szCs w:val="21"/>
                <w:highlight w:val="none"/>
                <w:lang w:val="en-US" w:eastAsia="zh-CN"/>
              </w:rPr>
              <w:t xml:space="preserve"> 与最高管理者沟通其领导作用与承诺：</w:t>
            </w:r>
          </w:p>
          <w:p>
            <w:pPr>
              <w:rPr>
                <w:rFonts w:hint="eastAsia"/>
                <w:color w:val="000000"/>
                <w:szCs w:val="21"/>
                <w:highlight w:val="none"/>
                <w:lang w:val="en-US" w:eastAsia="zh-CN"/>
              </w:rPr>
            </w:pPr>
            <w:r>
              <w:rPr>
                <w:rFonts w:hint="eastAsia"/>
                <w:color w:val="000000"/>
                <w:szCs w:val="21"/>
                <w:highlight w:val="none"/>
                <w:lang w:val="en-US" w:eastAsia="zh-CN"/>
              </w:rPr>
              <w:sym w:font="Wingdings" w:char="00FE"/>
            </w:r>
            <w:r>
              <w:rPr>
                <w:rFonts w:hint="eastAsia"/>
                <w:color w:val="000000"/>
                <w:szCs w:val="21"/>
                <w:highlight w:val="none"/>
                <w:lang w:val="en-US" w:eastAsia="zh-CN"/>
              </w:rPr>
              <w:t xml:space="preserve">对环境管理体系的有效性负责； </w:t>
            </w:r>
          </w:p>
          <w:p>
            <w:pPr>
              <w:rPr>
                <w:rFonts w:hint="eastAsia"/>
                <w:color w:val="000000"/>
                <w:szCs w:val="21"/>
                <w:highlight w:val="none"/>
                <w:lang w:val="en-US" w:eastAsia="zh-CN"/>
              </w:rPr>
            </w:pPr>
            <w:r>
              <w:rPr>
                <w:rFonts w:hint="eastAsia"/>
                <w:color w:val="000000"/>
                <w:szCs w:val="21"/>
                <w:highlight w:val="none"/>
                <w:lang w:val="en-US" w:eastAsia="zh-CN"/>
              </w:rPr>
              <w:sym w:font="Wingdings" w:char="00FE"/>
            </w:r>
            <w:r>
              <w:rPr>
                <w:rFonts w:hint="eastAsia"/>
                <w:color w:val="000000"/>
                <w:szCs w:val="21"/>
                <w:highlight w:val="none"/>
                <w:lang w:val="en-US" w:eastAsia="zh-CN"/>
              </w:rPr>
              <w:t xml:space="preserve">确保建立环境方针和环境目标，并与组织的战略方向和所处的环境相一致； </w:t>
            </w:r>
          </w:p>
          <w:p>
            <w:pPr>
              <w:rPr>
                <w:rFonts w:hint="eastAsia"/>
                <w:color w:val="000000"/>
                <w:szCs w:val="21"/>
                <w:highlight w:val="none"/>
                <w:lang w:val="en-US" w:eastAsia="zh-CN"/>
              </w:rPr>
            </w:pPr>
            <w:r>
              <w:rPr>
                <w:rFonts w:hint="eastAsia"/>
                <w:color w:val="000000"/>
                <w:szCs w:val="21"/>
                <w:highlight w:val="none"/>
                <w:lang w:val="en-US" w:eastAsia="zh-CN"/>
              </w:rPr>
              <w:sym w:font="Wingdings" w:char="00FE"/>
            </w:r>
            <w:r>
              <w:rPr>
                <w:rFonts w:hint="eastAsia"/>
                <w:color w:val="000000"/>
                <w:szCs w:val="21"/>
                <w:highlight w:val="none"/>
                <w:lang w:val="en-US" w:eastAsia="zh-CN"/>
              </w:rPr>
              <w:t xml:space="preserve">确保将环境管理体系要求融入组织的业务过程；  </w:t>
            </w:r>
          </w:p>
          <w:p>
            <w:pPr>
              <w:rPr>
                <w:rFonts w:hint="eastAsia"/>
                <w:color w:val="000000"/>
                <w:szCs w:val="21"/>
                <w:highlight w:val="none"/>
                <w:lang w:val="en-US" w:eastAsia="zh-CN"/>
              </w:rPr>
            </w:pPr>
            <w:r>
              <w:rPr>
                <w:rFonts w:hint="eastAsia"/>
                <w:color w:val="000000"/>
                <w:szCs w:val="21"/>
                <w:highlight w:val="none"/>
                <w:lang w:val="en-US" w:eastAsia="zh-CN"/>
              </w:rPr>
              <w:sym w:font="Wingdings" w:char="00FE"/>
            </w:r>
            <w:r>
              <w:rPr>
                <w:rFonts w:hint="eastAsia"/>
                <w:color w:val="000000"/>
                <w:szCs w:val="21"/>
                <w:highlight w:val="none"/>
                <w:lang w:val="en-US" w:eastAsia="zh-CN"/>
              </w:rPr>
              <w:t xml:space="preserve">促进使用过程方法和基于风险的思维； </w:t>
            </w:r>
          </w:p>
          <w:p>
            <w:pPr>
              <w:rPr>
                <w:rFonts w:hint="eastAsia"/>
                <w:color w:val="000000"/>
                <w:szCs w:val="21"/>
                <w:highlight w:val="none"/>
                <w:lang w:val="en-US" w:eastAsia="zh-CN"/>
              </w:rPr>
            </w:pPr>
            <w:r>
              <w:rPr>
                <w:rFonts w:hint="eastAsia"/>
                <w:color w:val="000000"/>
                <w:szCs w:val="21"/>
                <w:highlight w:val="none"/>
                <w:lang w:val="en-US" w:eastAsia="zh-CN"/>
              </w:rPr>
              <w:sym w:font="Wingdings" w:char="00FE"/>
            </w:r>
            <w:r>
              <w:rPr>
                <w:rFonts w:hint="eastAsia"/>
                <w:color w:val="000000"/>
                <w:szCs w:val="21"/>
                <w:highlight w:val="none"/>
                <w:lang w:val="en-US" w:eastAsia="zh-CN"/>
              </w:rPr>
              <w:t xml:space="preserve">确保可获得环境管理体系所需的资源； </w:t>
            </w:r>
          </w:p>
          <w:p>
            <w:pPr>
              <w:rPr>
                <w:rFonts w:hint="eastAsia"/>
                <w:color w:val="000000"/>
                <w:szCs w:val="21"/>
                <w:highlight w:val="none"/>
                <w:lang w:val="en-US" w:eastAsia="zh-CN"/>
              </w:rPr>
            </w:pPr>
            <w:r>
              <w:rPr>
                <w:rFonts w:hint="eastAsia"/>
                <w:color w:val="000000"/>
                <w:szCs w:val="21"/>
                <w:highlight w:val="none"/>
                <w:lang w:val="en-US" w:eastAsia="zh-CN"/>
              </w:rPr>
              <w:sym w:font="Wingdings" w:char="00FE"/>
            </w:r>
            <w:r>
              <w:rPr>
                <w:rFonts w:hint="eastAsia"/>
                <w:color w:val="000000"/>
                <w:szCs w:val="21"/>
                <w:highlight w:val="none"/>
                <w:lang w:val="en-US" w:eastAsia="zh-CN"/>
              </w:rPr>
              <w:t>就有效的环境管理的重要性和符合质量管理体系要求的重要性绩效沟通；</w:t>
            </w:r>
          </w:p>
          <w:p>
            <w:pPr>
              <w:rPr>
                <w:rFonts w:hint="eastAsia"/>
                <w:color w:val="000000"/>
                <w:szCs w:val="21"/>
                <w:highlight w:val="none"/>
                <w:lang w:val="en-US" w:eastAsia="zh-CN"/>
              </w:rPr>
            </w:pPr>
            <w:r>
              <w:rPr>
                <w:rFonts w:hint="eastAsia"/>
                <w:color w:val="000000"/>
                <w:szCs w:val="21"/>
                <w:highlight w:val="none"/>
                <w:lang w:val="en-US" w:eastAsia="zh-CN"/>
              </w:rPr>
              <w:sym w:font="Wingdings" w:char="00FE"/>
            </w:r>
            <w:r>
              <w:rPr>
                <w:rFonts w:hint="eastAsia"/>
                <w:color w:val="000000"/>
                <w:szCs w:val="21"/>
                <w:highlight w:val="none"/>
                <w:lang w:val="en-US" w:eastAsia="zh-CN"/>
              </w:rPr>
              <w:t>确保环境管理体系实现其预期结果；</w:t>
            </w:r>
          </w:p>
          <w:p>
            <w:pPr>
              <w:rPr>
                <w:rFonts w:hint="eastAsia"/>
                <w:color w:val="000000"/>
                <w:szCs w:val="21"/>
                <w:highlight w:val="none"/>
                <w:lang w:val="en-US" w:eastAsia="zh-CN"/>
              </w:rPr>
            </w:pPr>
            <w:r>
              <w:rPr>
                <w:rFonts w:hint="eastAsia"/>
                <w:color w:val="000000"/>
                <w:szCs w:val="21"/>
                <w:highlight w:val="none"/>
                <w:lang w:val="en-US" w:eastAsia="zh-CN"/>
              </w:rPr>
              <w:sym w:font="Wingdings" w:char="00FE"/>
            </w:r>
            <w:r>
              <w:rPr>
                <w:rFonts w:hint="eastAsia"/>
                <w:color w:val="000000"/>
                <w:szCs w:val="21"/>
                <w:highlight w:val="none"/>
                <w:lang w:val="en-US" w:eastAsia="zh-CN"/>
              </w:rPr>
              <w:t>指导并支持员对环境管理体系的有效性做出贡献；</w:t>
            </w:r>
          </w:p>
          <w:p>
            <w:pPr>
              <w:rPr>
                <w:rFonts w:hint="eastAsia"/>
                <w:color w:val="000000"/>
                <w:szCs w:val="21"/>
                <w:highlight w:val="none"/>
                <w:lang w:val="en-US" w:eastAsia="zh-CN"/>
              </w:rPr>
            </w:pPr>
            <w:r>
              <w:rPr>
                <w:rFonts w:hint="eastAsia"/>
                <w:color w:val="000000"/>
                <w:szCs w:val="21"/>
                <w:highlight w:val="none"/>
                <w:lang w:val="en-US" w:eastAsia="zh-CN"/>
              </w:rPr>
              <w:sym w:font="Wingdings" w:char="00FE"/>
            </w:r>
            <w:r>
              <w:rPr>
                <w:rFonts w:hint="eastAsia"/>
                <w:color w:val="000000"/>
                <w:szCs w:val="21"/>
                <w:highlight w:val="none"/>
                <w:lang w:val="en-US" w:eastAsia="zh-CN"/>
              </w:rPr>
              <w:t>促进推动改进；</w:t>
            </w:r>
          </w:p>
          <w:p>
            <w:pPr>
              <w:rPr>
                <w:rFonts w:hint="eastAsia"/>
                <w:color w:val="000000"/>
                <w:szCs w:val="21"/>
                <w:highlight w:val="none"/>
                <w:lang w:val="en-US" w:eastAsia="zh-CN"/>
              </w:rPr>
            </w:pPr>
            <w:r>
              <w:rPr>
                <w:rFonts w:hint="eastAsia"/>
                <w:color w:val="000000"/>
                <w:szCs w:val="21"/>
                <w:highlight w:val="none"/>
                <w:lang w:val="en-US" w:eastAsia="zh-CN"/>
              </w:rPr>
              <w:sym w:font="Wingdings" w:char="00FE"/>
            </w:r>
            <w:r>
              <w:rPr>
                <w:rFonts w:hint="eastAsia"/>
                <w:color w:val="000000"/>
                <w:szCs w:val="21"/>
                <w:highlight w:val="none"/>
                <w:lang w:val="en-US" w:eastAsia="zh-CN"/>
              </w:rPr>
              <w:t>支持其他相关管理人员在其职责范围内证实其领导作用。</w:t>
            </w:r>
          </w:p>
          <w:p>
            <w:pPr>
              <w:rPr>
                <w:rFonts w:hint="eastAsia"/>
                <w:b/>
                <w:bCs/>
                <w:color w:val="000000"/>
                <w:szCs w:val="21"/>
                <w:highlight w:val="none"/>
                <w:lang w:val="en-US" w:eastAsia="zh-CN"/>
              </w:rPr>
            </w:pPr>
          </w:p>
          <w:p>
            <w:pPr>
              <w:pStyle w:val="12"/>
              <w:rPr>
                <w:rFonts w:hint="eastAsia"/>
                <w:color w:val="000000"/>
                <w:szCs w:val="21"/>
                <w:highlight w:val="none"/>
                <w:u w:val="single"/>
                <w:lang w:val="en-US" w:eastAsia="zh-CN"/>
              </w:rPr>
            </w:pPr>
            <w:r>
              <w:rPr>
                <w:rFonts w:hint="eastAsia"/>
                <w:color w:val="000000"/>
                <w:szCs w:val="21"/>
                <w:highlight w:val="none"/>
                <w:lang w:val="en-US" w:eastAsia="zh-CN"/>
              </w:rPr>
              <w:sym w:font="Wingdings" w:char="00FE"/>
            </w:r>
            <w:r>
              <w:rPr>
                <w:rFonts w:hint="eastAsia"/>
                <w:color w:val="000000"/>
                <w:szCs w:val="21"/>
                <w:highlight w:val="none"/>
                <w:lang w:val="en-US" w:eastAsia="zh-CN"/>
              </w:rPr>
              <w:t xml:space="preserve"> 覆盖了标准第5.1章的全面要求，</w:t>
            </w:r>
            <w:r>
              <w:rPr>
                <w:rFonts w:hint="eastAsia"/>
                <w:color w:val="000000"/>
                <w:szCs w:val="21"/>
                <w:highlight w:val="none"/>
                <w:lang w:val="en-US" w:eastAsia="zh-CN"/>
              </w:rPr>
              <w:sym w:font="Wingdings" w:char="00A8"/>
            </w:r>
            <w:r>
              <w:rPr>
                <w:rFonts w:hint="eastAsia"/>
                <w:color w:val="000000"/>
                <w:szCs w:val="21"/>
                <w:highlight w:val="none"/>
                <w:lang w:val="en-US" w:eastAsia="zh-CN"/>
              </w:rPr>
              <w:t xml:space="preserve"> 未覆盖标准第5.1章的全面要求，缺少：</w:t>
            </w:r>
            <w:r>
              <w:rPr>
                <w:rFonts w:hint="eastAsia"/>
                <w:color w:val="000000"/>
                <w:szCs w:val="21"/>
                <w:highlight w:val="none"/>
                <w:u w:val="single"/>
                <w:lang w:val="en-US" w:eastAsia="zh-CN"/>
              </w:rPr>
              <w:t xml:space="preserve">         </w:t>
            </w:r>
          </w:p>
          <w:p>
            <w:pPr>
              <w:pStyle w:val="12"/>
              <w:rPr>
                <w:rFonts w:hint="eastAsia"/>
                <w:color w:val="000000"/>
                <w:szCs w:val="21"/>
                <w:highlight w:val="none"/>
                <w:u w:val="single"/>
                <w:lang w:val="en-US" w:eastAsia="zh-CN"/>
              </w:rPr>
            </w:pPr>
          </w:p>
          <w:p>
            <w:pPr>
              <w:pStyle w:val="12"/>
              <w:rPr>
                <w:rFonts w:hint="default"/>
                <w:color w:val="000000"/>
                <w:szCs w:val="21"/>
                <w:highlight w:val="none"/>
                <w:u w:val="none"/>
                <w:lang w:val="en-US" w:eastAsia="zh-CN"/>
              </w:rPr>
            </w:pPr>
            <w:r>
              <w:rPr>
                <w:rFonts w:hint="eastAsia"/>
                <w:color w:val="000000"/>
                <w:szCs w:val="21"/>
                <w:highlight w:val="none"/>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12"/>
              <w:rPr>
                <w:rFonts w:hint="eastAsia"/>
                <w:color w:val="000000"/>
                <w:szCs w:val="21"/>
                <w:highlight w:val="none"/>
                <w:u w:val="single"/>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9" w:type="dxa"/>
            <w:gridSpan w:val="4"/>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highlight w:val="none"/>
              </w:rPr>
            </w:pPr>
            <w:r>
              <w:rPr>
                <w:rFonts w:hint="eastAsia"/>
                <w:highlight w:val="none"/>
              </w:rPr>
              <w:t>以顾客为关注焦点</w:t>
            </w:r>
          </w:p>
          <w:p>
            <w:pPr>
              <w:rPr>
                <w:highlight w:val="none"/>
              </w:rPr>
            </w:pPr>
          </w:p>
        </w:tc>
        <w:tc>
          <w:tcPr>
            <w:tcW w:w="731" w:type="dxa"/>
            <w:vMerge w:val="restart"/>
            <w:shd w:val="clear" w:color="auto" w:fill="auto"/>
          </w:tcPr>
          <w:p>
            <w:pPr>
              <w:rPr>
                <w:highlight w:val="none"/>
              </w:rPr>
            </w:pPr>
            <w:r>
              <w:rPr>
                <w:rFonts w:hint="eastAsia"/>
                <w:highlight w:val="none"/>
              </w:rPr>
              <w:t>Q5.1.2  </w:t>
            </w:r>
          </w:p>
        </w:tc>
        <w:tc>
          <w:tcPr>
            <w:tcW w:w="845" w:type="dxa"/>
            <w:shd w:val="clear" w:color="auto" w:fill="auto"/>
          </w:tcPr>
          <w:p>
            <w:pPr>
              <w:rPr>
                <w:highlight w:val="none"/>
              </w:rPr>
            </w:pPr>
            <w:r>
              <w:rPr>
                <w:rFonts w:hint="eastAsia"/>
                <w:highlight w:val="none"/>
              </w:rPr>
              <w:t>文件名称</w:t>
            </w:r>
          </w:p>
        </w:tc>
        <w:tc>
          <w:tcPr>
            <w:tcW w:w="9397" w:type="dxa"/>
            <w:gridSpan w:val="3"/>
            <w:shd w:val="clear" w:color="auto" w:fill="auto"/>
          </w:tcPr>
          <w:p>
            <w:pPr>
              <w:rPr>
                <w:highlight w:val="none"/>
              </w:rPr>
            </w:pPr>
            <w:r>
              <w:rPr>
                <w:rFonts w:hint="eastAsia"/>
                <w:highlight w:val="none"/>
              </w:rPr>
              <w:t>如：</w:t>
            </w:r>
            <w:r>
              <w:rPr>
                <w:highlight w:val="none"/>
              </w:rPr>
              <w:sym w:font="Wingdings" w:char="00FE"/>
            </w:r>
            <w:r>
              <w:rPr>
                <w:rFonts w:hint="eastAsia"/>
                <w:highlight w:val="none"/>
              </w:rPr>
              <w:t>管理手册第5.1章</w:t>
            </w:r>
          </w:p>
        </w:tc>
        <w:tc>
          <w:tcPr>
            <w:tcW w:w="1577"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97" w:type="dxa"/>
            <w:gridSpan w:val="3"/>
            <w:shd w:val="clear" w:color="auto" w:fill="auto"/>
          </w:tcPr>
          <w:p>
            <w:pPr>
              <w:rPr>
                <w:color w:val="000000"/>
                <w:szCs w:val="21"/>
                <w:highlight w:val="none"/>
              </w:rPr>
            </w:pPr>
            <w:r>
              <w:rPr>
                <w:rFonts w:hint="eastAsia"/>
                <w:color w:val="000000"/>
                <w:szCs w:val="21"/>
                <w:highlight w:val="none"/>
              </w:rPr>
              <w:t xml:space="preserve"> 最高管理者应证实其以顾客为关注焦点的领导作用和承诺：</w:t>
            </w:r>
          </w:p>
          <w:p>
            <w:pPr>
              <w:rPr>
                <w:color w:val="000000"/>
                <w:szCs w:val="21"/>
                <w:highlight w:val="none"/>
              </w:rPr>
            </w:pPr>
            <w:r>
              <w:rPr>
                <w:rFonts w:hint="eastAsia"/>
                <w:color w:val="000000"/>
                <w:szCs w:val="21"/>
                <w:highlight w:val="none"/>
              </w:rPr>
              <w:t xml:space="preserve">a）确定、理解并持续地满足顾客要求以及适用的法律法规要求； </w:t>
            </w:r>
          </w:p>
          <w:p>
            <w:pPr>
              <w:rPr>
                <w:color w:val="000000"/>
                <w:szCs w:val="21"/>
                <w:highlight w:val="none"/>
              </w:rPr>
            </w:pPr>
            <w:r>
              <w:rPr>
                <w:rFonts w:hint="eastAsia"/>
                <w:color w:val="000000"/>
                <w:szCs w:val="21"/>
                <w:highlight w:val="none"/>
              </w:rPr>
              <w:t xml:space="preserve">b）确定和应对能够影响产品和服务的符合性以及增强顾客满意能力的风险和机遇； </w:t>
            </w:r>
          </w:p>
          <w:p>
            <w:pPr>
              <w:rPr>
                <w:color w:val="000000"/>
                <w:szCs w:val="21"/>
                <w:highlight w:val="none"/>
              </w:rPr>
            </w:pPr>
            <w:r>
              <w:rPr>
                <w:rFonts w:hint="eastAsia"/>
                <w:color w:val="000000"/>
                <w:szCs w:val="21"/>
                <w:highlight w:val="none"/>
              </w:rPr>
              <w:t xml:space="preserve">c）始终致力于增强顾客满意。 </w:t>
            </w:r>
          </w:p>
          <w:p>
            <w:pPr>
              <w:rPr>
                <w:color w:val="000000"/>
                <w:szCs w:val="21"/>
                <w:highlight w:val="none"/>
              </w:rPr>
            </w:pPr>
            <w:r>
              <w:rPr>
                <w:rFonts w:hint="eastAsia"/>
                <w:highlight w:val="none"/>
              </w:rPr>
              <w:t>通过的方式——</w:t>
            </w:r>
          </w:p>
          <w:p>
            <w:pPr>
              <w:rPr>
                <w:color w:val="000000"/>
                <w:szCs w:val="21"/>
                <w:highlight w:val="none"/>
              </w:rPr>
            </w:pPr>
            <w:r>
              <w:rPr>
                <w:rFonts w:hint="eastAsia"/>
                <w:color w:val="000000"/>
                <w:szCs w:val="21"/>
                <w:highlight w:val="none"/>
              </w:rPr>
              <w:t xml:space="preserve">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以身作则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建立机制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法规宣传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风险机遇的应对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重视顾客反馈 □目标考核 □其他</w:t>
            </w:r>
          </w:p>
        </w:tc>
        <w:tc>
          <w:tcPr>
            <w:tcW w:w="1577"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highlight w:val="none"/>
              </w:rPr>
            </w:pPr>
            <w:r>
              <w:rPr>
                <w:rFonts w:hint="eastAsia"/>
                <w:highlight w:val="none"/>
                <w:lang w:val="en-US" w:eastAsia="zh-CN"/>
              </w:rPr>
              <w:t>管理</w:t>
            </w:r>
            <w:r>
              <w:rPr>
                <w:rFonts w:hint="eastAsia"/>
                <w:highlight w:val="none"/>
              </w:rPr>
              <w:t>方针</w:t>
            </w:r>
          </w:p>
        </w:tc>
        <w:tc>
          <w:tcPr>
            <w:tcW w:w="731" w:type="dxa"/>
            <w:vMerge w:val="restart"/>
            <w:shd w:val="clear" w:color="auto" w:fill="auto"/>
          </w:tcPr>
          <w:p>
            <w:pPr>
              <w:pStyle w:val="12"/>
              <w:rPr>
                <w:rFonts w:hint="default"/>
                <w:highlight w:val="none"/>
                <w:lang w:val="en-US" w:eastAsia="zh-CN"/>
              </w:rPr>
            </w:pPr>
            <w:r>
              <w:rPr>
                <w:rFonts w:hint="eastAsia"/>
                <w:highlight w:val="none"/>
                <w:lang w:val="en-US" w:eastAsia="zh-CN"/>
              </w:rPr>
              <w:t>Q5.2</w:t>
            </w:r>
          </w:p>
          <w:p>
            <w:pPr>
              <w:pStyle w:val="12"/>
              <w:rPr>
                <w:rFonts w:hint="eastAsia"/>
                <w:highlight w:val="none"/>
                <w:lang w:val="en-US" w:eastAsia="zh-CN"/>
              </w:rPr>
            </w:pPr>
            <w:r>
              <w:rPr>
                <w:rFonts w:hint="eastAsia"/>
                <w:highlight w:val="none"/>
                <w:lang w:val="en-US" w:eastAsia="zh-CN"/>
              </w:rPr>
              <w:t>E5.2</w:t>
            </w:r>
          </w:p>
          <w:p>
            <w:pPr>
              <w:pStyle w:val="12"/>
              <w:rPr>
                <w:rFonts w:hint="default"/>
                <w:highlight w:val="none"/>
                <w:lang w:val="en-US" w:eastAsia="zh-CN"/>
              </w:rPr>
            </w:pPr>
            <w:r>
              <w:rPr>
                <w:rFonts w:hint="eastAsia"/>
                <w:highlight w:val="none"/>
                <w:lang w:val="en-US" w:eastAsia="zh-CN"/>
              </w:rPr>
              <w:t>O5.2</w:t>
            </w:r>
          </w:p>
        </w:tc>
        <w:tc>
          <w:tcPr>
            <w:tcW w:w="845" w:type="dxa"/>
            <w:shd w:val="clear" w:color="auto" w:fill="auto"/>
          </w:tcPr>
          <w:p>
            <w:pPr>
              <w:rPr>
                <w:highlight w:val="none"/>
              </w:rPr>
            </w:pPr>
            <w:r>
              <w:rPr>
                <w:rFonts w:hint="eastAsia"/>
                <w:highlight w:val="none"/>
              </w:rPr>
              <w:t>文件名称</w:t>
            </w:r>
          </w:p>
        </w:tc>
        <w:tc>
          <w:tcPr>
            <w:tcW w:w="9385"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管理手册第5.2章和“0.</w:t>
            </w:r>
            <w:r>
              <w:rPr>
                <w:rFonts w:hint="eastAsia"/>
                <w:highlight w:val="none"/>
                <w:lang w:val="en-US" w:eastAsia="zh-CN"/>
              </w:rPr>
              <w:t>3</w:t>
            </w:r>
            <w:r>
              <w:rPr>
                <w:rFonts w:hint="eastAsia"/>
                <w:highlight w:val="none"/>
              </w:rPr>
              <w:t xml:space="preserve"> </w:t>
            </w:r>
            <w:r>
              <w:rPr>
                <w:rFonts w:hint="eastAsia"/>
                <w:highlight w:val="none"/>
                <w:lang w:val="en-US" w:eastAsia="zh-CN"/>
              </w:rPr>
              <w:t>方针目标颁布令</w:t>
            </w:r>
            <w:r>
              <w:rPr>
                <w:rFonts w:hint="eastAsia"/>
                <w:highlight w:val="none"/>
              </w:rPr>
              <w:t>”</w:t>
            </w:r>
          </w:p>
        </w:tc>
        <w:tc>
          <w:tcPr>
            <w:tcW w:w="1589" w:type="dxa"/>
            <w:gridSpan w:val="4"/>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85" w:type="dxa"/>
            <w:shd w:val="clear" w:color="auto" w:fill="auto"/>
          </w:tcPr>
          <w:p>
            <w:pPr>
              <w:rPr>
                <w:highlight w:val="none"/>
                <w:u w:val="single"/>
              </w:rPr>
            </w:pPr>
            <w:r>
              <w:rPr>
                <w:rFonts w:hint="eastAsia"/>
                <w:color w:val="000000"/>
                <w:szCs w:val="21"/>
                <w:highlight w:val="none"/>
              </w:rPr>
              <w:t xml:space="preserve"> </w:t>
            </w:r>
            <w:r>
              <w:rPr>
                <w:rFonts w:hint="eastAsia"/>
                <w:highlight w:val="none"/>
              </w:rPr>
              <w:t>最高管理者制定了文件化的管理体系方针：</w:t>
            </w:r>
          </w:p>
          <w:p>
            <w:pPr>
              <w:rPr>
                <w:rFonts w:hint="eastAsia"/>
                <w:b/>
                <w:bCs/>
                <w:highlight w:val="none"/>
                <w:u w:val="single"/>
                <w:lang w:val="en-US" w:eastAsia="zh-CN"/>
              </w:rPr>
            </w:pPr>
            <w:r>
              <w:rPr>
                <w:rFonts w:hint="eastAsia"/>
                <w:b/>
                <w:bCs/>
                <w:highlight w:val="none"/>
                <w:u w:val="single"/>
              </w:rPr>
              <w:t xml:space="preserve"> </w:t>
            </w:r>
            <w:r>
              <w:rPr>
                <w:rFonts w:hint="eastAsia"/>
                <w:b/>
                <w:bCs/>
                <w:highlight w:val="none"/>
                <w:u w:val="single"/>
                <w:lang w:val="en-US" w:eastAsia="zh-CN"/>
              </w:rPr>
              <w:t xml:space="preserve">质量方针 </w:t>
            </w:r>
          </w:p>
          <w:p>
            <w:pPr>
              <w:ind w:firstLine="422" w:firstLineChars="200"/>
              <w:rPr>
                <w:rFonts w:hint="eastAsia"/>
                <w:b/>
                <w:bCs/>
                <w:highlight w:val="none"/>
                <w:u w:val="single"/>
                <w:lang w:val="en-US" w:eastAsia="zh-CN"/>
              </w:rPr>
            </w:pPr>
            <w:r>
              <w:rPr>
                <w:rFonts w:hint="eastAsia"/>
                <w:b/>
                <w:bCs/>
                <w:highlight w:val="none"/>
                <w:u w:val="single"/>
                <w:lang w:val="en-US" w:eastAsia="zh-CN"/>
              </w:rPr>
              <w:t>质量第一、诚信服务；持续改进，顾客满意；</w:t>
            </w:r>
          </w:p>
          <w:p>
            <w:pPr>
              <w:rPr>
                <w:rFonts w:hint="eastAsia"/>
                <w:b/>
                <w:bCs/>
                <w:highlight w:val="none"/>
                <w:u w:val="single"/>
                <w:lang w:val="en-US" w:eastAsia="zh-CN"/>
              </w:rPr>
            </w:pPr>
          </w:p>
          <w:p>
            <w:pPr>
              <w:rPr>
                <w:rFonts w:hint="eastAsia"/>
                <w:b/>
                <w:bCs/>
                <w:highlight w:val="none"/>
                <w:u w:val="single"/>
                <w:lang w:val="en-US" w:eastAsia="zh-CN"/>
              </w:rPr>
            </w:pPr>
            <w:r>
              <w:rPr>
                <w:rFonts w:hint="eastAsia"/>
                <w:b/>
                <w:bCs/>
                <w:highlight w:val="none"/>
                <w:u w:val="single"/>
                <w:lang w:val="en-US" w:eastAsia="zh-CN"/>
              </w:rPr>
              <w:t>环境和职业健康安全方针：</w:t>
            </w:r>
          </w:p>
          <w:p>
            <w:pPr>
              <w:ind w:firstLine="211" w:firstLineChars="100"/>
              <w:rPr>
                <w:rFonts w:hint="eastAsia"/>
                <w:b/>
                <w:bCs/>
                <w:highlight w:val="none"/>
                <w:u w:val="single"/>
                <w:lang w:val="en-US" w:eastAsia="zh-CN"/>
              </w:rPr>
            </w:pPr>
            <w:r>
              <w:rPr>
                <w:rFonts w:hint="eastAsia"/>
                <w:b/>
                <w:bCs/>
                <w:highlight w:val="none"/>
                <w:u w:val="single"/>
                <w:lang w:val="en-US" w:eastAsia="zh-CN"/>
              </w:rPr>
              <w:t>诚信至上，质量为主，优质高效；</w:t>
            </w:r>
          </w:p>
          <w:p>
            <w:pPr>
              <w:pStyle w:val="12"/>
              <w:ind w:firstLine="231" w:firstLineChars="100"/>
              <w:rPr>
                <w:rFonts w:hint="eastAsia"/>
                <w:b/>
                <w:bCs/>
                <w:highlight w:val="none"/>
                <w:u w:val="single"/>
                <w:lang w:val="en-US" w:eastAsia="zh-CN"/>
              </w:rPr>
            </w:pPr>
            <w:r>
              <w:rPr>
                <w:rFonts w:hint="eastAsia"/>
                <w:b/>
                <w:bCs/>
                <w:highlight w:val="none"/>
                <w:u w:val="single"/>
                <w:lang w:val="en-US" w:eastAsia="zh-CN"/>
              </w:rPr>
              <w:t>节能降耗，防治污染，保护环境；</w:t>
            </w:r>
          </w:p>
          <w:p>
            <w:pPr>
              <w:pStyle w:val="12"/>
              <w:ind w:firstLine="231" w:firstLineChars="100"/>
              <w:rPr>
                <w:rFonts w:hint="eastAsia"/>
                <w:b/>
                <w:bCs/>
                <w:highlight w:val="none"/>
                <w:u w:val="single"/>
                <w:lang w:val="en-US" w:eastAsia="zh-CN"/>
              </w:rPr>
            </w:pPr>
            <w:r>
              <w:rPr>
                <w:rFonts w:hint="eastAsia"/>
                <w:b/>
                <w:bCs/>
                <w:highlight w:val="none"/>
                <w:u w:val="single"/>
                <w:lang w:val="en-US" w:eastAsia="zh-CN"/>
              </w:rPr>
              <w:t>安全第一，保障健康，减少风险；</w:t>
            </w:r>
          </w:p>
          <w:p>
            <w:pPr>
              <w:pStyle w:val="12"/>
              <w:ind w:firstLine="231" w:firstLineChars="100"/>
              <w:rPr>
                <w:rFonts w:hint="eastAsia"/>
                <w:b/>
                <w:bCs/>
                <w:highlight w:val="none"/>
                <w:u w:val="single"/>
                <w:lang w:val="en-US" w:eastAsia="zh-CN"/>
              </w:rPr>
            </w:pPr>
            <w:r>
              <w:rPr>
                <w:rFonts w:hint="eastAsia"/>
                <w:b/>
                <w:bCs/>
                <w:highlight w:val="none"/>
                <w:u w:val="single"/>
                <w:lang w:val="en-US" w:eastAsia="zh-CN"/>
              </w:rPr>
              <w:t>全员参与，遵守法规，持续改进。</w:t>
            </w:r>
          </w:p>
          <w:p>
            <w:pPr>
              <w:pStyle w:val="12"/>
              <w:rPr>
                <w:rFonts w:hint="default"/>
                <w:b/>
                <w:bCs/>
                <w:highlight w:val="none"/>
                <w:u w:val="single"/>
                <w:lang w:val="en-US" w:eastAsia="zh-CN"/>
              </w:rPr>
            </w:pPr>
          </w:p>
          <w:p>
            <w:pPr>
              <w:rPr>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适应组织的宗旨和环境并支持其战略方向</w:t>
            </w:r>
            <w:r>
              <w:rPr>
                <w:rFonts w:hint="eastAsia"/>
                <w:color w:val="000000"/>
                <w:spacing w:val="0"/>
                <w:w w:val="100"/>
                <w:position w:val="0"/>
                <w:highlight w:val="none"/>
                <w:lang w:eastAsia="zh-CN"/>
              </w:rPr>
              <w:t>（</w:t>
            </w:r>
            <w:r>
              <w:rPr>
                <w:rFonts w:hint="eastAsia"/>
                <w:color w:val="000000"/>
                <w:spacing w:val="0"/>
                <w:w w:val="100"/>
                <w:position w:val="0"/>
                <w:highlight w:val="none"/>
                <w:lang w:val="en-US" w:eastAsia="zh-CN"/>
              </w:rPr>
              <w:t>QMS</w:t>
            </w:r>
            <w:r>
              <w:rPr>
                <w:rFonts w:hint="eastAsia"/>
                <w:color w:val="000000"/>
                <w:spacing w:val="0"/>
                <w:w w:val="100"/>
                <w:position w:val="0"/>
                <w:highlight w:val="none"/>
                <w:lang w:eastAsia="zh-CN"/>
              </w:rPr>
              <w:t>）</w:t>
            </w:r>
          </w:p>
          <w:p>
            <w:pPr>
              <w:rPr>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包括满足适用要求的承诺；</w:t>
            </w:r>
            <w:r>
              <w:rPr>
                <w:rFonts w:hint="eastAsia"/>
                <w:color w:val="000000"/>
                <w:spacing w:val="0"/>
                <w:w w:val="100"/>
                <w:position w:val="0"/>
                <w:highlight w:val="none"/>
                <w:lang w:eastAsia="zh-CN"/>
              </w:rPr>
              <w:t>（</w:t>
            </w:r>
            <w:r>
              <w:rPr>
                <w:rFonts w:hint="eastAsia"/>
                <w:color w:val="000000"/>
                <w:spacing w:val="0"/>
                <w:w w:val="100"/>
                <w:position w:val="0"/>
                <w:highlight w:val="none"/>
                <w:lang w:val="en-US" w:eastAsia="zh-CN"/>
              </w:rPr>
              <w:t>QMS</w:t>
            </w:r>
            <w:r>
              <w:rPr>
                <w:rFonts w:hint="eastAsia"/>
                <w:color w:val="000000"/>
                <w:spacing w:val="0"/>
                <w:w w:val="100"/>
                <w:position w:val="0"/>
                <w:highlight w:val="none"/>
                <w:lang w:eastAsia="zh-CN"/>
              </w:rPr>
              <w:t>）</w:t>
            </w:r>
            <w:r>
              <w:rPr>
                <w:rFonts w:hint="eastAsia"/>
                <w:highlight w:val="none"/>
              </w:rPr>
              <w:t xml:space="preserve"> </w:t>
            </w:r>
          </w:p>
          <w:p>
            <w:pPr>
              <w:rPr>
                <w:highlight w:val="none"/>
                <w:lang w:val="en-GB"/>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包括持续改进质量管理体系的承诺</w:t>
            </w:r>
            <w:r>
              <w:rPr>
                <w:rFonts w:hint="eastAsia"/>
                <w:color w:val="000000"/>
                <w:spacing w:val="0"/>
                <w:w w:val="100"/>
                <w:position w:val="0"/>
                <w:highlight w:val="none"/>
                <w:lang w:eastAsia="zh-CN"/>
              </w:rPr>
              <w:t>（</w:t>
            </w:r>
            <w:r>
              <w:rPr>
                <w:rFonts w:hint="eastAsia"/>
                <w:color w:val="000000"/>
                <w:spacing w:val="0"/>
                <w:w w:val="100"/>
                <w:position w:val="0"/>
                <w:highlight w:val="none"/>
                <w:lang w:val="en-US" w:eastAsia="zh-CN"/>
              </w:rPr>
              <w:t>QMS</w:t>
            </w:r>
            <w:r>
              <w:rPr>
                <w:rFonts w:hint="eastAsia"/>
                <w:color w:val="000000"/>
                <w:spacing w:val="0"/>
                <w:w w:val="100"/>
                <w:position w:val="0"/>
                <w:highlight w:val="none"/>
                <w:lang w:eastAsia="zh-CN"/>
              </w:rPr>
              <w:t>）</w:t>
            </w:r>
          </w:p>
          <w:p>
            <w:pPr>
              <w:rPr>
                <w:rFonts w:hint="eastAsia" w:eastAsia="宋体"/>
                <w:highlight w:val="none"/>
                <w:vertAlign w:val="baseline"/>
                <w:lang w:val="en-US" w:eastAsia="zh-CN"/>
              </w:rPr>
            </w:pPr>
            <w:r>
              <w:rPr>
                <w:rFonts w:hint="eastAsia"/>
                <w:highlight w:val="none"/>
                <w:shd w:val="clear"/>
                <w:lang w:eastAsia="zh-CN"/>
              </w:rPr>
              <w:t>☑</w:t>
            </w:r>
            <w:r>
              <w:rPr>
                <w:color w:val="000000"/>
                <w:spacing w:val="0"/>
                <w:w w:val="100"/>
                <w:position w:val="0"/>
                <w:highlight w:val="none"/>
              </w:rPr>
              <w:t>适合于组织的宗旨和所处的环境</w:t>
            </w:r>
            <w:r>
              <w:rPr>
                <w:color w:val="000000"/>
                <w:spacing w:val="0"/>
                <w:w w:val="100"/>
                <w:position w:val="0"/>
                <w:highlight w:val="none"/>
                <w:lang w:val="zh-CN" w:eastAsia="zh-CN" w:bidi="zh-CN"/>
              </w:rPr>
              <w:t>.包括</w:t>
            </w:r>
            <w:r>
              <w:rPr>
                <w:color w:val="000000"/>
                <w:spacing w:val="0"/>
                <w:w w:val="100"/>
                <w:position w:val="0"/>
                <w:highlight w:val="none"/>
              </w:rPr>
              <w:t>其活动、产品和服务的性质、规模和环境影响</w:t>
            </w:r>
            <w:r>
              <w:rPr>
                <w:rFonts w:hint="eastAsia"/>
                <w:color w:val="000000"/>
                <w:spacing w:val="0"/>
                <w:w w:val="100"/>
                <w:position w:val="0"/>
                <w:highlight w:val="none"/>
                <w:lang w:eastAsia="zh-CN"/>
              </w:rPr>
              <w:t>（</w:t>
            </w:r>
            <w:r>
              <w:rPr>
                <w:rFonts w:hint="eastAsia"/>
                <w:color w:val="000000"/>
                <w:spacing w:val="0"/>
                <w:w w:val="100"/>
                <w:position w:val="0"/>
                <w:highlight w:val="none"/>
                <w:lang w:val="en-US" w:eastAsia="zh-CN"/>
              </w:rPr>
              <w:t>EMS</w:t>
            </w:r>
            <w:r>
              <w:rPr>
                <w:rFonts w:hint="eastAsia"/>
                <w:color w:val="000000"/>
                <w:spacing w:val="0"/>
                <w:w w:val="100"/>
                <w:position w:val="0"/>
                <w:highlight w:val="none"/>
                <w:lang w:eastAsia="zh-CN"/>
              </w:rPr>
              <w:t>）</w:t>
            </w:r>
          </w:p>
          <w:p>
            <w:pPr>
              <w:rPr>
                <w:rFonts w:hint="eastAsia" w:eastAsia="宋体"/>
                <w:highlight w:val="none"/>
                <w:vertAlign w:val="baseline"/>
                <w:lang w:val="en-US" w:eastAsia="zh-CN"/>
              </w:rPr>
            </w:pPr>
            <w:r>
              <w:rPr>
                <w:rFonts w:hint="eastAsia"/>
                <w:highlight w:val="none"/>
                <w:shd w:val="clear"/>
                <w:lang w:eastAsia="zh-CN"/>
              </w:rPr>
              <w:t>☑</w:t>
            </w:r>
            <w:r>
              <w:rPr>
                <w:color w:val="000000"/>
                <w:spacing w:val="0"/>
                <w:w w:val="100"/>
                <w:position w:val="0"/>
                <w:highlight w:val="none"/>
              </w:rPr>
              <w:t>为制定环境目标</w:t>
            </w:r>
            <w:r>
              <w:rPr>
                <w:rFonts w:hint="eastAsia"/>
                <w:color w:val="000000"/>
                <w:spacing w:val="0"/>
                <w:w w:val="100"/>
                <w:position w:val="0"/>
                <w:highlight w:val="none"/>
                <w:lang w:eastAsia="zh-CN"/>
              </w:rPr>
              <w:t>、</w:t>
            </w:r>
            <w:r>
              <w:rPr>
                <w:rFonts w:hint="eastAsia"/>
                <w:color w:val="000000"/>
                <w:spacing w:val="0"/>
                <w:w w:val="100"/>
                <w:position w:val="0"/>
                <w:highlight w:val="none"/>
                <w:lang w:val="en-US" w:eastAsia="zh-CN"/>
              </w:rPr>
              <w:t>质量目标、职业健康安全目标</w:t>
            </w:r>
            <w:r>
              <w:rPr>
                <w:color w:val="000000"/>
                <w:spacing w:val="0"/>
                <w:w w:val="100"/>
                <w:position w:val="0"/>
                <w:highlight w:val="none"/>
              </w:rPr>
              <w:t>提供框架</w:t>
            </w:r>
            <w:r>
              <w:rPr>
                <w:rFonts w:hint="eastAsia"/>
                <w:highlight w:val="none"/>
                <w:vertAlign w:val="baseline"/>
                <w:lang w:val="en-GB" w:eastAsia="zh-CN"/>
              </w:rPr>
              <w:t>。</w:t>
            </w:r>
          </w:p>
          <w:p>
            <w:pPr>
              <w:rPr>
                <w:rFonts w:hint="eastAsia" w:eastAsia="宋体"/>
                <w:highlight w:val="none"/>
                <w:vertAlign w:val="baseline"/>
                <w:lang w:val="en-US" w:eastAsia="zh-CN"/>
              </w:rPr>
            </w:pPr>
            <w:r>
              <w:rPr>
                <w:rFonts w:hint="eastAsia"/>
                <w:highlight w:val="none"/>
                <w:shd w:val="clear"/>
                <w:lang w:eastAsia="zh-CN"/>
              </w:rPr>
              <w:t>☑</w:t>
            </w:r>
            <w:r>
              <w:rPr>
                <w:color w:val="000000"/>
                <w:spacing w:val="0"/>
                <w:w w:val="100"/>
                <w:position w:val="0"/>
                <w:highlight w:val="none"/>
              </w:rPr>
              <w:t>包括保护环境的承诺，其中包含污染预防及其他与组织所处环境有关的特定承诺</w:t>
            </w:r>
            <w:r>
              <w:rPr>
                <w:rFonts w:hint="eastAsia"/>
                <w:highlight w:val="none"/>
                <w:vertAlign w:val="baseline"/>
                <w:lang w:val="en-US" w:eastAsia="zh-CN"/>
              </w:rPr>
              <w:t xml:space="preserve">； </w:t>
            </w:r>
            <w:r>
              <w:rPr>
                <w:rFonts w:hint="eastAsia"/>
                <w:color w:val="000000"/>
                <w:spacing w:val="0"/>
                <w:w w:val="100"/>
                <w:position w:val="0"/>
                <w:highlight w:val="none"/>
                <w:lang w:eastAsia="zh-CN"/>
              </w:rPr>
              <w:t>（</w:t>
            </w:r>
            <w:r>
              <w:rPr>
                <w:rFonts w:hint="eastAsia"/>
                <w:color w:val="000000"/>
                <w:spacing w:val="0"/>
                <w:w w:val="100"/>
                <w:position w:val="0"/>
                <w:highlight w:val="none"/>
                <w:lang w:val="en-US" w:eastAsia="zh-CN"/>
              </w:rPr>
              <w:t>EMS</w:t>
            </w:r>
            <w:r>
              <w:rPr>
                <w:rFonts w:hint="eastAsia"/>
                <w:color w:val="000000"/>
                <w:spacing w:val="0"/>
                <w:w w:val="100"/>
                <w:position w:val="0"/>
                <w:highlight w:val="none"/>
                <w:lang w:eastAsia="zh-CN"/>
              </w:rPr>
              <w:t>）</w:t>
            </w:r>
          </w:p>
          <w:p>
            <w:pPr>
              <w:rPr>
                <w:rFonts w:hint="eastAsia" w:eastAsia="宋体"/>
                <w:highlight w:val="none"/>
                <w:vertAlign w:val="baseline"/>
                <w:lang w:val="en-US" w:eastAsia="zh-CN"/>
              </w:rPr>
            </w:pPr>
            <w:r>
              <w:rPr>
                <w:rFonts w:hint="eastAsia"/>
                <w:highlight w:val="none"/>
                <w:shd w:val="clear"/>
                <w:lang w:eastAsia="zh-CN"/>
              </w:rPr>
              <w:t>☑</w:t>
            </w:r>
            <w:r>
              <w:rPr>
                <w:rFonts w:hint="eastAsia"/>
                <w:highlight w:val="none"/>
                <w:vertAlign w:val="baseline"/>
                <w:lang w:val="en-US" w:eastAsia="zh-CN"/>
              </w:rPr>
              <w:t>包括持续改进环境管理体系的承诺</w:t>
            </w:r>
            <w:r>
              <w:rPr>
                <w:rFonts w:hint="eastAsia"/>
                <w:color w:val="000000"/>
                <w:spacing w:val="0"/>
                <w:w w:val="100"/>
                <w:position w:val="0"/>
                <w:highlight w:val="none"/>
                <w:lang w:eastAsia="zh-CN"/>
              </w:rPr>
              <w:t>（</w:t>
            </w:r>
            <w:r>
              <w:rPr>
                <w:rFonts w:hint="eastAsia"/>
                <w:color w:val="000000"/>
                <w:spacing w:val="0"/>
                <w:w w:val="100"/>
                <w:position w:val="0"/>
                <w:highlight w:val="none"/>
                <w:lang w:val="en-US" w:eastAsia="zh-CN"/>
              </w:rPr>
              <w:t>EMS</w:t>
            </w:r>
            <w:r>
              <w:rPr>
                <w:rFonts w:hint="eastAsia"/>
                <w:color w:val="000000"/>
                <w:spacing w:val="0"/>
                <w:w w:val="100"/>
                <w:position w:val="0"/>
                <w:highlight w:val="none"/>
                <w:lang w:eastAsia="zh-CN"/>
              </w:rPr>
              <w:t>）</w:t>
            </w:r>
          </w:p>
          <w:p>
            <w:pPr>
              <w:rPr>
                <w:rFonts w:hint="eastAsia" w:eastAsia="宋体"/>
                <w:highlight w:val="none"/>
                <w:vertAlign w:val="baseline"/>
                <w:lang w:val="en-US" w:eastAsia="zh-CN"/>
              </w:rPr>
            </w:pPr>
            <w:r>
              <w:rPr>
                <w:rFonts w:hint="eastAsia"/>
                <w:highlight w:val="none"/>
                <w:shd w:val="clear"/>
                <w:lang w:eastAsia="zh-CN"/>
              </w:rPr>
              <w:t>☑</w:t>
            </w:r>
            <w:r>
              <w:rPr>
                <w:color w:val="000000"/>
                <w:spacing w:val="0"/>
                <w:w w:val="100"/>
                <w:position w:val="0"/>
                <w:highlight w:val="none"/>
              </w:rPr>
              <w:t>包括履行其合规义务的承诺</w:t>
            </w:r>
            <w:r>
              <w:rPr>
                <w:rFonts w:hint="eastAsia"/>
                <w:color w:val="000000"/>
                <w:spacing w:val="0"/>
                <w:w w:val="100"/>
                <w:position w:val="0"/>
                <w:highlight w:val="none"/>
                <w:lang w:eastAsia="zh-CN"/>
              </w:rPr>
              <w:t>（</w:t>
            </w:r>
            <w:r>
              <w:rPr>
                <w:rFonts w:hint="eastAsia"/>
                <w:color w:val="000000"/>
                <w:spacing w:val="0"/>
                <w:w w:val="100"/>
                <w:position w:val="0"/>
                <w:highlight w:val="none"/>
                <w:lang w:val="en-US" w:eastAsia="zh-CN"/>
              </w:rPr>
              <w:t>EMS</w:t>
            </w:r>
            <w:r>
              <w:rPr>
                <w:rFonts w:hint="eastAsia"/>
                <w:color w:val="000000"/>
                <w:spacing w:val="0"/>
                <w:w w:val="100"/>
                <w:position w:val="0"/>
                <w:highlight w:val="none"/>
                <w:lang w:eastAsia="zh-CN"/>
              </w:rPr>
              <w:t>）</w:t>
            </w:r>
          </w:p>
          <w:p>
            <w:pPr>
              <w:rPr>
                <w:rFonts w:hint="eastAsia" w:eastAsia="宋体"/>
                <w:highlight w:val="none"/>
                <w:vertAlign w:val="baseline"/>
                <w:lang w:val="en-US" w:eastAsia="zh-CN"/>
              </w:rPr>
            </w:pPr>
            <w:r>
              <w:rPr>
                <w:rFonts w:hint="eastAsia"/>
                <w:highlight w:val="none"/>
                <w:shd w:val="clear"/>
                <w:lang w:eastAsia="zh-CN"/>
              </w:rPr>
              <w:t>☑</w:t>
            </w:r>
            <w:r>
              <w:rPr>
                <w:color w:val="000000"/>
                <w:spacing w:val="0"/>
                <w:w w:val="100"/>
                <w:position w:val="0"/>
                <w:highlight w:val="none"/>
              </w:rPr>
              <w:t>包括持续改进环境管理体系以提升环境绩效的</w:t>
            </w:r>
            <w:r>
              <w:rPr>
                <w:color w:val="000000"/>
                <w:spacing w:val="0"/>
                <w:w w:val="100"/>
                <w:position w:val="0"/>
                <w:highlight w:val="none"/>
                <w:lang w:val="zh-CN" w:eastAsia="zh-CN" w:bidi="zh-CN"/>
              </w:rPr>
              <w:t>承诺</w:t>
            </w:r>
            <w:r>
              <w:rPr>
                <w:rFonts w:hint="eastAsia"/>
                <w:color w:val="000000"/>
                <w:spacing w:val="0"/>
                <w:w w:val="100"/>
                <w:position w:val="0"/>
                <w:highlight w:val="none"/>
                <w:lang w:eastAsia="zh-CN"/>
              </w:rPr>
              <w:t>（</w:t>
            </w:r>
            <w:r>
              <w:rPr>
                <w:rFonts w:hint="eastAsia"/>
                <w:color w:val="000000"/>
                <w:spacing w:val="0"/>
                <w:w w:val="100"/>
                <w:position w:val="0"/>
                <w:highlight w:val="none"/>
                <w:lang w:val="en-US" w:eastAsia="zh-CN"/>
              </w:rPr>
              <w:t>EMS</w:t>
            </w:r>
            <w:r>
              <w:rPr>
                <w:rFonts w:hint="eastAsia"/>
                <w:color w:val="000000"/>
                <w:spacing w:val="0"/>
                <w:w w:val="100"/>
                <w:position w:val="0"/>
                <w:highlight w:val="none"/>
                <w:lang w:eastAsia="zh-CN"/>
              </w:rPr>
              <w:t>）</w:t>
            </w:r>
          </w:p>
          <w:p>
            <w:pPr>
              <w:rPr>
                <w:rFonts w:hint="eastAsia"/>
                <w:color w:val="auto"/>
                <w:highlight w:val="none"/>
                <w:lang w:eastAsia="zh-CN"/>
              </w:rPr>
            </w:pPr>
            <w:r>
              <w:rPr>
                <w:rFonts w:hint="eastAsia"/>
                <w:highlight w:val="none"/>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highlight w:val="none"/>
              </w:rPr>
            </w:pP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在组织内得到沟通、理解和应用，通过：</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展板  </w:t>
            </w:r>
            <w:r>
              <w:rPr>
                <w:rFonts w:hint="eastAsia"/>
                <w:highlight w:val="none"/>
              </w:rPr>
              <w:sym w:font="Wingdings" w:char="00A8"/>
            </w:r>
            <w:r>
              <w:rPr>
                <w:rFonts w:hint="eastAsia"/>
                <w:highlight w:val="none"/>
              </w:rPr>
              <w:t xml:space="preserve">标语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会议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文件发放   </w:t>
            </w:r>
            <w:r>
              <w:rPr>
                <w:rFonts w:hint="eastAsia"/>
                <w:highlight w:val="none"/>
              </w:rPr>
              <w:sym w:font="Wingdings" w:char="00A8"/>
            </w:r>
            <w:r>
              <w:rPr>
                <w:rFonts w:hint="eastAsia"/>
                <w:highlight w:val="none"/>
              </w:rPr>
              <w:t xml:space="preserve">其他  </w:t>
            </w:r>
          </w:p>
          <w:p>
            <w:pP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在相关方有需要时提供。通过：</w:t>
            </w:r>
            <w:r>
              <w:rPr>
                <w:rFonts w:hint="eastAsia"/>
                <w:highlight w:val="none"/>
              </w:rPr>
              <w:sym w:font="Wingdings" w:char="00A8"/>
            </w:r>
            <w:r>
              <w:rPr>
                <w:rFonts w:hint="eastAsia"/>
                <w:highlight w:val="none"/>
              </w:rPr>
              <w:t xml:space="preserve">网站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宣传册 </w:t>
            </w:r>
            <w:r>
              <w:rPr>
                <w:rFonts w:hint="eastAsia"/>
                <w:highlight w:val="none"/>
              </w:rPr>
              <w:sym w:font="Wingdings" w:char="00FE"/>
            </w:r>
            <w:r>
              <w:rPr>
                <w:rFonts w:hint="eastAsia"/>
                <w:highlight w:val="none"/>
              </w:rPr>
              <w:t>其他</w:t>
            </w:r>
            <w:r>
              <w:rPr>
                <w:rFonts w:hint="eastAsia"/>
                <w:highlight w:val="none"/>
                <w:lang w:eastAsia="zh-CN"/>
              </w:rPr>
              <w:t>——</w:t>
            </w:r>
            <w:r>
              <w:rPr>
                <w:rFonts w:hint="eastAsia"/>
                <w:highlight w:val="none"/>
                <w:lang w:val="en-US" w:eastAsia="zh-CN"/>
              </w:rPr>
              <w:t>合同、投标书等</w:t>
            </w:r>
          </w:p>
        </w:tc>
        <w:tc>
          <w:tcPr>
            <w:tcW w:w="1589" w:type="dxa"/>
            <w:gridSpan w:val="4"/>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highlight w:val="none"/>
              </w:rPr>
            </w:pPr>
            <w:r>
              <w:rPr>
                <w:rFonts w:hint="eastAsia"/>
                <w:highlight w:val="none"/>
              </w:rPr>
              <w:t>组织的岗位、职责和权限</w:t>
            </w:r>
          </w:p>
          <w:p>
            <w:pPr>
              <w:rPr>
                <w:highlight w:val="none"/>
              </w:rPr>
            </w:pPr>
          </w:p>
        </w:tc>
        <w:tc>
          <w:tcPr>
            <w:tcW w:w="731" w:type="dxa"/>
            <w:vMerge w:val="restart"/>
            <w:shd w:val="clear" w:color="auto" w:fill="auto"/>
          </w:tcPr>
          <w:p>
            <w:pPr>
              <w:rPr>
                <w:rFonts w:hint="eastAsia"/>
                <w:highlight w:val="none"/>
                <w:lang w:val="en-US" w:eastAsia="zh-CN"/>
              </w:rPr>
            </w:pPr>
            <w:r>
              <w:rPr>
                <w:rFonts w:hint="eastAsia"/>
                <w:highlight w:val="none"/>
                <w:lang w:val="en-US" w:eastAsia="zh-CN"/>
              </w:rPr>
              <w:t>Q5.3</w:t>
            </w:r>
          </w:p>
          <w:p>
            <w:pPr>
              <w:rPr>
                <w:rFonts w:hint="eastAsia"/>
                <w:highlight w:val="none"/>
                <w:lang w:val="en-US" w:eastAsia="zh-CN"/>
              </w:rPr>
            </w:pPr>
            <w:r>
              <w:rPr>
                <w:rFonts w:hint="eastAsia"/>
                <w:highlight w:val="none"/>
                <w:lang w:val="en-US" w:eastAsia="zh-CN"/>
              </w:rPr>
              <w:t>E5.3</w:t>
            </w:r>
          </w:p>
          <w:p>
            <w:pPr>
              <w:rPr>
                <w:highlight w:val="none"/>
              </w:rPr>
            </w:pPr>
            <w:r>
              <w:rPr>
                <w:rFonts w:hint="eastAsia"/>
                <w:highlight w:val="none"/>
                <w:lang w:val="en-US" w:eastAsia="zh-CN"/>
              </w:rPr>
              <w:t>O</w:t>
            </w:r>
            <w:r>
              <w:rPr>
                <w:rFonts w:hint="eastAsia"/>
                <w:highlight w:val="none"/>
              </w:rPr>
              <w:t>5.3</w:t>
            </w:r>
          </w:p>
          <w:p>
            <w:pPr>
              <w:pStyle w:val="2"/>
              <w:rPr>
                <w:highlight w:val="none"/>
              </w:rPr>
            </w:pPr>
          </w:p>
        </w:tc>
        <w:tc>
          <w:tcPr>
            <w:tcW w:w="845" w:type="dxa"/>
            <w:shd w:val="clear" w:color="auto" w:fill="auto"/>
          </w:tcPr>
          <w:p>
            <w:pPr>
              <w:rPr>
                <w:highlight w:val="none"/>
              </w:rPr>
            </w:pPr>
            <w:r>
              <w:rPr>
                <w:rFonts w:hint="eastAsia"/>
                <w:highlight w:val="none"/>
              </w:rPr>
              <w:t>文件名称</w:t>
            </w:r>
          </w:p>
        </w:tc>
        <w:tc>
          <w:tcPr>
            <w:tcW w:w="9385"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管理手册第5.3章</w:t>
            </w:r>
          </w:p>
        </w:tc>
        <w:tc>
          <w:tcPr>
            <w:tcW w:w="1589" w:type="dxa"/>
            <w:gridSpan w:val="4"/>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3"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85" w:type="dxa"/>
            <w:shd w:val="clear" w:color="auto" w:fill="auto"/>
          </w:tcPr>
          <w:p>
            <w:pPr>
              <w:rPr>
                <w:highlight w:val="none"/>
              </w:rPr>
            </w:pPr>
            <w:r>
              <w:rPr>
                <w:rFonts w:hint="eastAsia"/>
                <w:highlight w:val="none"/>
              </w:rPr>
              <w:t>最高管理者确定了组织架构及相关岗位的职责、权限，并进行了全员的沟通和理解；</w:t>
            </w:r>
          </w:p>
          <w:p>
            <w:pPr>
              <w:rPr>
                <w:highlight w:val="none"/>
              </w:rPr>
            </w:pPr>
            <w:r>
              <w:rPr>
                <w:rFonts w:hint="eastAsia"/>
                <w:highlight w:val="none"/>
              </w:rPr>
              <w:t>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1983"/>
              <w:gridCol w:w="2497"/>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rPr>
                      <w:highlight w:val="none"/>
                    </w:rPr>
                  </w:pPr>
                  <w:r>
                    <w:rPr>
                      <w:rFonts w:hint="eastAsia"/>
                      <w:highlight w:val="none"/>
                    </w:rPr>
                    <w:t>过程过程</w:t>
                  </w:r>
                </w:p>
              </w:tc>
              <w:tc>
                <w:tcPr>
                  <w:tcW w:w="1983" w:type="dxa"/>
                </w:tcPr>
                <w:p>
                  <w:pPr>
                    <w:rPr>
                      <w:highlight w:val="none"/>
                    </w:rPr>
                  </w:pPr>
                  <w:r>
                    <w:rPr>
                      <w:rFonts w:hint="eastAsia"/>
                      <w:highlight w:val="none"/>
                    </w:rPr>
                    <w:t>主管部门名称</w:t>
                  </w:r>
                </w:p>
              </w:tc>
              <w:tc>
                <w:tcPr>
                  <w:tcW w:w="2497" w:type="dxa"/>
                </w:tcPr>
                <w:p>
                  <w:pPr>
                    <w:rPr>
                      <w:highlight w:val="none"/>
                    </w:rPr>
                  </w:pPr>
                  <w:r>
                    <w:rPr>
                      <w:rFonts w:hint="eastAsia"/>
                      <w:highlight w:val="none"/>
                    </w:rPr>
                    <w:t>过程名称</w:t>
                  </w:r>
                </w:p>
              </w:tc>
              <w:tc>
                <w:tcPr>
                  <w:tcW w:w="2025" w:type="dxa"/>
                </w:tcPr>
                <w:p>
                  <w:pPr>
                    <w:rPr>
                      <w:highlight w:val="none"/>
                    </w:rPr>
                  </w:pPr>
                  <w:r>
                    <w:rPr>
                      <w:rFonts w:hint="eastAsia"/>
                      <w:highlight w:val="none"/>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rPr>
                      <w:highlight w:val="none"/>
                    </w:rPr>
                  </w:pPr>
                  <w:r>
                    <w:rPr>
                      <w:rFonts w:hint="eastAsia"/>
                      <w:highlight w:val="none"/>
                    </w:rPr>
                    <w:t>质量管理体系策划和推动</w:t>
                  </w:r>
                </w:p>
              </w:tc>
              <w:tc>
                <w:tcPr>
                  <w:tcW w:w="1983" w:type="dxa"/>
                </w:tcPr>
                <w:p>
                  <w:pPr>
                    <w:rPr>
                      <w:rFonts w:hint="default" w:eastAsia="宋体"/>
                      <w:highlight w:val="none"/>
                      <w:lang w:val="en-US" w:eastAsia="zh-CN"/>
                    </w:rPr>
                  </w:pPr>
                  <w:r>
                    <w:rPr>
                      <w:rFonts w:hint="eastAsia"/>
                      <w:highlight w:val="none"/>
                      <w:lang w:val="en-US" w:eastAsia="zh-CN"/>
                    </w:rPr>
                    <w:t>管代</w:t>
                  </w:r>
                </w:p>
              </w:tc>
              <w:tc>
                <w:tcPr>
                  <w:tcW w:w="2497" w:type="dxa"/>
                </w:tcPr>
                <w:p>
                  <w:pPr>
                    <w:rPr>
                      <w:highlight w:val="none"/>
                    </w:rPr>
                  </w:pPr>
                  <w:r>
                    <w:rPr>
                      <w:rFonts w:hint="eastAsia"/>
                      <w:highlight w:val="none"/>
                    </w:rPr>
                    <w:t>生产/服务设计开发过程</w:t>
                  </w:r>
                </w:p>
              </w:tc>
              <w:tc>
                <w:tcPr>
                  <w:tcW w:w="2025" w:type="dxa"/>
                </w:tcPr>
                <w:p>
                  <w:pPr>
                    <w:rPr>
                      <w:rFonts w:hint="default" w:eastAsia="宋体"/>
                      <w:highlight w:val="none"/>
                      <w:lang w:val="en-US" w:eastAsia="zh-CN"/>
                    </w:rPr>
                  </w:pPr>
                  <w:r>
                    <w:rPr>
                      <w:rFonts w:hint="eastAsia"/>
                      <w:highlight w:val="none"/>
                      <w:lang w:eastAsia="zh-CN"/>
                    </w:rPr>
                    <w:t>——</w:t>
                  </w:r>
                  <w:r>
                    <w:rPr>
                      <w:rFonts w:hint="eastAsia"/>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rPr>
                      <w:highlight w:val="none"/>
                    </w:rPr>
                  </w:pPr>
                  <w:r>
                    <w:rPr>
                      <w:rFonts w:hint="eastAsia"/>
                      <w:highlight w:val="none"/>
                    </w:rPr>
                    <w:t>顾客满意调查分析</w:t>
                  </w:r>
                </w:p>
              </w:tc>
              <w:tc>
                <w:tcPr>
                  <w:tcW w:w="1983" w:type="dxa"/>
                </w:tcPr>
                <w:p>
                  <w:pPr>
                    <w:rPr>
                      <w:highlight w:val="none"/>
                    </w:rPr>
                  </w:pPr>
                  <w:r>
                    <w:rPr>
                      <w:rFonts w:hint="eastAsia"/>
                      <w:highlight w:val="none"/>
                    </w:rPr>
                    <w:t>销售部</w:t>
                  </w:r>
                </w:p>
              </w:tc>
              <w:tc>
                <w:tcPr>
                  <w:tcW w:w="2497" w:type="dxa"/>
                </w:tcPr>
                <w:p>
                  <w:pPr>
                    <w:rPr>
                      <w:highlight w:val="none"/>
                    </w:rPr>
                  </w:pPr>
                  <w:r>
                    <w:rPr>
                      <w:rFonts w:hint="eastAsia"/>
                      <w:highlight w:val="none"/>
                    </w:rPr>
                    <w:t>生产/服务提供过程</w:t>
                  </w:r>
                </w:p>
              </w:tc>
              <w:tc>
                <w:tcPr>
                  <w:tcW w:w="2025" w:type="dxa"/>
                </w:tcPr>
                <w:p>
                  <w:pPr>
                    <w:rPr>
                      <w:highlight w:val="none"/>
                    </w:rPr>
                  </w:pPr>
                  <w:r>
                    <w:rPr>
                      <w:rFonts w:hint="eastAsia"/>
                      <w:highlight w:val="none"/>
                      <w:lang w:val="en-US"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rPr>
                      <w:highlight w:val="none"/>
                    </w:rPr>
                  </w:pPr>
                  <w:r>
                    <w:rPr>
                      <w:rFonts w:hint="eastAsia"/>
                      <w:highlight w:val="none"/>
                    </w:rPr>
                    <w:t>外部供方控制</w:t>
                  </w:r>
                </w:p>
              </w:tc>
              <w:tc>
                <w:tcPr>
                  <w:tcW w:w="1983" w:type="dxa"/>
                </w:tcPr>
                <w:p>
                  <w:pPr>
                    <w:rPr>
                      <w:rFonts w:hint="eastAsia" w:eastAsia="宋体"/>
                      <w:highlight w:val="none"/>
                      <w:lang w:eastAsia="zh-CN"/>
                    </w:rPr>
                  </w:pPr>
                  <w:r>
                    <w:rPr>
                      <w:rFonts w:hint="eastAsia"/>
                      <w:highlight w:val="none"/>
                      <w:lang w:val="en-US" w:eastAsia="zh-CN"/>
                    </w:rPr>
                    <w:t>采购部</w:t>
                  </w:r>
                </w:p>
              </w:tc>
              <w:tc>
                <w:tcPr>
                  <w:tcW w:w="2497" w:type="dxa"/>
                </w:tcPr>
                <w:p>
                  <w:pPr>
                    <w:rPr>
                      <w:highlight w:val="none"/>
                    </w:rPr>
                  </w:pPr>
                  <w:r>
                    <w:rPr>
                      <w:rFonts w:hint="eastAsia"/>
                      <w:highlight w:val="none"/>
                    </w:rPr>
                    <w:t>生产/服务放行过程</w:t>
                  </w:r>
                </w:p>
              </w:tc>
              <w:tc>
                <w:tcPr>
                  <w:tcW w:w="2025" w:type="dxa"/>
                </w:tcPr>
                <w:p>
                  <w:pPr>
                    <w:rPr>
                      <w:rFonts w:hint="eastAsia" w:eastAsia="宋体"/>
                      <w:highlight w:val="none"/>
                      <w:lang w:eastAsia="zh-CN"/>
                    </w:rPr>
                  </w:pPr>
                  <w:r>
                    <w:rPr>
                      <w:rFonts w:hint="eastAsia"/>
                      <w:highlight w:val="none"/>
                      <w:lang w:val="en-US"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rPr>
                      <w:highlight w:val="none"/>
                    </w:rPr>
                  </w:pPr>
                </w:p>
              </w:tc>
              <w:tc>
                <w:tcPr>
                  <w:tcW w:w="1983" w:type="dxa"/>
                </w:tcPr>
                <w:p>
                  <w:pPr>
                    <w:rPr>
                      <w:highlight w:val="none"/>
                    </w:rPr>
                  </w:pPr>
                </w:p>
              </w:tc>
              <w:tc>
                <w:tcPr>
                  <w:tcW w:w="2497" w:type="dxa"/>
                </w:tcPr>
                <w:p>
                  <w:pPr>
                    <w:rPr>
                      <w:highlight w:val="none"/>
                    </w:rPr>
                  </w:pPr>
                </w:p>
              </w:tc>
              <w:tc>
                <w:tcPr>
                  <w:tcW w:w="2025" w:type="dxa"/>
                </w:tcPr>
                <w:p>
                  <w:pPr>
                    <w:rPr>
                      <w:highlight w:val="none"/>
                    </w:rPr>
                  </w:pPr>
                </w:p>
              </w:tc>
            </w:tr>
          </w:tbl>
          <w:p>
            <w:pPr>
              <w:pStyle w:val="2"/>
              <w:rPr>
                <w:rFonts w:hint="eastAsia"/>
                <w:sz w:val="21"/>
                <w:szCs w:val="21"/>
                <w:highlight w:val="none"/>
                <w:lang w:val="en-US" w:eastAsia="zh-CN"/>
              </w:rPr>
            </w:pPr>
            <w:r>
              <w:rPr>
                <w:rFonts w:hint="eastAsia"/>
                <w:sz w:val="21"/>
                <w:szCs w:val="21"/>
                <w:highlight w:val="none"/>
                <w:lang w:val="en-US" w:eastAsia="zh-CN"/>
              </w:rPr>
              <w:t>向最高管理者汇报，</w:t>
            </w:r>
            <w:r>
              <w:rPr>
                <w:rFonts w:hint="eastAsia"/>
                <w:sz w:val="21"/>
                <w:szCs w:val="21"/>
                <w:highlight w:val="none"/>
                <w:lang w:val="en-US" w:eastAsia="zh-CN"/>
              </w:rPr>
              <w:sym w:font="Wingdings" w:char="00FE"/>
            </w:r>
            <w:r>
              <w:rPr>
                <w:rFonts w:hint="eastAsia"/>
                <w:sz w:val="21"/>
                <w:szCs w:val="21"/>
                <w:highlight w:val="none"/>
                <w:lang w:val="en-US" w:eastAsia="zh-CN"/>
              </w:rPr>
              <w:t>管理者代表：</w:t>
            </w:r>
            <w:r>
              <w:rPr>
                <w:rFonts w:hint="eastAsia"/>
                <w:sz w:val="21"/>
                <w:szCs w:val="21"/>
                <w:highlight w:val="none"/>
                <w:u w:val="single"/>
                <w:lang w:val="en-US" w:eastAsia="zh-CN"/>
              </w:rPr>
              <w:t xml:space="preserve"> </w:t>
            </w:r>
            <w:r>
              <w:rPr>
                <w:rFonts w:hint="eastAsia" w:ascii="华文中宋" w:hAnsi="华文中宋" w:eastAsia="华文中宋" w:cs="宋体"/>
                <w:b/>
                <w:color w:val="000000"/>
                <w:kern w:val="0"/>
                <w:highlight w:val="none"/>
                <w:u w:val="single"/>
                <w:lang w:val="en-US" w:eastAsia="zh-CN"/>
              </w:rPr>
              <w:t xml:space="preserve">余远海 </w:t>
            </w:r>
            <w:r>
              <w:rPr>
                <w:rFonts w:hint="eastAsia" w:ascii="华文中宋" w:hAnsi="华文中宋" w:eastAsia="华文中宋" w:cs="宋体"/>
                <w:b/>
                <w:color w:val="000000"/>
                <w:kern w:val="0"/>
                <w:highlight w:val="none"/>
                <w:u w:val="single"/>
              </w:rPr>
              <w:t xml:space="preserve"> </w:t>
            </w:r>
            <w:r>
              <w:rPr>
                <w:rFonts w:hint="eastAsia" w:ascii="华文中宋" w:hAnsi="华文中宋" w:eastAsia="华文中宋" w:cs="宋体"/>
                <w:b/>
                <w:color w:val="000000"/>
                <w:kern w:val="0"/>
                <w:highlight w:val="none"/>
                <w:u w:val="single"/>
                <w:lang w:val="en-US" w:eastAsia="zh-CN"/>
              </w:rPr>
              <w:t>先生</w:t>
            </w:r>
            <w:r>
              <w:rPr>
                <w:rFonts w:hint="eastAsia"/>
                <w:sz w:val="21"/>
                <w:szCs w:val="21"/>
                <w:highlight w:val="none"/>
                <w:u w:val="single"/>
                <w:lang w:val="en-US" w:eastAsia="zh-CN"/>
              </w:rPr>
              <w:t xml:space="preserve">   </w:t>
            </w:r>
            <w:r>
              <w:rPr>
                <w:rFonts w:hint="eastAsia"/>
                <w:sz w:val="21"/>
                <w:szCs w:val="21"/>
                <w:highlight w:val="none"/>
                <w:lang w:val="en-US" w:eastAsia="zh-CN"/>
              </w:rPr>
              <w:sym w:font="Wingdings" w:char="00A8"/>
            </w:r>
            <w:r>
              <w:rPr>
                <w:rFonts w:hint="eastAsia"/>
                <w:sz w:val="21"/>
                <w:szCs w:val="21"/>
                <w:highlight w:val="none"/>
                <w:lang w:val="en-US" w:eastAsia="zh-CN"/>
              </w:rPr>
              <w:t>各部门</w:t>
            </w:r>
          </w:p>
          <w:p>
            <w:pPr>
              <w:rPr>
                <w:rFonts w:hint="eastAsia"/>
                <w:highlight w:val="none"/>
              </w:rPr>
            </w:pPr>
          </w:p>
          <w:p>
            <w:pPr>
              <w:rPr>
                <w:rFonts w:hint="eastAsia"/>
                <w:highlight w:val="none"/>
              </w:rPr>
            </w:pPr>
          </w:p>
          <w:p>
            <w:pPr>
              <w:rPr>
                <w:highlight w:val="none"/>
              </w:rPr>
            </w:pPr>
            <w:r>
              <w:rPr>
                <w:rFonts w:hint="eastAsia"/>
                <w:highlight w:val="none"/>
              </w:rPr>
              <w:t>最高管理者确定了组织架构及相关岗位的职责、权限，并进行了全员的沟通和理解；</w:t>
            </w:r>
          </w:p>
          <w:p>
            <w:pPr>
              <w:rPr>
                <w:rFonts w:hint="eastAsia"/>
                <w:highlight w:val="none"/>
                <w:lang w:val="en-US" w:eastAsia="zh-CN"/>
              </w:rPr>
            </w:pPr>
            <w:r>
              <w:rPr>
                <w:rFonts w:hint="eastAsia"/>
                <w:highlight w:val="none"/>
                <w:lang w:val="en-US" w:eastAsia="zh-CN"/>
              </w:rPr>
              <w:t>EMS</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1850"/>
              <w:gridCol w:w="2690"/>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过程过程</w:t>
                  </w:r>
                </w:p>
              </w:tc>
              <w:tc>
                <w:tcPr>
                  <w:tcW w:w="185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主管部门名称</w:t>
                  </w:r>
                </w:p>
              </w:tc>
              <w:tc>
                <w:tcPr>
                  <w:tcW w:w="269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过程名称</w:t>
                  </w:r>
                </w:p>
              </w:tc>
              <w:tc>
                <w:tcPr>
                  <w:tcW w:w="183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环境管理体系策划和推动</w:t>
                  </w:r>
                </w:p>
              </w:tc>
              <w:tc>
                <w:tcPr>
                  <w:tcW w:w="1850" w:type="dxa"/>
                </w:tcPr>
                <w:p>
                  <w:pPr>
                    <w:keepNext w:val="0"/>
                    <w:keepLines w:val="0"/>
                    <w:widowControl w:val="0"/>
                    <w:numPr>
                      <w:ilvl w:val="0"/>
                      <w:numId w:val="0"/>
                    </w:numPr>
                    <w:suppressLineNumbers w:val="0"/>
                    <w:spacing w:before="0" w:beforeAutospacing="0" w:after="0" w:afterAutospacing="0"/>
                    <w:ind w:right="0"/>
                    <w:jc w:val="both"/>
                    <w:rPr>
                      <w:rFonts w:hint="eastAsia" w:eastAsia="宋体"/>
                      <w:highlight w:val="none"/>
                      <w:vertAlign w:val="baseline"/>
                      <w:lang w:val="en-US" w:eastAsia="zh-CN"/>
                    </w:rPr>
                  </w:pPr>
                  <w:r>
                    <w:rPr>
                      <w:rFonts w:hint="eastAsia"/>
                      <w:color w:val="000000" w:themeColor="text1"/>
                      <w:highlight w:val="none"/>
                      <w:lang w:val="en-US" w:eastAsia="zh-CN"/>
                      <w14:textFill>
                        <w14:solidFill>
                          <w14:schemeClr w14:val="tx1"/>
                        </w14:solidFill>
                      </w14:textFill>
                    </w:rPr>
                    <w:t>办公室</w:t>
                  </w:r>
                </w:p>
              </w:tc>
              <w:tc>
                <w:tcPr>
                  <w:tcW w:w="2690" w:type="dxa"/>
                  <w:vAlign w:val="top"/>
                </w:tcPr>
                <w:p>
                  <w:pPr>
                    <w:rPr>
                      <w:rFonts w:hint="default"/>
                      <w:highlight w:val="none"/>
                      <w:vertAlign w:val="baseline"/>
                      <w:lang w:val="en-US" w:eastAsia="zh-CN"/>
                    </w:rPr>
                  </w:pPr>
                  <w:r>
                    <w:rPr>
                      <w:rFonts w:hint="eastAsia"/>
                      <w:highlight w:val="none"/>
                    </w:rPr>
                    <w:t>生产/服务设计开发过程</w:t>
                  </w:r>
                </w:p>
              </w:tc>
              <w:tc>
                <w:tcPr>
                  <w:tcW w:w="1832" w:type="dxa"/>
                  <w:vAlign w:val="top"/>
                </w:tcPr>
                <w:p>
                  <w:pPr>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公用工程过程</w:t>
                  </w:r>
                </w:p>
              </w:tc>
              <w:tc>
                <w:tcPr>
                  <w:tcW w:w="185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color w:val="000000" w:themeColor="text1"/>
                      <w:highlight w:val="none"/>
                      <w:lang w:val="en-US" w:eastAsia="zh-CN"/>
                      <w14:textFill>
                        <w14:solidFill>
                          <w14:schemeClr w14:val="tx1"/>
                        </w14:solidFill>
                      </w14:textFill>
                    </w:rPr>
                    <w:t>办公室</w:t>
                  </w:r>
                </w:p>
              </w:tc>
              <w:tc>
                <w:tcPr>
                  <w:tcW w:w="269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生产/服务提供过程</w:t>
                  </w:r>
                </w:p>
              </w:tc>
              <w:tc>
                <w:tcPr>
                  <w:tcW w:w="1832"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color w:val="000000" w:themeColor="text1"/>
                      <w:highlight w:val="none"/>
                      <w:lang w:val="en-US" w:eastAsia="zh-CN"/>
                      <w14:textFill>
                        <w14:solidFill>
                          <w14:schemeClr w14:val="tx1"/>
                        </w14:solidFill>
                      </w14:textFill>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外部供方控制</w:t>
                  </w:r>
                </w:p>
              </w:tc>
              <w:tc>
                <w:tcPr>
                  <w:tcW w:w="185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color w:val="000000" w:themeColor="text1"/>
                      <w:highlight w:val="none"/>
                      <w:lang w:val="en-US" w:eastAsia="zh-CN"/>
                      <w14:textFill>
                        <w14:solidFill>
                          <w14:schemeClr w14:val="tx1"/>
                        </w14:solidFill>
                      </w14:textFill>
                    </w:rPr>
                    <w:t>办公室</w:t>
                  </w:r>
                </w:p>
              </w:tc>
              <w:tc>
                <w:tcPr>
                  <w:tcW w:w="269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产品/服务放行</w:t>
                  </w:r>
                </w:p>
              </w:tc>
              <w:tc>
                <w:tcPr>
                  <w:tcW w:w="1832"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color w:val="000000" w:themeColor="text1"/>
                      <w:highlight w:val="none"/>
                      <w:lang w:val="en-US" w:eastAsia="zh-CN"/>
                      <w14:textFill>
                        <w14:solidFill>
                          <w14:schemeClr w14:val="tx1"/>
                        </w14:solidFill>
                      </w14:textFill>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消防</w:t>
                  </w:r>
                </w:p>
              </w:tc>
              <w:tc>
                <w:tcPr>
                  <w:tcW w:w="185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color w:val="000000" w:themeColor="text1"/>
                      <w:highlight w:val="none"/>
                      <w:lang w:val="en-US" w:eastAsia="zh-CN"/>
                      <w14:textFill>
                        <w14:solidFill>
                          <w14:schemeClr w14:val="tx1"/>
                        </w14:solidFill>
                      </w14:textFill>
                    </w:rPr>
                    <w:t>办公室</w:t>
                  </w:r>
                </w:p>
              </w:tc>
              <w:tc>
                <w:tcPr>
                  <w:tcW w:w="269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tc>
              <w:tc>
                <w:tcPr>
                  <w:tcW w:w="1832"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p>
              </w:tc>
            </w:tr>
          </w:tbl>
          <w:p>
            <w:pPr>
              <w:pStyle w:val="2"/>
              <w:rPr>
                <w:rFonts w:hint="eastAsia"/>
                <w:sz w:val="21"/>
                <w:szCs w:val="21"/>
                <w:highlight w:val="none"/>
                <w:lang w:val="en-US" w:eastAsia="zh-CN"/>
              </w:rPr>
            </w:pPr>
            <w:r>
              <w:rPr>
                <w:rFonts w:hint="eastAsia"/>
                <w:sz w:val="21"/>
                <w:szCs w:val="21"/>
                <w:highlight w:val="none"/>
                <w:lang w:val="en-US" w:eastAsia="zh-CN"/>
              </w:rPr>
              <w:t>向最高管理者汇报，</w:t>
            </w:r>
            <w:r>
              <w:rPr>
                <w:rFonts w:hint="eastAsia"/>
                <w:sz w:val="21"/>
                <w:szCs w:val="21"/>
                <w:highlight w:val="none"/>
                <w:lang w:val="en-US" w:eastAsia="zh-CN"/>
              </w:rPr>
              <w:sym w:font="Wingdings" w:char="00FE"/>
            </w:r>
            <w:r>
              <w:rPr>
                <w:rFonts w:hint="eastAsia"/>
                <w:sz w:val="21"/>
                <w:szCs w:val="21"/>
                <w:highlight w:val="none"/>
                <w:lang w:val="en-US" w:eastAsia="zh-CN"/>
              </w:rPr>
              <w:t>管理者代表：</w:t>
            </w:r>
            <w:r>
              <w:rPr>
                <w:rFonts w:hint="eastAsia"/>
                <w:sz w:val="21"/>
                <w:szCs w:val="21"/>
                <w:highlight w:val="none"/>
                <w:u w:val="single"/>
                <w:lang w:val="en-US" w:eastAsia="zh-CN"/>
              </w:rPr>
              <w:t xml:space="preserve"> </w:t>
            </w:r>
            <w:r>
              <w:rPr>
                <w:rFonts w:hint="eastAsia" w:ascii="华文中宋" w:hAnsi="华文中宋" w:eastAsia="华文中宋" w:cs="宋体"/>
                <w:b/>
                <w:color w:val="000000"/>
                <w:kern w:val="0"/>
                <w:highlight w:val="none"/>
                <w:u w:val="single"/>
                <w:lang w:val="en-US" w:eastAsia="zh-CN"/>
              </w:rPr>
              <w:t xml:space="preserve">余远海 </w:t>
            </w:r>
            <w:r>
              <w:rPr>
                <w:rFonts w:hint="eastAsia" w:ascii="华文中宋" w:hAnsi="华文中宋" w:eastAsia="华文中宋" w:cs="宋体"/>
                <w:b/>
                <w:color w:val="000000"/>
                <w:kern w:val="0"/>
                <w:highlight w:val="none"/>
                <w:u w:val="single"/>
              </w:rPr>
              <w:t xml:space="preserve"> </w:t>
            </w:r>
            <w:r>
              <w:rPr>
                <w:rFonts w:hint="eastAsia" w:ascii="华文中宋" w:hAnsi="华文中宋" w:eastAsia="华文中宋" w:cs="宋体"/>
                <w:b/>
                <w:color w:val="000000"/>
                <w:kern w:val="0"/>
                <w:highlight w:val="none"/>
                <w:u w:val="single"/>
                <w:lang w:val="en-US" w:eastAsia="zh-CN"/>
              </w:rPr>
              <w:t>先生</w:t>
            </w:r>
            <w:r>
              <w:rPr>
                <w:rFonts w:hint="eastAsia"/>
                <w:sz w:val="21"/>
                <w:szCs w:val="21"/>
                <w:highlight w:val="none"/>
                <w:u w:val="single"/>
                <w:lang w:val="en-US" w:eastAsia="zh-CN"/>
              </w:rPr>
              <w:t xml:space="preserve">   </w:t>
            </w:r>
            <w:r>
              <w:rPr>
                <w:rFonts w:hint="eastAsia"/>
                <w:sz w:val="21"/>
                <w:szCs w:val="21"/>
                <w:highlight w:val="none"/>
                <w:lang w:val="en-US" w:eastAsia="zh-CN"/>
              </w:rPr>
              <w:sym w:font="Wingdings" w:char="00A8"/>
            </w:r>
            <w:r>
              <w:rPr>
                <w:rFonts w:hint="eastAsia"/>
                <w:sz w:val="21"/>
                <w:szCs w:val="21"/>
                <w:highlight w:val="none"/>
                <w:lang w:val="en-US" w:eastAsia="zh-CN"/>
              </w:rPr>
              <w:t>各部门</w:t>
            </w:r>
          </w:p>
          <w:p>
            <w:pPr>
              <w:pStyle w:val="2"/>
              <w:rPr>
                <w:rFonts w:hint="eastAsia"/>
                <w:sz w:val="21"/>
                <w:szCs w:val="21"/>
                <w:highlight w:val="none"/>
                <w:lang w:val="en-US" w:eastAsia="zh-CN"/>
              </w:rPr>
            </w:pPr>
          </w:p>
          <w:p>
            <w:pPr>
              <w:pStyle w:val="2"/>
              <w:rPr>
                <w:rFonts w:hint="default"/>
                <w:sz w:val="21"/>
                <w:szCs w:val="21"/>
                <w:highlight w:val="none"/>
                <w:lang w:val="en-US" w:eastAsia="zh-CN"/>
              </w:rPr>
            </w:pPr>
            <w:r>
              <w:rPr>
                <w:rFonts w:hint="eastAsia"/>
                <w:sz w:val="21"/>
                <w:szCs w:val="21"/>
                <w:highlight w:val="none"/>
                <w:lang w:val="en-US" w:eastAsia="zh-CN"/>
              </w:rPr>
              <w:t>OHSMS：</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030"/>
              <w:gridCol w:w="226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84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03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1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03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olor w:val="000000" w:themeColor="text1"/>
                      <w:highlight w:val="none"/>
                      <w:lang w:val="en-US" w:eastAsia="zh-CN"/>
                      <w14:textFill>
                        <w14:solidFill>
                          <w14:schemeClr w14:val="tx1"/>
                        </w14:solidFill>
                      </w14:textFill>
                    </w:rPr>
                    <w:t>办公室</w:t>
                  </w:r>
                </w:p>
              </w:tc>
              <w:tc>
                <w:tcPr>
                  <w:tcW w:w="2260" w:type="dxa"/>
                  <w:vAlign w:val="top"/>
                </w:tcPr>
                <w:p>
                  <w:pPr>
                    <w:rPr>
                      <w:rFonts w:hint="default"/>
                      <w:color w:val="auto"/>
                      <w:highlight w:val="none"/>
                      <w:vertAlign w:val="baseline"/>
                      <w:lang w:val="en-US" w:eastAsia="zh-CN"/>
                    </w:rPr>
                  </w:pPr>
                  <w:r>
                    <w:rPr>
                      <w:rFonts w:hint="eastAsia"/>
                      <w:highlight w:val="none"/>
                    </w:rPr>
                    <w:t>生产/服务设计开发过程</w:t>
                  </w:r>
                </w:p>
              </w:tc>
              <w:tc>
                <w:tcPr>
                  <w:tcW w:w="191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203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olor w:val="000000" w:themeColor="text1"/>
                      <w:highlight w:val="none"/>
                      <w:lang w:val="en-US" w:eastAsia="zh-CN"/>
                      <w14:textFill>
                        <w14:solidFill>
                          <w14:schemeClr w14:val="tx1"/>
                        </w14:solidFill>
                      </w14:textFill>
                    </w:rPr>
                    <w:t>办公室</w:t>
                  </w:r>
                </w:p>
              </w:tc>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1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color w:val="000000" w:themeColor="text1"/>
                      <w:highlight w:val="none"/>
                      <w:lang w:val="en-US" w:eastAsia="zh-CN"/>
                      <w14:textFill>
                        <w14:solidFill>
                          <w14:schemeClr w14:val="tx1"/>
                        </w14:solidFill>
                      </w14:textFill>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03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采购部</w:t>
                  </w:r>
                </w:p>
              </w:tc>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1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color w:val="000000" w:themeColor="text1"/>
                      <w:highlight w:val="none"/>
                      <w:lang w:val="en-US" w:eastAsia="zh-CN"/>
                      <w14:textFill>
                        <w14:solidFill>
                          <w14:schemeClr w14:val="tx1"/>
                        </w14:solidFill>
                      </w14:textFill>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03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olor w:val="000000" w:themeColor="text1"/>
                      <w:highlight w:val="none"/>
                      <w:lang w:val="en-US" w:eastAsia="zh-CN"/>
                      <w14:textFill>
                        <w14:solidFill>
                          <w14:schemeClr w14:val="tx1"/>
                        </w14:solidFill>
                      </w14:textFill>
                    </w:rPr>
                    <w:t>办公室</w:t>
                  </w:r>
                </w:p>
              </w:tc>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1912"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auto"/>
                <w:highlight w:val="none"/>
              </w:rPr>
            </w:pPr>
          </w:p>
          <w:p>
            <w:pPr>
              <w:pStyle w:val="12"/>
              <w:rPr>
                <w:rFonts w:hint="eastAsia"/>
                <w:highlight w:val="none"/>
              </w:rPr>
            </w:pPr>
          </w:p>
          <w:p>
            <w:pPr>
              <w:pStyle w:val="2"/>
              <w:rPr>
                <w:rFonts w:hint="default"/>
                <w:highlight w:val="none"/>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管理者代表：</w:t>
            </w:r>
            <w:r>
              <w:rPr>
                <w:rFonts w:hint="eastAsia"/>
                <w:color w:val="auto"/>
                <w:sz w:val="21"/>
                <w:szCs w:val="21"/>
                <w:highlight w:val="none"/>
                <w:u w:val="single"/>
                <w:lang w:val="en-US" w:eastAsia="zh-CN"/>
              </w:rPr>
              <w:t xml:space="preserve"> 余远海 </w:t>
            </w:r>
            <w:r>
              <w:rPr>
                <w:rFonts w:hint="eastAsia" w:ascii="华文中宋" w:hAnsi="华文中宋" w:eastAsia="华文中宋" w:cs="宋体"/>
                <w:b/>
                <w:color w:val="000000"/>
                <w:kern w:val="0"/>
                <w:sz w:val="21"/>
                <w:szCs w:val="21"/>
                <w:highlight w:val="none"/>
                <w:u w:val="single"/>
                <w:lang w:val="en-US" w:eastAsia="zh-CN"/>
              </w:rPr>
              <w:t>先生</w:t>
            </w:r>
            <w:r>
              <w:rPr>
                <w:rFonts w:hint="eastAsia"/>
                <w:sz w:val="21"/>
                <w:szCs w:val="21"/>
                <w:highlight w:val="none"/>
                <w:u w:val="singl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A8"/>
            </w:r>
            <w:r>
              <w:rPr>
                <w:rFonts w:hint="eastAsia"/>
                <w:color w:val="auto"/>
                <w:sz w:val="21"/>
                <w:szCs w:val="21"/>
                <w:highlight w:val="none"/>
                <w:lang w:val="en-US" w:eastAsia="zh-CN"/>
              </w:rPr>
              <w:t>各部门</w:t>
            </w:r>
          </w:p>
        </w:tc>
        <w:tc>
          <w:tcPr>
            <w:tcW w:w="1589" w:type="dxa"/>
            <w:gridSpan w:val="4"/>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731" w:type="dxa"/>
            <w:vMerge w:val="restart"/>
            <w:shd w:val="clear" w:color="auto" w:fill="auto"/>
          </w:tcPr>
          <w:p>
            <w:pPr>
              <w:rPr>
                <w:highlight w:val="none"/>
              </w:rPr>
            </w:pPr>
            <w:r>
              <w:rPr>
                <w:rFonts w:hint="eastAsia"/>
                <w:color w:val="000000"/>
                <w:szCs w:val="21"/>
                <w:highlight w:val="none"/>
              </w:rPr>
              <w:t>Q6.1</w:t>
            </w:r>
          </w:p>
        </w:tc>
        <w:tc>
          <w:tcPr>
            <w:tcW w:w="845" w:type="dxa"/>
            <w:shd w:val="clear" w:color="auto" w:fill="auto"/>
          </w:tcPr>
          <w:p>
            <w:pPr>
              <w:rPr>
                <w:highlight w:val="none"/>
              </w:rPr>
            </w:pPr>
            <w:r>
              <w:rPr>
                <w:rFonts w:hint="eastAsia"/>
                <w:highlight w:val="none"/>
              </w:rPr>
              <w:t>文件名称</w:t>
            </w:r>
          </w:p>
        </w:tc>
        <w:tc>
          <w:tcPr>
            <w:tcW w:w="9397" w:type="dxa"/>
            <w:gridSpan w:val="3"/>
            <w:shd w:val="clear" w:color="auto" w:fill="auto"/>
          </w:tcPr>
          <w:p>
            <w:pPr>
              <w:rPr>
                <w:highlight w:val="none"/>
              </w:rPr>
            </w:pPr>
            <w:r>
              <w:rPr>
                <w:rFonts w:hint="eastAsia"/>
                <w:highlight w:val="none"/>
              </w:rPr>
              <w:t>如：</w:t>
            </w:r>
            <w:r>
              <w:rPr>
                <w:rFonts w:hint="eastAsia"/>
                <w:color w:val="auto"/>
                <w:highlight w:val="none"/>
                <w:lang w:val="en-US" w:eastAsia="zh-CN"/>
              </w:rPr>
              <w:t>《风险与机遇应对控制程序》</w:t>
            </w:r>
            <w:r>
              <w:rPr>
                <w:rFonts w:hint="eastAsia"/>
                <w:highlight w:val="none"/>
              </w:rPr>
              <w:t>、</w:t>
            </w:r>
            <w:r>
              <w:rPr>
                <w:rFonts w:hint="eastAsia"/>
                <w:highlight w:val="none"/>
              </w:rPr>
              <w:sym w:font="Wingdings" w:char="00FE"/>
            </w:r>
            <w:r>
              <w:rPr>
                <w:rFonts w:hint="eastAsia"/>
                <w:highlight w:val="none"/>
              </w:rPr>
              <w:t>管理手册第6.1章</w:t>
            </w:r>
          </w:p>
        </w:tc>
        <w:tc>
          <w:tcPr>
            <w:tcW w:w="1577"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5"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97" w:type="dxa"/>
            <w:gridSpan w:val="3"/>
            <w:shd w:val="clear" w:color="auto" w:fill="auto"/>
          </w:tcPr>
          <w:p>
            <w:pPr>
              <w:rPr>
                <w:highlight w:val="none"/>
              </w:rPr>
            </w:pPr>
            <w:r>
              <w:rPr>
                <w:rFonts w:hint="eastAsia"/>
                <w:highlight w:val="none"/>
              </w:rPr>
              <w:t>分析风险的方法：</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规避风险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为寻求机遇承担风险、</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消除风险源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改变风险的可能性和后果、</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分担风险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rFonts w:hint="eastAsia"/>
                <w:highlight w:val="none"/>
              </w:rPr>
            </w:pPr>
          </w:p>
          <w:p>
            <w:pPr>
              <w:rPr>
                <w:highlight w:val="none"/>
              </w:rPr>
            </w:pPr>
            <w:r>
              <w:rPr>
                <w:rFonts w:hint="eastAsia"/>
                <w:highlight w:val="none"/>
              </w:rPr>
              <w:t>列举2~3项应对主要风险的描述：</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434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tcPr>
                <w:p>
                  <w:pPr>
                    <w:rPr>
                      <w:highlight w:val="none"/>
                    </w:rPr>
                  </w:pPr>
                  <w:r>
                    <w:rPr>
                      <w:rFonts w:hint="eastAsia"/>
                      <w:highlight w:val="none"/>
                    </w:rPr>
                    <w:t>主要的风险描述</w:t>
                  </w:r>
                </w:p>
              </w:tc>
              <w:tc>
                <w:tcPr>
                  <w:tcW w:w="4349"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散装粮食采购控制不当，导致农残重金属等超标、客户拒收</w:t>
                  </w:r>
                </w:p>
              </w:tc>
              <w:tc>
                <w:tcPr>
                  <w:tcW w:w="4349" w:type="dxa"/>
                  <w:vAlign w:val="top"/>
                </w:tcPr>
                <w:p>
                  <w:pPr>
                    <w:numPr>
                      <w:ilvl w:val="0"/>
                      <w:numId w:val="2"/>
                    </w:numPr>
                    <w:rPr>
                      <w:rFonts w:hint="eastAsia"/>
                      <w:highlight w:val="none"/>
                      <w:lang w:val="en-US" w:eastAsia="zh-CN"/>
                    </w:rPr>
                  </w:pPr>
                  <w:r>
                    <w:rPr>
                      <w:rFonts w:hint="eastAsia"/>
                      <w:highlight w:val="none"/>
                      <w:lang w:val="en-US" w:eastAsia="zh-CN"/>
                    </w:rPr>
                    <w:t>定期委托第三方进行送检；</w:t>
                  </w:r>
                </w:p>
                <w:p>
                  <w:pPr>
                    <w:numPr>
                      <w:ilvl w:val="0"/>
                      <w:numId w:val="2"/>
                    </w:numPr>
                    <w:rPr>
                      <w:szCs w:val="24"/>
                      <w:highlight w:val="none"/>
                    </w:rPr>
                  </w:pPr>
                  <w:r>
                    <w:rPr>
                      <w:rFonts w:hint="eastAsia"/>
                      <w:highlight w:val="none"/>
                      <w:lang w:val="en-US" w:eastAsia="zh-CN"/>
                    </w:rPr>
                    <w:t>与客户签订采购合同，明确用药期等要求；</w:t>
                  </w:r>
                </w:p>
                <w:p>
                  <w:pPr>
                    <w:numPr>
                      <w:ilvl w:val="0"/>
                      <w:numId w:val="2"/>
                    </w:numPr>
                    <w:rPr>
                      <w:rFonts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定期监控库内储存的粮食水分，确保水分不超标，粮食不发霉变质</w:t>
                  </w:r>
                </w:p>
              </w:tc>
              <w:tc>
                <w:tcPr>
                  <w:tcW w:w="171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vAlign w:val="center"/>
                </w:tcPr>
                <w:p>
                  <w:pPr>
                    <w:widowControl/>
                    <w:jc w:val="left"/>
                    <w:textAlignment w:val="cente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粮食供方控制不当，导致采购量达不到客户需求，影响经营</w:t>
                  </w:r>
                </w:p>
              </w:tc>
              <w:tc>
                <w:tcPr>
                  <w:tcW w:w="4349" w:type="dxa"/>
                  <w:vAlign w:val="center"/>
                </w:tcPr>
                <w:p>
                  <w:pPr>
                    <w:widowControl/>
                    <w:numPr>
                      <w:ilvl w:val="0"/>
                      <w:numId w:val="3"/>
                    </w:numPr>
                    <w:jc w:val="left"/>
                    <w:textAlignment w:val="center"/>
                    <w:rPr>
                      <w:rFonts w:hint="default"/>
                      <w:sz w:val="21"/>
                      <w:szCs w:val="21"/>
                      <w:highlight w:val="none"/>
                      <w:lang w:val="en-US" w:eastAsia="zh-CN"/>
                    </w:rPr>
                  </w:pPr>
                  <w:r>
                    <w:rPr>
                      <w:rFonts w:hint="eastAsia"/>
                      <w:sz w:val="21"/>
                      <w:szCs w:val="21"/>
                      <w:highlight w:val="none"/>
                      <w:lang w:val="en-US" w:eastAsia="zh-CN"/>
                    </w:rPr>
                    <w:t>良好的供方合作关系；</w:t>
                  </w:r>
                </w:p>
                <w:p>
                  <w:pPr>
                    <w:widowControl/>
                    <w:numPr>
                      <w:ilvl w:val="0"/>
                      <w:numId w:val="3"/>
                    </w:numPr>
                    <w:jc w:val="left"/>
                    <w:textAlignment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定期进行评审供方；</w:t>
                  </w:r>
                </w:p>
              </w:tc>
              <w:tc>
                <w:tcPr>
                  <w:tcW w:w="171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vAlign w:val="center"/>
                </w:tcPr>
                <w:p>
                  <w:pPr>
                    <w:widowControl/>
                    <w:jc w:val="left"/>
                    <w:textAlignment w:val="center"/>
                    <w:rPr>
                      <w:rFonts w:ascii="Times New Roman" w:hAnsi="Times New Roman" w:eastAsia="宋体" w:cs="Times New Roman"/>
                      <w:kern w:val="2"/>
                      <w:sz w:val="21"/>
                      <w:szCs w:val="24"/>
                      <w:highlight w:val="none"/>
                      <w:lang w:val="en-US" w:eastAsia="zh-CN" w:bidi="ar-SA"/>
                    </w:rPr>
                  </w:pPr>
                </w:p>
              </w:tc>
              <w:tc>
                <w:tcPr>
                  <w:tcW w:w="4349" w:type="dxa"/>
                  <w:vAlign w:val="center"/>
                </w:tcPr>
                <w:p>
                  <w:pPr>
                    <w:widowControl/>
                    <w:jc w:val="left"/>
                    <w:textAlignment w:val="center"/>
                    <w:rPr>
                      <w:rFonts w:ascii="Times New Roman" w:hAnsi="Times New Roman" w:eastAsia="宋体" w:cs="Times New Roman"/>
                      <w:kern w:val="2"/>
                      <w:sz w:val="21"/>
                      <w:highlight w:val="none"/>
                      <w:lang w:val="en-US" w:eastAsia="zh-CN" w:bidi="ar-SA"/>
                    </w:rPr>
                  </w:pPr>
                </w:p>
              </w:tc>
              <w:tc>
                <w:tcPr>
                  <w:tcW w:w="1717" w:type="dxa"/>
                  <w:vAlign w:val="top"/>
                </w:tcPr>
                <w:p>
                  <w:pPr>
                    <w:rPr>
                      <w:rFonts w:ascii="Times New Roman" w:hAnsi="Times New Roman" w:eastAsia="宋体" w:cs="Times New Roman"/>
                      <w:kern w:val="2"/>
                      <w:sz w:val="21"/>
                      <w:highlight w:val="none"/>
                      <w:lang w:val="en-US" w:eastAsia="zh-CN" w:bidi="ar-SA"/>
                    </w:rPr>
                  </w:pPr>
                </w:p>
              </w:tc>
            </w:tr>
          </w:tbl>
          <w:p>
            <w:pPr>
              <w:rPr>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highlight w:val="none"/>
              </w:rPr>
            </w:pPr>
            <w:r>
              <w:rPr>
                <w:rFonts w:hint="eastAsia"/>
                <w:highlight w:val="none"/>
              </w:rPr>
              <w:t xml:space="preserve">应对机遇的措施类型包括： </w:t>
            </w:r>
          </w:p>
          <w:p>
            <w:pPr>
              <w:rPr>
                <w:highlight w:val="none"/>
              </w:rPr>
            </w:pPr>
            <w:r>
              <w:rPr>
                <w:rFonts w:hint="eastAsia"/>
                <w:highlight w:val="none"/>
              </w:rPr>
              <w:sym w:font="Wingdings" w:char="00A8"/>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开辟新市场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 xml:space="preserve">赢得新顾客  </w:t>
            </w:r>
            <w:r>
              <w:rPr>
                <w:rFonts w:hint="eastAsia"/>
                <w:highlight w:val="none"/>
              </w:rPr>
              <w:sym w:font="Wingdings" w:char="00A8"/>
            </w:r>
            <w:r>
              <w:rPr>
                <w:rFonts w:hint="eastAsia"/>
                <w:highlight w:val="none"/>
              </w:rPr>
              <w:t xml:space="preserve">建立合作伙伴关系  </w:t>
            </w:r>
            <w:r>
              <w:rPr>
                <w:rFonts w:hint="eastAsia"/>
                <w:highlight w:val="none"/>
              </w:rPr>
              <w:sym w:font="Wingdings" w:char="00A8"/>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25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highlight w:val="none"/>
                    </w:rPr>
                  </w:pPr>
                  <w:r>
                    <w:rPr>
                      <w:rFonts w:hint="eastAsia"/>
                      <w:highlight w:val="none"/>
                    </w:rPr>
                    <w:t>主要的机遇描述</w:t>
                  </w:r>
                </w:p>
              </w:tc>
              <w:tc>
                <w:tcPr>
                  <w:tcW w:w="4258"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与习酒等客户合作多年、口碑较好，吸引更多合作客户</w:t>
                  </w:r>
                </w:p>
              </w:tc>
              <w:tc>
                <w:tcPr>
                  <w:tcW w:w="4258" w:type="dxa"/>
                  <w:vAlign w:val="top"/>
                </w:tcPr>
                <w:p>
                  <w:pPr>
                    <w:numPr>
                      <w:ilvl w:val="0"/>
                      <w:numId w:val="4"/>
                    </w:numPr>
                    <w:rPr>
                      <w:sz w:val="21"/>
                      <w:szCs w:val="21"/>
                      <w:highlight w:val="none"/>
                    </w:rPr>
                  </w:pPr>
                  <w:r>
                    <w:rPr>
                      <w:rFonts w:hint="eastAsia"/>
                      <w:sz w:val="21"/>
                      <w:szCs w:val="21"/>
                      <w:highlight w:val="none"/>
                    </w:rPr>
                    <w:t>建立食品安全管理制度、规范化管理、对人员培训，提升管理能力。</w:t>
                  </w:r>
                </w:p>
                <w:p>
                  <w:pPr>
                    <w:pStyle w:val="8"/>
                    <w:numPr>
                      <w:ilvl w:val="0"/>
                      <w:numId w:val="4"/>
                    </w:numPr>
                    <w:ind w:left="0" w:leftChars="0" w:firstLine="0" w:firstLineChars="0"/>
                    <w:rPr>
                      <w:rFonts w:ascii="宋体" w:hAnsi="宋体" w:eastAsia="宋体" w:cs="Times New Roman"/>
                      <w:kern w:val="2"/>
                      <w:sz w:val="18"/>
                      <w:szCs w:val="18"/>
                      <w:highlight w:val="none"/>
                      <w:lang w:val="en-US" w:eastAsia="zh-CN" w:bidi="ar-SA"/>
                    </w:rPr>
                  </w:pPr>
                  <w:r>
                    <w:rPr>
                      <w:rFonts w:hint="eastAsia"/>
                      <w:sz w:val="21"/>
                      <w:szCs w:val="21"/>
                      <w:highlight w:val="none"/>
                      <w:lang w:val="en-US" w:eastAsia="zh-CN"/>
                    </w:rPr>
                    <w:t>及时了解客户需求，不定期回访客户满意度，以达到客户满意；</w:t>
                  </w:r>
                </w:p>
              </w:tc>
              <w:tc>
                <w:tcPr>
                  <w:tcW w:w="1717" w:type="dxa"/>
                  <w:vAlign w:val="top"/>
                </w:tcPr>
                <w:p>
                  <w:pPr>
                    <w:rPr>
                      <w:rFonts w:ascii="宋体" w:hAnsi="宋体" w:eastAsia="宋体" w:cs="宋体"/>
                      <w:color w:val="000000"/>
                      <w:kern w:val="0"/>
                      <w:sz w:val="20"/>
                      <w:highlight w:val="none"/>
                      <w:lang w:val="en-US" w:eastAsia="zh-CN" w:bidi="ar-SA"/>
                    </w:rPr>
                  </w:pPr>
                  <w:r>
                    <w:rPr>
                      <w:rFonts w:hint="eastAsia" w:ascii="宋体" w:hAnsi="宋体" w:cs="宋体"/>
                      <w:color w:val="000000"/>
                      <w:kern w:val="0"/>
                      <w:sz w:val="20"/>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4"/>
                      <w:highlight w:val="none"/>
                    </w:rPr>
                  </w:pPr>
                </w:p>
              </w:tc>
              <w:tc>
                <w:tcPr>
                  <w:tcW w:w="4258"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4"/>
                      <w:highlight w:val="none"/>
                    </w:rPr>
                  </w:pPr>
                </w:p>
              </w:tc>
              <w:tc>
                <w:tcPr>
                  <w:tcW w:w="4258" w:type="dxa"/>
                </w:tcPr>
                <w:p>
                  <w:pPr>
                    <w:rPr>
                      <w:highlight w:val="none"/>
                    </w:rPr>
                  </w:pPr>
                </w:p>
              </w:tc>
              <w:tc>
                <w:tcPr>
                  <w:tcW w:w="1717" w:type="dxa"/>
                </w:tcPr>
                <w:p>
                  <w:pPr>
                    <w:rPr>
                      <w:highlight w:val="none"/>
                    </w:rPr>
                  </w:pPr>
                </w:p>
              </w:tc>
            </w:tr>
          </w:tbl>
          <w:p>
            <w:pPr>
              <w:rPr>
                <w:highlight w:val="none"/>
              </w:rPr>
            </w:pPr>
          </w:p>
          <w:p>
            <w:pPr>
              <w:rPr>
                <w:highlight w:val="none"/>
              </w:rPr>
            </w:pPr>
          </w:p>
        </w:tc>
        <w:tc>
          <w:tcPr>
            <w:tcW w:w="1577"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731" w:type="dxa"/>
            <w:vMerge w:val="restart"/>
            <w:shd w:val="clear" w:color="auto" w:fill="auto"/>
          </w:tcPr>
          <w:p>
            <w:pPr>
              <w:pStyle w:val="2"/>
              <w:rPr>
                <w:rFonts w:hint="default" w:eastAsia="宋体"/>
                <w:highlight w:val="none"/>
                <w:lang w:val="en-US" w:eastAsia="zh-CN"/>
              </w:rPr>
            </w:pPr>
            <w:r>
              <w:rPr>
                <w:rFonts w:hint="eastAsia"/>
                <w:color w:val="000000"/>
                <w:sz w:val="21"/>
                <w:szCs w:val="21"/>
                <w:highlight w:val="none"/>
                <w:lang w:val="en-US" w:eastAsia="zh-CN"/>
              </w:rPr>
              <w:t>E6.1</w:t>
            </w:r>
          </w:p>
        </w:tc>
        <w:tc>
          <w:tcPr>
            <w:tcW w:w="845" w:type="dxa"/>
            <w:shd w:val="clear" w:color="auto" w:fill="auto"/>
          </w:tcPr>
          <w:p>
            <w:pPr>
              <w:rPr>
                <w:highlight w:val="none"/>
              </w:rPr>
            </w:pPr>
            <w:r>
              <w:rPr>
                <w:rFonts w:hint="eastAsia"/>
                <w:highlight w:val="none"/>
              </w:rPr>
              <w:t>文件名称</w:t>
            </w:r>
          </w:p>
        </w:tc>
        <w:tc>
          <w:tcPr>
            <w:tcW w:w="9385" w:type="dxa"/>
            <w:shd w:val="clear" w:color="auto" w:fill="auto"/>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《风险与机遇应对控制程序》</w:t>
            </w:r>
            <w:r>
              <w:rPr>
                <w:rFonts w:hint="eastAsia"/>
                <w:highlight w:val="none"/>
              </w:rPr>
              <w:t>、</w:t>
            </w:r>
            <w:r>
              <w:rPr>
                <w:rFonts w:hint="eastAsia"/>
                <w:highlight w:val="none"/>
              </w:rPr>
              <w:sym w:font="Wingdings" w:char="00FE"/>
            </w:r>
            <w:r>
              <w:rPr>
                <w:rFonts w:hint="eastAsia"/>
                <w:highlight w:val="none"/>
              </w:rPr>
              <w:t>管理手册第6.1章</w:t>
            </w:r>
          </w:p>
        </w:tc>
        <w:tc>
          <w:tcPr>
            <w:tcW w:w="1589" w:type="dxa"/>
            <w:gridSpan w:val="4"/>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6"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85" w:type="dxa"/>
            <w:shd w:val="clear" w:color="auto" w:fill="auto"/>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rFonts w:hint="default" w:eastAsia="宋体"/>
                <w:highlight w:val="none"/>
                <w:u w:val="single"/>
                <w:lang w:val="en-US" w:eastAsia="zh-CN"/>
              </w:rPr>
            </w:pPr>
            <w:r>
              <w:rPr>
                <w:rFonts w:hint="eastAsia"/>
                <w:highlight w:val="none"/>
              </w:rPr>
              <w:t>列举2~3项应对主要风险的描述：</w:t>
            </w:r>
            <w:r>
              <w:rPr>
                <w:rFonts w:hint="eastAsia"/>
                <w:highlight w:val="none"/>
                <w:lang w:val="en-US" w:eastAsia="zh-CN"/>
              </w:rPr>
              <w:t>提供有</w:t>
            </w:r>
            <w:r>
              <w:rPr>
                <w:rFonts w:hint="eastAsia"/>
                <w:highlight w:val="none"/>
                <w:u w:val="single"/>
                <w:lang w:val="en-US" w:eastAsia="zh-CN"/>
              </w:rPr>
              <w:t>《风险和机遇与应对评估分析表》</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highlight w:val="none"/>
                    </w:rPr>
                  </w:pPr>
                  <w:r>
                    <w:rPr>
                      <w:rFonts w:hint="eastAsia"/>
                      <w:highlight w:val="none"/>
                    </w:rPr>
                    <w:t>主要的风险描述</w:t>
                  </w:r>
                </w:p>
              </w:tc>
              <w:tc>
                <w:tcPr>
                  <w:tcW w:w="407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火灾爆炸</w:t>
                  </w:r>
                </w:p>
              </w:tc>
              <w:tc>
                <w:tcPr>
                  <w:tcW w:w="4073" w:type="dxa"/>
                </w:tcPr>
                <w:p>
                  <w:pPr>
                    <w:pStyle w:val="2"/>
                    <w:numPr>
                      <w:ilvl w:val="0"/>
                      <w:numId w:val="5"/>
                    </w:numPr>
                    <w:spacing w:line="360" w:lineRule="auto"/>
                    <w:ind w:leftChars="0"/>
                    <w:rPr>
                      <w:rFonts w:hint="default" w:eastAsia="宋体"/>
                      <w:sz w:val="21"/>
                      <w:szCs w:val="21"/>
                      <w:highlight w:val="none"/>
                      <w:lang w:val="en-US" w:eastAsia="zh-CN"/>
                    </w:rPr>
                  </w:pPr>
                  <w:r>
                    <w:rPr>
                      <w:rFonts w:hint="eastAsia"/>
                      <w:sz w:val="21"/>
                      <w:szCs w:val="21"/>
                      <w:highlight w:val="none"/>
                      <w:lang w:val="en-US" w:eastAsia="zh-CN"/>
                    </w:rPr>
                    <w:t>加强培训教育；</w:t>
                  </w:r>
                </w:p>
                <w:p>
                  <w:pPr>
                    <w:pStyle w:val="2"/>
                    <w:numPr>
                      <w:ilvl w:val="0"/>
                      <w:numId w:val="5"/>
                    </w:numPr>
                    <w:spacing w:line="360" w:lineRule="auto"/>
                    <w:ind w:leftChars="0"/>
                    <w:rPr>
                      <w:rFonts w:hint="default" w:eastAsia="宋体"/>
                      <w:highlight w:val="none"/>
                      <w:lang w:val="en-US" w:eastAsia="zh-CN"/>
                    </w:rPr>
                  </w:pPr>
                  <w:r>
                    <w:rPr>
                      <w:rFonts w:hint="eastAsia"/>
                      <w:sz w:val="21"/>
                      <w:szCs w:val="21"/>
                      <w:highlight w:val="none"/>
                      <w:lang w:val="en-US" w:eastAsia="zh-CN"/>
                    </w:rPr>
                    <w:t>定期监督检查；</w:t>
                  </w:r>
                </w:p>
                <w:p>
                  <w:pPr>
                    <w:pStyle w:val="2"/>
                    <w:numPr>
                      <w:ilvl w:val="0"/>
                      <w:numId w:val="5"/>
                    </w:numPr>
                    <w:spacing w:line="360" w:lineRule="auto"/>
                    <w:ind w:leftChars="0"/>
                    <w:rPr>
                      <w:rFonts w:hint="default" w:eastAsia="宋体"/>
                      <w:highlight w:val="none"/>
                      <w:lang w:val="en-US" w:eastAsia="zh-CN"/>
                    </w:rPr>
                  </w:pPr>
                  <w:r>
                    <w:rPr>
                      <w:rFonts w:hint="eastAsia"/>
                      <w:sz w:val="21"/>
                      <w:szCs w:val="21"/>
                      <w:highlight w:val="none"/>
                      <w:lang w:val="en-US" w:eastAsia="zh-CN"/>
                    </w:rPr>
                    <w:t>应急预案以及应急演练</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rFonts w:hint="default" w:eastAsia="宋体"/>
                      <w:szCs w:val="24"/>
                      <w:highlight w:val="none"/>
                      <w:lang w:val="en-US" w:eastAsia="zh-CN"/>
                    </w:rPr>
                  </w:pPr>
                </w:p>
              </w:tc>
              <w:tc>
                <w:tcPr>
                  <w:tcW w:w="4073" w:type="dxa"/>
                </w:tcPr>
                <w:p>
                  <w:pPr>
                    <w:pStyle w:val="12"/>
                    <w:numPr>
                      <w:ilvl w:val="0"/>
                      <w:numId w:val="6"/>
                    </w:numPr>
                    <w:rPr>
                      <w:rFonts w:hint="default"/>
                      <w:highlight w:val="none"/>
                      <w:lang w:val="en-US" w:eastAsia="zh-CN"/>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szCs w:val="24"/>
                      <w:highlight w:val="none"/>
                    </w:rPr>
                  </w:pPr>
                </w:p>
              </w:tc>
              <w:tc>
                <w:tcPr>
                  <w:tcW w:w="4073" w:type="dxa"/>
                </w:tcPr>
                <w:p>
                  <w:pPr>
                    <w:rPr>
                      <w:highlight w:val="none"/>
                    </w:rPr>
                  </w:pPr>
                </w:p>
              </w:tc>
              <w:tc>
                <w:tcPr>
                  <w:tcW w:w="1717" w:type="dxa"/>
                </w:tcPr>
                <w:p>
                  <w:pPr>
                    <w:rPr>
                      <w:highlight w:val="none"/>
                    </w:rPr>
                  </w:pPr>
                </w:p>
              </w:tc>
            </w:tr>
          </w:tbl>
          <w:p>
            <w:pPr>
              <w:rPr>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tcPr>
                <w:p>
                  <w:pPr>
                    <w:rPr>
                      <w:highlight w:val="none"/>
                    </w:rPr>
                  </w:pPr>
                  <w:r>
                    <w:rPr>
                      <w:rFonts w:hint="eastAsia"/>
                      <w:highlight w:val="none"/>
                    </w:rPr>
                    <w:t>主要的机遇描述</w:t>
                  </w:r>
                </w:p>
              </w:tc>
              <w:tc>
                <w:tcPr>
                  <w:tcW w:w="383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hint="default" w:eastAsia="宋体"/>
                      <w:highlight w:val="none"/>
                      <w:lang w:val="en-US" w:eastAsia="zh-CN"/>
                    </w:rPr>
                  </w:pPr>
                  <w:r>
                    <w:rPr>
                      <w:rFonts w:hint="eastAsia"/>
                      <w:highlight w:val="none"/>
                      <w:lang w:val="en-US" w:eastAsia="zh-CN"/>
                    </w:rPr>
                    <w:t>经营多年，具备丰富的粮食购销经验，对新项目有一定的竞争能力</w:t>
                  </w:r>
                </w:p>
              </w:tc>
              <w:tc>
                <w:tcPr>
                  <w:tcW w:w="3833" w:type="dxa"/>
                </w:tcPr>
                <w:p>
                  <w:pPr>
                    <w:pStyle w:val="8"/>
                    <w:numPr>
                      <w:ilvl w:val="0"/>
                      <w:numId w:val="0"/>
                    </w:numPr>
                    <w:jc w:val="both"/>
                    <w:rPr>
                      <w:rFonts w:hint="eastAsia"/>
                      <w:highlight w:val="none"/>
                      <w:lang w:val="en-US" w:eastAsia="zh-CN"/>
                    </w:rPr>
                  </w:pPr>
                  <w:r>
                    <w:rPr>
                      <w:rFonts w:hint="eastAsia"/>
                      <w:highlight w:val="none"/>
                      <w:lang w:val="en-US" w:eastAsia="zh-CN"/>
                    </w:rPr>
                    <w:t>1. 通过体系持续实施，不断提升人员对体系的理解能力；</w:t>
                  </w:r>
                </w:p>
                <w:p>
                  <w:pPr>
                    <w:pStyle w:val="8"/>
                    <w:numPr>
                      <w:ilvl w:val="0"/>
                      <w:numId w:val="0"/>
                    </w:numPr>
                    <w:jc w:val="left"/>
                    <w:rPr>
                      <w:rFonts w:hint="default"/>
                      <w:highlight w:val="none"/>
                      <w:lang w:val="en-US" w:eastAsia="zh-CN"/>
                    </w:rPr>
                  </w:pPr>
                  <w:r>
                    <w:rPr>
                      <w:rFonts w:hint="eastAsia"/>
                      <w:highlight w:val="none"/>
                      <w:lang w:val="en-US" w:eastAsia="zh-CN"/>
                    </w:rPr>
                    <w:t>2. 随时关注招标网招标项目，及时投标</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hint="default" w:eastAsia="宋体"/>
                      <w:szCs w:val="24"/>
                      <w:highlight w:val="none"/>
                      <w:lang w:val="en-US" w:eastAsia="zh-CN"/>
                    </w:rPr>
                  </w:pPr>
                </w:p>
              </w:tc>
              <w:tc>
                <w:tcPr>
                  <w:tcW w:w="3833"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highlight w:val="none"/>
                    </w:rPr>
                  </w:pPr>
                </w:p>
              </w:tc>
              <w:tc>
                <w:tcPr>
                  <w:tcW w:w="3833" w:type="dxa"/>
                </w:tcPr>
                <w:p>
                  <w:pPr>
                    <w:rPr>
                      <w:highlight w:val="none"/>
                    </w:rPr>
                  </w:pPr>
                </w:p>
              </w:tc>
              <w:tc>
                <w:tcPr>
                  <w:tcW w:w="1717" w:type="dxa"/>
                </w:tcPr>
                <w:p>
                  <w:pPr>
                    <w:rPr>
                      <w:highlight w:val="none"/>
                    </w:rPr>
                  </w:pPr>
                </w:p>
              </w:tc>
            </w:tr>
          </w:tbl>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default" w:eastAsia="宋体"/>
                <w:highlight w:val="none"/>
                <w:lang w:val="en-US" w:eastAsia="zh-CN"/>
              </w:rPr>
            </w:pPr>
            <w:r>
              <w:rPr>
                <w:rFonts w:hint="eastAsia"/>
                <w:highlight w:val="none"/>
                <w:lang w:val="en-US" w:eastAsia="zh-CN"/>
              </w:rPr>
              <w:t>EMS：</w:t>
            </w:r>
          </w:p>
          <w:p>
            <w:pPr>
              <w:pStyle w:val="2"/>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组织环境管理体系范围内的潜在紧急情况，如</w:t>
            </w:r>
            <w:r>
              <w:rPr>
                <w:rFonts w:hint="eastAsia" w:ascii="Times New Roman" w:hAnsi="Times New Roman" w:eastAsia="宋体" w:cs="Times New Roman"/>
                <w:kern w:val="2"/>
                <w:sz w:val="21"/>
                <w:szCs w:val="20"/>
                <w:highlight w:val="none"/>
                <w:u w:val="single"/>
                <w:lang w:val="en-US" w:eastAsia="zh-CN" w:bidi="ar-SA"/>
              </w:rPr>
              <w:t xml:space="preserve">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法规未识别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违规操作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 xml:space="preserve">其他     </w:t>
            </w:r>
            <w:r>
              <w:rPr>
                <w:rFonts w:hint="eastAsia" w:ascii="Times New Roman" w:hAnsi="Times New Roman" w:eastAsia="宋体" w:cs="Times New Roman"/>
                <w:kern w:val="2"/>
                <w:sz w:val="21"/>
                <w:szCs w:val="20"/>
                <w:highlight w:val="none"/>
                <w:lang w:val="en-US" w:eastAsia="zh-CN" w:bidi="ar-SA"/>
              </w:rPr>
              <w:t xml:space="preserve">                 </w:t>
            </w:r>
          </w:p>
          <w:p>
            <w:pPr>
              <w:pStyle w:val="2"/>
              <w:rPr>
                <w:rFonts w:hint="eastAsia" w:ascii="Times New Roman" w:hAnsi="Times New Roman" w:eastAsia="宋体" w:cs="Times New Roman"/>
                <w:kern w:val="2"/>
                <w:sz w:val="21"/>
                <w:szCs w:val="20"/>
                <w:highlight w:val="none"/>
                <w:lang w:val="en-US" w:eastAsia="zh-CN" w:bidi="ar-SA"/>
              </w:rPr>
            </w:pPr>
          </w:p>
          <w:p>
            <w:pPr>
              <w:pStyle w:val="2"/>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可能具有环境影响的潜在紧急情况，如 </w:t>
            </w:r>
            <w:r>
              <w:rPr>
                <w:rFonts w:hint="eastAsia" w:ascii="Times New Roman" w:hAnsi="Times New Roman" w:eastAsia="宋体" w:cs="Times New Roman"/>
                <w:kern w:val="2"/>
                <w:sz w:val="21"/>
                <w:szCs w:val="20"/>
                <w:highlight w:val="none"/>
                <w:u w:val="single"/>
                <w:lang w:val="en-US" w:eastAsia="zh-CN" w:bidi="ar-SA"/>
              </w:rPr>
              <w:t xml:space="preserve">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火灾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 xml:space="preserve">危化品泄露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 xml:space="preserve">未达标排放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 xml:space="preserve">锅炉爆炸  </w:t>
            </w:r>
          </w:p>
          <w:p>
            <w:pPr>
              <w:rPr>
                <w:highlight w:val="none"/>
              </w:rPr>
            </w:pPr>
          </w:p>
        </w:tc>
        <w:tc>
          <w:tcPr>
            <w:tcW w:w="1589" w:type="dxa"/>
            <w:gridSpan w:val="4"/>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59" w:type="dxa"/>
            <w:vMerge w:val="restart"/>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731" w:type="dxa"/>
            <w:vMerge w:val="restart"/>
            <w:shd w:val="clear" w:color="auto" w:fill="auto"/>
          </w:tcPr>
          <w:p>
            <w:pPr>
              <w:rPr>
                <w:color w:val="auto"/>
                <w:highlight w:val="none"/>
              </w:rPr>
            </w:pPr>
            <w:r>
              <w:rPr>
                <w:rFonts w:hint="eastAsia"/>
                <w:color w:val="auto"/>
                <w:szCs w:val="21"/>
                <w:highlight w:val="none"/>
                <w:lang w:val="en-US" w:eastAsia="zh-CN"/>
              </w:rPr>
              <w:t>O6.1.1</w:t>
            </w:r>
          </w:p>
        </w:tc>
        <w:tc>
          <w:tcPr>
            <w:tcW w:w="8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389"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《风险与机遇应对控制程序》</w:t>
            </w:r>
            <w:r>
              <w:rPr>
                <w:rFonts w:hint="eastAsia"/>
                <w:highlight w:val="none"/>
              </w:rPr>
              <w:t>、</w:t>
            </w:r>
            <w:r>
              <w:rPr>
                <w:rFonts w:hint="eastAsia"/>
                <w:highlight w:val="none"/>
              </w:rPr>
              <w:sym w:font="Wingdings" w:char="00FE"/>
            </w:r>
            <w:r>
              <w:rPr>
                <w:rFonts w:hint="eastAsia"/>
                <w:highlight w:val="none"/>
              </w:rPr>
              <w:t>管理手册第6.1章</w:t>
            </w:r>
          </w:p>
        </w:tc>
        <w:tc>
          <w:tcPr>
            <w:tcW w:w="1585" w:type="dxa"/>
            <w:gridSpan w:val="3"/>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55" w:hRule="atLeast"/>
        </w:trPr>
        <w:tc>
          <w:tcPr>
            <w:tcW w:w="2159" w:type="dxa"/>
            <w:vMerge w:val="continue"/>
            <w:shd w:val="clear" w:color="auto" w:fill="auto"/>
          </w:tcPr>
          <w:p>
            <w:pPr>
              <w:rPr>
                <w:color w:val="auto"/>
                <w:highlight w:val="none"/>
              </w:rPr>
            </w:pPr>
          </w:p>
        </w:tc>
        <w:tc>
          <w:tcPr>
            <w:tcW w:w="731" w:type="dxa"/>
            <w:vMerge w:val="continue"/>
            <w:shd w:val="clear" w:color="auto" w:fill="auto"/>
          </w:tcPr>
          <w:p>
            <w:pPr>
              <w:rPr>
                <w:color w:val="auto"/>
                <w:highlight w:val="none"/>
              </w:rPr>
            </w:pPr>
          </w:p>
        </w:tc>
        <w:tc>
          <w:tcPr>
            <w:tcW w:w="8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38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FE"/>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rPr>
                <w:rFonts w:hint="eastAsia"/>
                <w:color w:val="auto"/>
                <w:highlight w:val="none"/>
              </w:rPr>
            </w:pPr>
            <w:r>
              <w:rPr>
                <w:rFonts w:hint="eastAsia"/>
                <w:color w:val="auto"/>
                <w:highlight w:val="none"/>
                <w:lang w:val="en-US" w:eastAsia="zh-CN"/>
              </w:rPr>
              <w:t>列举2~3项应对主要风险的描述：</w:t>
            </w:r>
            <w:r>
              <w:rPr>
                <w:rFonts w:hint="eastAsia"/>
                <w:color w:val="auto"/>
                <w:highlight w:val="none"/>
                <w:u w:val="single"/>
                <w:lang w:val="en-US" w:eastAsia="zh-CN"/>
              </w:rPr>
              <w:t xml:space="preserve">    </w:t>
            </w:r>
            <w:r>
              <w:rPr>
                <w:rFonts w:hint="eastAsia"/>
                <w:highlight w:val="none"/>
                <w:u w:val="single"/>
                <w:lang w:val="en-US" w:eastAsia="zh-CN"/>
              </w:rPr>
              <w:t>提供有《风险和机遇与应对评估分析表》</w:t>
            </w:r>
            <w:r>
              <w:rPr>
                <w:rFonts w:hint="eastAsia"/>
                <w:color w:val="auto"/>
                <w:highlight w:val="none"/>
                <w:u w:val="single"/>
                <w:lang w:val="en-US" w:eastAsia="zh-CN"/>
              </w:rPr>
              <w:t xml:space="preserve">  </w:t>
            </w:r>
            <w:r>
              <w:rPr>
                <w:rFonts w:hint="eastAsia"/>
                <w:color w:val="auto"/>
                <w:highlight w:val="none"/>
                <w:lang w:val="en-US" w:eastAsia="zh-CN"/>
              </w:rPr>
              <w:t xml:space="preserve">   </w:t>
            </w:r>
          </w:p>
          <w:tbl>
            <w:tblPr>
              <w:tblStyle w:val="10"/>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445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445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机械伤害、摔伤等</w:t>
                  </w:r>
                  <w:r>
                    <w:rPr>
                      <w:rFonts w:hint="eastAsia"/>
                      <w:color w:val="000000" w:themeColor="text1"/>
                      <w:highlight w:val="none"/>
                      <w:vertAlign w:val="baseline"/>
                      <w:lang w:val="en-US" w:eastAsia="zh-CN"/>
                      <w14:textFill>
                        <w14:solidFill>
                          <w14:schemeClr w14:val="tx1"/>
                        </w14:solidFill>
                      </w14:textFill>
                    </w:rPr>
                    <w:t>工伤的发生</w:t>
                  </w:r>
                </w:p>
              </w:tc>
              <w:tc>
                <w:tcPr>
                  <w:tcW w:w="445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办公室每月检查；销售部每天检查；</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火灾爆炸事故</w:t>
                  </w:r>
                </w:p>
              </w:tc>
              <w:tc>
                <w:tcPr>
                  <w:tcW w:w="445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lang w:val="en-US" w:eastAsia="zh-CN"/>
                    </w:rPr>
                  </w:pPr>
                  <w:r>
                    <w:rPr>
                      <w:rFonts w:hint="eastAsia"/>
                      <w:highlight w:val="none"/>
                      <w:lang w:val="en-US" w:eastAsia="zh-CN"/>
                    </w:rPr>
                    <w:t>应急预案、应急演练等</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pPr>
                </w:p>
              </w:tc>
              <w:tc>
                <w:tcPr>
                  <w:tcW w:w="445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pPr>
                </w:p>
              </w:tc>
              <w:tc>
                <w:tcPr>
                  <w:tcW w:w="445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highlight w:val="none"/>
                      <w:lang w:val="en-US" w:eastAsia="zh-CN"/>
                      <w14:textFill>
                        <w14:solidFill>
                          <w14:schemeClr w14:val="tx1"/>
                        </w14:solidFill>
                      </w14:textFill>
                    </w:rPr>
                  </w:pPr>
                </w:p>
              </w:tc>
            </w:tr>
          </w:tbl>
          <w:p>
            <w:pPr>
              <w:rPr>
                <w:rFonts w:hint="default"/>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0"/>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383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383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行业经验丰富，多年老员工，业内口碑较好，具备良好的市场竞争</w:t>
                  </w:r>
                </w:p>
              </w:tc>
              <w:tc>
                <w:tcPr>
                  <w:tcW w:w="3834" w:type="dxa"/>
                  <w:vAlign w:val="top"/>
                </w:tcPr>
                <w:p>
                  <w:pPr>
                    <w:keepNext w:val="0"/>
                    <w:keepLines w:val="0"/>
                    <w:widowControl w:val="0"/>
                    <w:numPr>
                      <w:ilvl w:val="0"/>
                      <w:numId w:val="7"/>
                    </w:numPr>
                    <w:suppressLineNumbers w:val="0"/>
                    <w:spacing w:before="0" w:beforeAutospacing="0" w:after="0" w:afterAutospacing="0"/>
                    <w:ind w:left="0" w:leftChars="0" w:right="0" w:rightChars="0" w:firstLine="0" w:firstLineChars="0"/>
                    <w:jc w:val="both"/>
                    <w:rPr>
                      <w:rFonts w:hint="eastAsia"/>
                      <w:sz w:val="21"/>
                      <w:szCs w:val="21"/>
                      <w:highlight w:val="none"/>
                      <w:lang w:val="en-US" w:eastAsia="zh-CN"/>
                    </w:rPr>
                  </w:pPr>
                  <w:r>
                    <w:rPr>
                      <w:rFonts w:hint="eastAsia"/>
                      <w:sz w:val="21"/>
                      <w:szCs w:val="21"/>
                      <w:highlight w:val="none"/>
                      <w:lang w:val="en-US" w:eastAsia="zh-CN"/>
                    </w:rPr>
                    <w:t>不发生职业健康安全事故，保持良好的业内声誉</w:t>
                  </w:r>
                </w:p>
                <w:p>
                  <w:pPr>
                    <w:pStyle w:val="2"/>
                    <w:numPr>
                      <w:ilvl w:val="0"/>
                      <w:numId w:val="7"/>
                    </w:numPr>
                    <w:ind w:left="0" w:leftChars="0" w:firstLine="0" w:firstLineChars="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建立良好的销售环境；</w:t>
                  </w:r>
                </w:p>
                <w:p>
                  <w:pPr>
                    <w:pStyle w:val="2"/>
                    <w:numPr>
                      <w:ilvl w:val="0"/>
                      <w:numId w:val="0"/>
                    </w:numPr>
                    <w:ind w:leftChars="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3）提升员工管理能力，具备良好的竞争条件赢得投标或新客户</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3834"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3834"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p>
            <w:pPr>
              <w:rPr>
                <w:color w:val="auto"/>
                <w:highlight w:val="none"/>
              </w:rPr>
            </w:pPr>
          </w:p>
        </w:tc>
        <w:tc>
          <w:tcPr>
            <w:tcW w:w="1585" w:type="dxa"/>
            <w:gridSpan w:val="3"/>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59" w:type="dxa"/>
            <w:vMerge w:val="restart"/>
            <w:shd w:val="clear" w:color="auto" w:fill="auto"/>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731" w:type="dxa"/>
            <w:vMerge w:val="restart"/>
            <w:shd w:val="clear" w:color="auto" w:fill="auto"/>
          </w:tcPr>
          <w:p>
            <w:pPr>
              <w:rPr>
                <w:rFonts w:hint="default"/>
                <w:color w:val="auto"/>
                <w:highlight w:val="none"/>
                <w:lang w:val="en-US"/>
              </w:rPr>
            </w:pPr>
            <w:r>
              <w:rPr>
                <w:rFonts w:hint="eastAsia"/>
                <w:color w:val="auto"/>
                <w:szCs w:val="21"/>
                <w:highlight w:val="none"/>
                <w:lang w:val="en-US" w:eastAsia="zh-CN"/>
              </w:rPr>
              <w:t>O6.1.3</w:t>
            </w:r>
          </w:p>
        </w:tc>
        <w:tc>
          <w:tcPr>
            <w:tcW w:w="8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389" w:type="dxa"/>
            <w:gridSpan w:val="2"/>
            <w:shd w:val="clear" w:color="auto" w:fill="auto"/>
          </w:tcPr>
          <w:p>
            <w:pPr>
              <w:rPr>
                <w:color w:val="auto"/>
                <w:highlight w:val="none"/>
              </w:rPr>
            </w:pPr>
            <w:r>
              <w:rPr>
                <w:rFonts w:hint="eastAsia"/>
                <w:color w:val="auto"/>
                <w:highlight w:val="none"/>
                <w:lang w:val="en-US" w:eastAsia="zh-CN"/>
              </w:rPr>
              <w:t>如：</w:t>
            </w:r>
            <w:r>
              <w:rPr>
                <w:color w:val="auto"/>
                <w:highlight w:val="none"/>
              </w:rPr>
              <w:sym w:font="Wingdings" w:char="00FE"/>
            </w:r>
            <w:r>
              <w:rPr>
                <w:rFonts w:hint="eastAsia"/>
                <w:color w:val="auto"/>
                <w:highlight w:val="none"/>
                <w:lang w:val="en-US" w:eastAsia="zh-CN"/>
              </w:rPr>
              <w:t>手册第</w:t>
            </w:r>
            <w:r>
              <w:rPr>
                <w:rFonts w:hint="eastAsia"/>
                <w:sz w:val="21"/>
                <w:szCs w:val="21"/>
                <w:highlight w:val="none"/>
                <w:lang w:val="en-US" w:eastAsia="zh-CN"/>
              </w:rPr>
              <w:t>6.1.3</w:t>
            </w:r>
            <w:r>
              <w:rPr>
                <w:rFonts w:hint="eastAsia"/>
                <w:sz w:val="21"/>
                <w:szCs w:val="21"/>
                <w:highlight w:val="none"/>
                <w:lang w:eastAsia="zh-CN"/>
              </w:rPr>
              <w:t xml:space="preserve"> </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gridSpan w:val="3"/>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2" w:hRule="atLeast"/>
        </w:trPr>
        <w:tc>
          <w:tcPr>
            <w:tcW w:w="2159" w:type="dxa"/>
            <w:vMerge w:val="continue"/>
            <w:shd w:val="clear" w:color="auto" w:fill="auto"/>
          </w:tcPr>
          <w:p>
            <w:pPr>
              <w:rPr>
                <w:color w:val="auto"/>
                <w:highlight w:val="none"/>
              </w:rPr>
            </w:pPr>
          </w:p>
        </w:tc>
        <w:tc>
          <w:tcPr>
            <w:tcW w:w="731" w:type="dxa"/>
            <w:vMerge w:val="continue"/>
            <w:shd w:val="clear" w:color="auto" w:fill="auto"/>
          </w:tcPr>
          <w:p>
            <w:pPr>
              <w:rPr>
                <w:color w:val="auto"/>
                <w:highlight w:val="none"/>
              </w:rPr>
            </w:pPr>
          </w:p>
        </w:tc>
        <w:tc>
          <w:tcPr>
            <w:tcW w:w="8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389"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9"/>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216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216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评价已辨识的危险源职业健康安全风险</w:t>
                  </w:r>
                </w:p>
              </w:tc>
              <w:tc>
                <w:tcPr>
                  <w:tcW w:w="216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highlight w:val="none"/>
                      <w:lang w:val="en-GB" w:eastAsia="zh-CN"/>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评价</w:t>
                  </w:r>
                  <w:r>
                    <w:rPr>
                      <w:rFonts w:hint="eastAsia"/>
                      <w:color w:val="auto"/>
                      <w:highlight w:val="none"/>
                    </w:rPr>
                    <w:t>现有控制的有效性</w:t>
                  </w:r>
                </w:p>
              </w:tc>
              <w:tc>
                <w:tcPr>
                  <w:tcW w:w="2167"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w:t>
                  </w:r>
                </w:p>
              </w:tc>
              <w:tc>
                <w:tcPr>
                  <w:tcW w:w="2167"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216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216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p>
            <w:pPr>
              <w:rPr>
                <w:color w:val="auto"/>
                <w:highlight w:val="none"/>
              </w:rPr>
            </w:pPr>
          </w:p>
        </w:tc>
        <w:tc>
          <w:tcPr>
            <w:tcW w:w="1585" w:type="dxa"/>
            <w:gridSpan w:val="3"/>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59" w:type="dxa"/>
            <w:vMerge w:val="restart"/>
            <w:shd w:val="clear" w:color="auto" w:fill="auto"/>
          </w:tcPr>
          <w:p>
            <w:pPr>
              <w:pStyle w:val="18"/>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p>
        </w:tc>
        <w:tc>
          <w:tcPr>
            <w:tcW w:w="731" w:type="dxa"/>
            <w:vMerge w:val="restart"/>
            <w:shd w:val="clear" w:color="auto" w:fill="auto"/>
          </w:tcPr>
          <w:p>
            <w:pPr>
              <w:rPr>
                <w:color w:val="auto"/>
                <w:highlight w:val="none"/>
              </w:rPr>
            </w:pPr>
            <w:r>
              <w:rPr>
                <w:rFonts w:hint="eastAsia"/>
                <w:color w:val="auto"/>
                <w:szCs w:val="21"/>
                <w:highlight w:val="none"/>
                <w:lang w:val="en-US" w:eastAsia="zh-CN"/>
              </w:rPr>
              <w:t>O6.1.3</w:t>
            </w:r>
          </w:p>
        </w:tc>
        <w:tc>
          <w:tcPr>
            <w:tcW w:w="8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389"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手册第</w:t>
            </w:r>
            <w:r>
              <w:rPr>
                <w:rFonts w:hint="eastAsia"/>
                <w:sz w:val="21"/>
                <w:szCs w:val="21"/>
                <w:highlight w:val="none"/>
                <w:lang w:val="en-US" w:eastAsia="zh-CN"/>
              </w:rPr>
              <w:t>6.1.3</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《风险与机遇应对控制程序》、</w:t>
            </w:r>
            <w:r>
              <w:rPr>
                <w:color w:val="auto"/>
                <w:highlight w:val="none"/>
              </w:rPr>
              <w:sym w:font="Wingdings" w:char="00FE"/>
            </w:r>
            <w:r>
              <w:rPr>
                <w:rFonts w:hint="eastAsia"/>
                <w:color w:val="auto"/>
                <w:highlight w:val="none"/>
                <w:lang w:val="en-US" w:eastAsia="zh-CN"/>
              </w:rPr>
              <w:t>《</w:t>
            </w:r>
            <w:r>
              <w:rPr>
                <w:rFonts w:hint="eastAsia" w:ascii="宋体" w:hAnsi="宋体" w:cs="宋体"/>
                <w:b/>
                <w:bCs/>
                <w:szCs w:val="21"/>
                <w:highlight w:val="none"/>
                <w:lang w:val="zh-CN"/>
              </w:rPr>
              <w:t>危险源辩识与风险评价控制程序</w:t>
            </w:r>
            <w:r>
              <w:rPr>
                <w:rFonts w:hint="eastAsia"/>
                <w:color w:val="auto"/>
                <w:highlight w:val="none"/>
                <w:lang w:val="en-US" w:eastAsia="zh-CN"/>
              </w:rPr>
              <w:t>》</w:t>
            </w:r>
          </w:p>
        </w:tc>
        <w:tc>
          <w:tcPr>
            <w:tcW w:w="1585" w:type="dxa"/>
            <w:gridSpan w:val="3"/>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2648" w:hRule="atLeast"/>
        </w:trPr>
        <w:tc>
          <w:tcPr>
            <w:tcW w:w="2159" w:type="dxa"/>
            <w:vMerge w:val="continue"/>
            <w:shd w:val="clear" w:color="auto" w:fill="auto"/>
          </w:tcPr>
          <w:p>
            <w:pPr>
              <w:rPr>
                <w:color w:val="auto"/>
                <w:highlight w:val="none"/>
              </w:rPr>
            </w:pPr>
          </w:p>
        </w:tc>
        <w:tc>
          <w:tcPr>
            <w:tcW w:w="731" w:type="dxa"/>
            <w:vMerge w:val="continue"/>
            <w:shd w:val="clear" w:color="auto" w:fill="auto"/>
          </w:tcPr>
          <w:p>
            <w:pPr>
              <w:rPr>
                <w:color w:val="auto"/>
                <w:highlight w:val="none"/>
              </w:rPr>
            </w:pPr>
          </w:p>
        </w:tc>
        <w:tc>
          <w:tcPr>
            <w:tcW w:w="8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389"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9"/>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60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608"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608"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管理方案/应急预案</w:t>
                  </w:r>
                  <w:r>
                    <w:rPr>
                      <w:rFonts w:hint="eastAsia" w:cs="Times New Roman"/>
                      <w:color w:val="auto"/>
                      <w:kern w:val="2"/>
                      <w:sz w:val="21"/>
                      <w:szCs w:val="24"/>
                      <w:highlight w:val="none"/>
                      <w:lang w:val="en-US" w:eastAsia="zh-CN" w:bidi="ar-SA"/>
                    </w:rPr>
                    <w:t>/演练</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GB"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608" w:type="dxa"/>
                  <w:shd w:val="clear" w:color="auto" w:fill="auto"/>
                  <w:vAlign w:val="center"/>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减少错误、失误操作</w:t>
                  </w:r>
                </w:p>
                <w:p>
                  <w:pPr>
                    <w:pStyle w:val="12"/>
                    <w:rPr>
                      <w:rFonts w:hint="default"/>
                      <w:highlight w:val="none"/>
                      <w:lang w:val="en-US" w:eastAsia="zh-CN"/>
                    </w:rPr>
                  </w:pPr>
                  <w:r>
                    <w:rPr>
                      <w:rFonts w:hint="eastAsia" w:ascii="宋体" w:hAnsi="宋体" w:cs="Times New Roman"/>
                      <w:color w:val="auto"/>
                      <w:kern w:val="2"/>
                      <w:sz w:val="21"/>
                      <w:szCs w:val="24"/>
                      <w:highlight w:val="none"/>
                      <w:lang w:val="en-US" w:eastAsia="zh-CN" w:bidi="ar-SA"/>
                    </w:rPr>
                    <w:t>加强对人员的培训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608" w:type="dxa"/>
                  <w:shd w:val="clear" w:color="auto" w:fill="auto"/>
                  <w:vAlign w:val="center"/>
                </w:tcPr>
                <w:p>
                  <w:pPr>
                    <w:keepNext w:val="0"/>
                    <w:keepLines w:val="0"/>
                    <w:suppressLineNumbers w:val="0"/>
                    <w:spacing w:before="0" w:beforeAutospacing="0" w:after="0" w:afterAutospacing="0"/>
                    <w:ind w:left="0" w:leftChars="0" w:right="0" w:rightChars="0"/>
                    <w:rPr>
                      <w:rFonts w:hint="default"/>
                      <w:highlight w:val="none"/>
                      <w:lang w:val="en-US" w:eastAsia="zh-CN"/>
                    </w:rPr>
                  </w:pPr>
                  <w:r>
                    <w:rPr>
                      <w:rFonts w:hint="eastAsia"/>
                      <w:highlight w:val="none"/>
                      <w:lang w:val="en-US" w:eastAsia="zh-CN"/>
                    </w:rPr>
                    <w:t>减少危险源的接触；</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608" w:type="dxa"/>
                  <w:shd w:val="clear" w:color="auto" w:fill="auto"/>
                  <w:vAlign w:val="center"/>
                </w:tcPr>
                <w:p>
                  <w:pPr>
                    <w:keepNext w:val="0"/>
                    <w:keepLines w:val="0"/>
                    <w:suppressLineNumbers w:val="0"/>
                    <w:spacing w:before="0" w:beforeAutospacing="0" w:after="0" w:afterAutospacing="0"/>
                    <w:ind w:left="0" w:right="0"/>
                    <w:rPr>
                      <w:rFonts w:hint="eastAsia"/>
                      <w:highlight w:val="none"/>
                      <w:lang w:val="en-US" w:eastAsia="zh-CN"/>
                    </w:rPr>
                  </w:pPr>
                  <w:r>
                    <w:rPr>
                      <w:rFonts w:hint="eastAsia"/>
                      <w:highlight w:val="none"/>
                      <w:lang w:val="en-US" w:eastAsia="zh-CN"/>
                    </w:rPr>
                    <w:t>加强内部员工培训</w:t>
                  </w:r>
                </w:p>
                <w:p>
                  <w:pPr>
                    <w:pStyle w:val="8"/>
                    <w:ind w:left="0" w:leftChars="0" w:firstLine="0" w:firstLineChars="0"/>
                    <w:rPr>
                      <w:rFonts w:hint="default"/>
                      <w:highlight w:val="none"/>
                      <w:lang w:val="en-US" w:eastAsia="zh-CN"/>
                    </w:rPr>
                  </w:pPr>
                  <w:r>
                    <w:rPr>
                      <w:rFonts w:hint="eastAsia" w:cs="Times New Roman"/>
                      <w:color w:val="auto"/>
                      <w:kern w:val="2"/>
                      <w:sz w:val="21"/>
                      <w:szCs w:val="24"/>
                      <w:highlight w:val="none"/>
                      <w:lang w:val="en-US" w:eastAsia="zh-CN" w:bidi="ar-SA"/>
                    </w:rPr>
                    <w:t>定期演练各应急预案</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60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gridSpan w:val="3"/>
            <w:vMerge w:val="continue"/>
            <w:shd w:val="clear" w:color="auto" w:fill="auto"/>
          </w:tcPr>
          <w:p>
            <w:pPr>
              <w:rPr>
                <w:color w:val="auto"/>
                <w:highlight w:val="none"/>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731" w:type="dxa"/>
            <w:vMerge w:val="restart"/>
            <w:shd w:val="clear" w:color="auto" w:fill="auto"/>
          </w:tcPr>
          <w:p>
            <w:pPr>
              <w:pStyle w:val="12"/>
              <w:rPr>
                <w:rFonts w:hint="default"/>
                <w:color w:val="000000"/>
                <w:szCs w:val="21"/>
                <w:highlight w:val="none"/>
                <w:lang w:val="en-US" w:eastAsia="zh-CN"/>
              </w:rPr>
            </w:pPr>
            <w:r>
              <w:rPr>
                <w:rFonts w:hint="eastAsia"/>
                <w:color w:val="000000"/>
                <w:szCs w:val="21"/>
                <w:highlight w:val="none"/>
                <w:lang w:val="en-US" w:eastAsia="zh-CN"/>
              </w:rPr>
              <w:t>Q6.2</w:t>
            </w:r>
          </w:p>
          <w:p>
            <w:pPr>
              <w:pStyle w:val="12"/>
              <w:rPr>
                <w:rFonts w:hint="eastAsia"/>
                <w:color w:val="000000"/>
                <w:szCs w:val="21"/>
                <w:highlight w:val="none"/>
                <w:lang w:val="en-US" w:eastAsia="zh-CN"/>
              </w:rPr>
            </w:pPr>
            <w:r>
              <w:rPr>
                <w:rFonts w:hint="eastAsia"/>
                <w:color w:val="000000"/>
                <w:szCs w:val="21"/>
                <w:highlight w:val="none"/>
                <w:lang w:val="en-US" w:eastAsia="zh-CN"/>
              </w:rPr>
              <w:t>E6.2</w:t>
            </w:r>
          </w:p>
          <w:p>
            <w:pPr>
              <w:pStyle w:val="12"/>
              <w:rPr>
                <w:rFonts w:hint="default"/>
                <w:color w:val="000000"/>
                <w:szCs w:val="21"/>
                <w:highlight w:val="none"/>
                <w:lang w:val="en-US" w:eastAsia="zh-CN"/>
              </w:rPr>
            </w:pPr>
            <w:r>
              <w:rPr>
                <w:rFonts w:hint="eastAsia"/>
                <w:color w:val="000000"/>
                <w:szCs w:val="21"/>
                <w:highlight w:val="none"/>
                <w:lang w:val="en-US" w:eastAsia="zh-CN"/>
              </w:rPr>
              <w:t>O6.2</w:t>
            </w:r>
          </w:p>
        </w:tc>
        <w:tc>
          <w:tcPr>
            <w:tcW w:w="845" w:type="dxa"/>
            <w:shd w:val="clear" w:color="auto" w:fill="auto"/>
          </w:tcPr>
          <w:p>
            <w:pPr>
              <w:rPr>
                <w:highlight w:val="none"/>
              </w:rPr>
            </w:pPr>
            <w:r>
              <w:rPr>
                <w:rFonts w:hint="eastAsia"/>
                <w:highlight w:val="none"/>
              </w:rPr>
              <w:t>文件名称</w:t>
            </w:r>
          </w:p>
        </w:tc>
        <w:tc>
          <w:tcPr>
            <w:tcW w:w="9385" w:type="dxa"/>
            <w:shd w:val="clear" w:color="auto" w:fill="auto"/>
          </w:tcPr>
          <w:p>
            <w:pPr>
              <w:rPr>
                <w:highlight w:val="none"/>
              </w:rPr>
            </w:pPr>
            <w:r>
              <w:rPr>
                <w:rFonts w:hint="eastAsia"/>
                <w:highlight w:val="none"/>
              </w:rPr>
              <w:t>如：</w:t>
            </w:r>
            <w:r>
              <w:rPr>
                <w:highlight w:val="none"/>
              </w:rPr>
              <w:sym w:font="Wingdings" w:char="00A8"/>
            </w:r>
            <w:r>
              <w:rPr>
                <w:rFonts w:hint="eastAsia"/>
                <w:highlight w:val="none"/>
              </w:rPr>
              <w:t>手册第6.2章、</w:t>
            </w:r>
            <w:r>
              <w:rPr>
                <w:highlight w:val="none"/>
              </w:rPr>
              <w:sym w:font="Wingdings" w:char="00FE"/>
            </w:r>
            <w:r>
              <w:rPr>
                <w:rFonts w:hint="eastAsia"/>
                <w:highlight w:val="none"/>
              </w:rPr>
              <w:t>《目标分解及完成情况考核表》</w:t>
            </w:r>
          </w:p>
        </w:tc>
        <w:tc>
          <w:tcPr>
            <w:tcW w:w="1589" w:type="dxa"/>
            <w:gridSpan w:val="4"/>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85" w:type="dxa"/>
            <w:shd w:val="clear" w:color="auto" w:fill="auto"/>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3"/>
              <w:gridCol w:w="2202"/>
              <w:gridCol w:w="1193"/>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3" w:type="dxa"/>
                  <w:shd w:val="clear" w:color="auto" w:fill="auto"/>
                </w:tcPr>
                <w:p>
                  <w:pPr>
                    <w:rPr>
                      <w:rFonts w:ascii="宋体" w:hAnsi="宋体"/>
                      <w:sz w:val="21"/>
                      <w:szCs w:val="21"/>
                      <w:highlight w:val="none"/>
                    </w:rPr>
                  </w:pPr>
                  <w:r>
                    <w:rPr>
                      <w:rFonts w:hint="eastAsia" w:ascii="宋体" w:hAnsi="宋体"/>
                      <w:sz w:val="21"/>
                      <w:szCs w:val="21"/>
                      <w:highlight w:val="none"/>
                      <w:lang w:val="en-US" w:eastAsia="zh-CN"/>
                    </w:rPr>
                    <w:t>管理</w:t>
                  </w:r>
                  <w:r>
                    <w:rPr>
                      <w:rFonts w:hint="eastAsia" w:ascii="宋体" w:hAnsi="宋体"/>
                      <w:sz w:val="21"/>
                      <w:szCs w:val="21"/>
                      <w:highlight w:val="none"/>
                    </w:rPr>
                    <w:t>目标</w:t>
                  </w:r>
                </w:p>
              </w:tc>
              <w:tc>
                <w:tcPr>
                  <w:tcW w:w="2202" w:type="dxa"/>
                  <w:shd w:val="clear" w:color="auto" w:fill="auto"/>
                </w:tcPr>
                <w:p>
                  <w:pPr>
                    <w:rPr>
                      <w:rFonts w:hint="default" w:ascii="宋体" w:hAnsi="宋体" w:eastAsia="宋体"/>
                      <w:sz w:val="21"/>
                      <w:szCs w:val="21"/>
                      <w:highlight w:val="none"/>
                      <w:lang w:val="en-US" w:eastAsia="zh-CN"/>
                    </w:rPr>
                  </w:pPr>
                  <w:r>
                    <w:rPr>
                      <w:rFonts w:hint="eastAsia" w:ascii="宋体" w:hAnsi="宋体"/>
                      <w:sz w:val="21"/>
                      <w:szCs w:val="21"/>
                      <w:highlight w:val="none"/>
                    </w:rPr>
                    <w:t>计算方法</w:t>
                  </w:r>
                  <w:r>
                    <w:rPr>
                      <w:rFonts w:hint="eastAsia" w:ascii="宋体" w:hAnsi="宋体"/>
                      <w:sz w:val="21"/>
                      <w:szCs w:val="21"/>
                      <w:highlight w:val="none"/>
                      <w:lang w:val="en-US" w:eastAsia="zh-CN"/>
                    </w:rPr>
                    <w:t>/统计频率</w:t>
                  </w:r>
                </w:p>
              </w:tc>
              <w:tc>
                <w:tcPr>
                  <w:tcW w:w="1193" w:type="dxa"/>
                  <w:shd w:val="clear" w:color="auto" w:fill="auto"/>
                </w:tcPr>
                <w:p>
                  <w:pPr>
                    <w:rPr>
                      <w:rFonts w:ascii="宋体" w:hAnsi="宋体"/>
                      <w:sz w:val="21"/>
                      <w:szCs w:val="21"/>
                      <w:highlight w:val="none"/>
                    </w:rPr>
                  </w:pPr>
                  <w:r>
                    <w:rPr>
                      <w:rFonts w:hint="eastAsia" w:ascii="宋体" w:hAnsi="宋体"/>
                      <w:sz w:val="21"/>
                      <w:szCs w:val="21"/>
                      <w:highlight w:val="none"/>
                    </w:rPr>
                    <w:t>责任部门</w:t>
                  </w:r>
                </w:p>
              </w:tc>
              <w:tc>
                <w:tcPr>
                  <w:tcW w:w="2311" w:type="dxa"/>
                  <w:shd w:val="clear" w:color="auto" w:fill="auto"/>
                </w:tcPr>
                <w:p>
                  <w:pPr>
                    <w:rPr>
                      <w:rFonts w:ascii="宋体" w:hAnsi="宋体"/>
                      <w:sz w:val="21"/>
                      <w:szCs w:val="21"/>
                      <w:highlight w:val="none"/>
                    </w:rPr>
                  </w:pPr>
                  <w:r>
                    <w:rPr>
                      <w:rFonts w:hint="eastAsia" w:ascii="宋体" w:hAnsi="宋体"/>
                      <w:sz w:val="21"/>
                      <w:szCs w:val="21"/>
                      <w:highlight w:val="none"/>
                    </w:rPr>
                    <w:t>目标实际完成</w:t>
                  </w:r>
                </w:p>
                <w:p>
                  <w:pPr>
                    <w:rPr>
                      <w:rFonts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2022年第1-2季度</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3" w:type="dxa"/>
                  <w:shd w:val="clear" w:color="auto" w:fill="auto"/>
                  <w:vAlign w:val="center"/>
                </w:tcPr>
                <w:p>
                  <w:pPr>
                    <w:spacing w:line="280" w:lineRule="exac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合同履约率</w:t>
                  </w:r>
                  <w:r>
                    <w:rPr>
                      <w:rFonts w:hint="eastAsia" w:ascii="Calibri" w:hAnsi="Calibri" w:eastAsia="宋体" w:cs="Times New Roman"/>
                      <w:bCs/>
                      <w:szCs w:val="21"/>
                      <w:highlight w:val="none"/>
                      <w:lang w:val="en-US" w:eastAsia="zh-CN"/>
                    </w:rPr>
                    <w:t>100</w:t>
                  </w:r>
                  <w:r>
                    <w:rPr>
                      <w:rFonts w:hint="eastAsia" w:ascii="宋体" w:hAnsi="宋体" w:eastAsia="宋体" w:cs="宋体"/>
                      <w:color w:val="auto"/>
                      <w:kern w:val="0"/>
                      <w:sz w:val="21"/>
                      <w:szCs w:val="21"/>
                      <w:highlight w:val="none"/>
                      <w:lang w:val="en-US" w:eastAsia="zh-CN"/>
                    </w:rPr>
                    <w:t>%</w:t>
                  </w:r>
                </w:p>
              </w:tc>
              <w:tc>
                <w:tcPr>
                  <w:tcW w:w="2202"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default" w:ascii="宋体" w:hAnsi="宋体" w:eastAsia="宋体" w:cs="宋体"/>
                      <w:color w:val="auto"/>
                      <w:kern w:val="0"/>
                      <w:sz w:val="21"/>
                      <w:szCs w:val="21"/>
                      <w:highlight w:val="none"/>
                      <w:lang w:val="en-GB" w:eastAsia="zh-CN" w:bidi="ar-SA"/>
                    </w:rPr>
                  </w:pPr>
                  <w:r>
                    <w:rPr>
                      <w:rFonts w:hint="eastAsia" w:ascii="宋体" w:hAnsi="宋体" w:eastAsia="宋体" w:cs="宋体"/>
                      <w:color w:val="auto"/>
                      <w:kern w:val="0"/>
                      <w:sz w:val="21"/>
                      <w:szCs w:val="21"/>
                      <w:highlight w:val="none"/>
                      <w:lang w:val="en-GB" w:eastAsia="zh-CN" w:bidi="ar-SA"/>
                    </w:rPr>
                    <w:t>——</w:t>
                  </w:r>
                </w:p>
              </w:tc>
              <w:tc>
                <w:tcPr>
                  <w:tcW w:w="1193"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销售部</w:t>
                  </w:r>
                </w:p>
              </w:tc>
              <w:tc>
                <w:tcPr>
                  <w:tcW w:w="2311" w:type="dxa"/>
                  <w:shd w:val="clear" w:color="auto" w:fill="auto"/>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3" w:type="dxa"/>
                  <w:shd w:val="clear" w:color="auto" w:fill="auto"/>
                  <w:vAlign w:val="center"/>
                </w:tcPr>
                <w:p>
                  <w:pPr>
                    <w:spacing w:line="280" w:lineRule="exac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客户满意</w:t>
                  </w:r>
                  <w:r>
                    <w:rPr>
                      <w:rFonts w:hint="eastAsia" w:ascii="宋体" w:hAnsi="宋体" w:eastAsia="宋体" w:cs="宋体"/>
                      <w:color w:val="auto"/>
                      <w:kern w:val="0"/>
                      <w:sz w:val="21"/>
                      <w:szCs w:val="21"/>
                      <w:highlight w:val="none"/>
                      <w:lang w:eastAsia="zh-CN"/>
                    </w:rPr>
                    <w:t>率达</w:t>
                  </w:r>
                  <w:r>
                    <w:rPr>
                      <w:rFonts w:hint="eastAsia" w:ascii="宋体" w:hAnsi="宋体" w:eastAsia="宋体" w:cs="宋体"/>
                      <w:color w:val="auto"/>
                      <w:kern w:val="0"/>
                      <w:sz w:val="21"/>
                      <w:szCs w:val="21"/>
                      <w:highlight w:val="none"/>
                      <w:lang w:val="en-US" w:eastAsia="zh-CN"/>
                    </w:rPr>
                    <w:t>95%以上</w:t>
                  </w:r>
                </w:p>
              </w:tc>
              <w:tc>
                <w:tcPr>
                  <w:tcW w:w="2202"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193"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销售部</w:t>
                  </w:r>
                </w:p>
              </w:tc>
              <w:tc>
                <w:tcPr>
                  <w:tcW w:w="2311" w:type="dxa"/>
                  <w:shd w:val="clear" w:color="auto" w:fill="auto"/>
                  <w:vAlign w:val="top"/>
                </w:tcPr>
                <w:p>
                  <w:pPr>
                    <w:spacing w:line="360" w:lineRule="auto"/>
                    <w:jc w:val="center"/>
                    <w:rPr>
                      <w:rFonts w:hint="default" w:ascii="Times New Roman" w:hAnsi="Times New Roman" w:eastAsia="宋体" w:cs="Times New Roman"/>
                      <w:kern w:val="2"/>
                      <w:sz w:val="18"/>
                      <w:szCs w:val="18"/>
                      <w:highlight w:val="none"/>
                      <w:lang w:val="en-US" w:eastAsia="zh-CN" w:bidi="ar-SA"/>
                    </w:rPr>
                  </w:pPr>
                  <w:r>
                    <w:rPr>
                      <w:rFonts w:hint="eastAsia" w:ascii="宋体" w:hAnsi="宋体" w:eastAsia="宋体" w:cs="Times New Roman"/>
                      <w:szCs w:val="21"/>
                      <w:highlight w:val="none"/>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3" w:type="dxa"/>
                  <w:shd w:val="clear" w:color="auto" w:fill="auto"/>
                  <w:vAlign w:val="center"/>
                </w:tcPr>
                <w:p>
                  <w:pPr>
                    <w:spacing w:line="28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固体废弃物分类、</w:t>
                  </w:r>
                  <w:r>
                    <w:rPr>
                      <w:rFonts w:hint="eastAsia" w:ascii="Calibri" w:hAnsi="Calibri" w:eastAsia="宋体" w:cs="Times New Roman"/>
                      <w:bCs/>
                      <w:szCs w:val="21"/>
                      <w:highlight w:val="none"/>
                    </w:rPr>
                    <w:t>收集</w:t>
                  </w:r>
                  <w:r>
                    <w:rPr>
                      <w:rFonts w:hint="eastAsia" w:ascii="宋体" w:hAnsi="宋体" w:eastAsia="宋体" w:cs="宋体"/>
                      <w:color w:val="auto"/>
                      <w:kern w:val="0"/>
                      <w:sz w:val="21"/>
                      <w:szCs w:val="21"/>
                      <w:highlight w:val="none"/>
                    </w:rPr>
                    <w:t>、统一处理</w:t>
                  </w:r>
                  <w:r>
                    <w:rPr>
                      <w:rFonts w:hint="eastAsia" w:ascii="宋体" w:hAnsi="宋体" w:eastAsia="宋体" w:cs="宋体"/>
                      <w:color w:val="auto"/>
                      <w:kern w:val="0"/>
                      <w:sz w:val="21"/>
                      <w:szCs w:val="21"/>
                      <w:highlight w:val="none"/>
                      <w:lang w:val="en-US" w:eastAsia="zh-CN"/>
                    </w:rPr>
                    <w:t>达标</w:t>
                  </w:r>
                </w:p>
              </w:tc>
              <w:tc>
                <w:tcPr>
                  <w:tcW w:w="2202" w:type="dxa"/>
                  <w:shd w:val="clear" w:color="auto" w:fill="auto"/>
                  <w:vAlign w:val="center"/>
                </w:tcPr>
                <w:p>
                  <w:pPr>
                    <w:spacing w:line="280" w:lineRule="exac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固体废弃物统一处理率达100%。</w:t>
                  </w:r>
                </w:p>
              </w:tc>
              <w:tc>
                <w:tcPr>
                  <w:tcW w:w="1193"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311" w:type="dxa"/>
                  <w:shd w:val="clear" w:color="auto" w:fill="auto"/>
                  <w:vAlign w:val="top"/>
                </w:tcPr>
                <w:p>
                  <w:pPr>
                    <w:spacing w:line="360" w:lineRule="exact"/>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3" w:type="dxa"/>
                  <w:vAlign w:val="center"/>
                </w:tcPr>
                <w:p>
                  <w:pPr>
                    <w:spacing w:line="28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实现对</w:t>
                  </w:r>
                  <w:r>
                    <w:rPr>
                      <w:rFonts w:hint="eastAsia" w:ascii="宋体" w:hAnsi="宋体" w:eastAsia="宋体" w:cs="宋体"/>
                      <w:color w:val="auto"/>
                      <w:kern w:val="0"/>
                      <w:sz w:val="21"/>
                      <w:szCs w:val="21"/>
                      <w:highlight w:val="none"/>
                      <w:lang w:eastAsia="zh-CN"/>
                    </w:rPr>
                    <w:t>经营</w:t>
                  </w:r>
                  <w:r>
                    <w:rPr>
                      <w:rFonts w:hint="eastAsia" w:ascii="宋体" w:hAnsi="宋体" w:eastAsia="宋体" w:cs="宋体"/>
                      <w:color w:val="auto"/>
                      <w:kern w:val="0"/>
                      <w:sz w:val="21"/>
                      <w:szCs w:val="21"/>
                      <w:highlight w:val="none"/>
                    </w:rPr>
                    <w:t>和服务提供所涉及到的管理活动有效控制，杜绝重大人身、设备及责任事件；</w:t>
                  </w:r>
                </w:p>
              </w:tc>
              <w:tc>
                <w:tcPr>
                  <w:tcW w:w="2202" w:type="dxa"/>
                  <w:vAlign w:val="center"/>
                </w:tcPr>
                <w:p>
                  <w:pPr>
                    <w:spacing w:line="28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重大工伤事故为</w:t>
                  </w:r>
                  <w:r>
                    <w:rPr>
                      <w:rFonts w:hint="eastAsia" w:ascii="宋体" w:hAnsi="宋体" w:eastAsia="宋体" w:cs="宋体"/>
                      <w:color w:val="auto"/>
                      <w:kern w:val="0"/>
                      <w:sz w:val="21"/>
                      <w:szCs w:val="21"/>
                      <w:highlight w:val="none"/>
                      <w:lang w:val="en-US" w:eastAsia="zh-CN"/>
                    </w:rPr>
                    <w:t>0。</w:t>
                  </w:r>
                </w:p>
              </w:tc>
              <w:tc>
                <w:tcPr>
                  <w:tcW w:w="1193"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311" w:type="dxa"/>
                  <w:vAlign w:val="top"/>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3"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火灾发生率为零。</w:t>
                  </w:r>
                </w:p>
              </w:tc>
              <w:tc>
                <w:tcPr>
                  <w:tcW w:w="22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火灾事故为</w:t>
                  </w:r>
                  <w:r>
                    <w:rPr>
                      <w:rFonts w:hint="eastAsia" w:ascii="宋体" w:hAnsi="宋体" w:eastAsia="宋体" w:cs="宋体"/>
                      <w:color w:val="auto"/>
                      <w:kern w:val="0"/>
                      <w:sz w:val="21"/>
                      <w:szCs w:val="21"/>
                      <w:highlight w:val="none"/>
                      <w:lang w:val="en-US" w:eastAsia="zh-CN"/>
                    </w:rPr>
                    <w:t>0。</w:t>
                  </w:r>
                </w:p>
              </w:tc>
              <w:tc>
                <w:tcPr>
                  <w:tcW w:w="1193" w:type="dxa"/>
                  <w:vAlign w:val="top"/>
                </w:tcPr>
                <w:p>
                  <w:pPr>
                    <w:widowControl/>
                    <w:spacing w:before="40"/>
                    <w:jc w:val="left"/>
                    <w:rPr>
                      <w:rFonts w:hint="default"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311" w:type="dxa"/>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0</w:t>
                  </w:r>
                </w:p>
              </w:tc>
            </w:tr>
          </w:tbl>
          <w:p>
            <w:pPr>
              <w:pStyle w:val="12"/>
              <w:rPr>
                <w:rFonts w:hint="default"/>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lang w:val="en-US" w:eastAsia="zh-CN"/>
              </w:rPr>
              <w:t>2021年度上述目标指标已完成</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9" w:type="dxa"/>
            <w:gridSpan w:val="4"/>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highlight w:val="none"/>
              </w:rPr>
            </w:pPr>
            <w:r>
              <w:rPr>
                <w:rFonts w:hint="eastAsia"/>
                <w:color w:val="000000"/>
                <w:szCs w:val="21"/>
                <w:highlight w:val="none"/>
              </w:rPr>
              <w:t>变更的策划</w:t>
            </w:r>
          </w:p>
          <w:p>
            <w:pPr>
              <w:rPr>
                <w:highlight w:val="none"/>
              </w:rPr>
            </w:pPr>
          </w:p>
        </w:tc>
        <w:tc>
          <w:tcPr>
            <w:tcW w:w="731" w:type="dxa"/>
            <w:vMerge w:val="restart"/>
            <w:shd w:val="clear" w:color="auto" w:fill="auto"/>
          </w:tcPr>
          <w:p>
            <w:pPr>
              <w:rPr>
                <w:highlight w:val="none"/>
              </w:rPr>
            </w:pPr>
            <w:r>
              <w:rPr>
                <w:rFonts w:hint="eastAsia"/>
                <w:color w:val="000000"/>
                <w:szCs w:val="21"/>
                <w:highlight w:val="none"/>
              </w:rPr>
              <w:t>Q6.3  </w:t>
            </w:r>
          </w:p>
        </w:tc>
        <w:tc>
          <w:tcPr>
            <w:tcW w:w="845" w:type="dxa"/>
            <w:shd w:val="clear" w:color="auto" w:fill="auto"/>
          </w:tcPr>
          <w:p>
            <w:pPr>
              <w:rPr>
                <w:highlight w:val="none"/>
              </w:rPr>
            </w:pPr>
            <w:r>
              <w:rPr>
                <w:rFonts w:hint="eastAsia"/>
                <w:highlight w:val="none"/>
              </w:rPr>
              <w:t>文件名称</w:t>
            </w:r>
          </w:p>
        </w:tc>
        <w:tc>
          <w:tcPr>
            <w:tcW w:w="9397" w:type="dxa"/>
            <w:gridSpan w:val="3"/>
            <w:shd w:val="clear" w:color="auto" w:fill="auto"/>
          </w:tcPr>
          <w:p>
            <w:pPr>
              <w:rPr>
                <w:highlight w:val="none"/>
              </w:rPr>
            </w:pPr>
            <w:r>
              <w:rPr>
                <w:rFonts w:hint="eastAsia"/>
                <w:highlight w:val="none"/>
              </w:rPr>
              <w:t>如：</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手册第6.3条款、</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《组织变更管理控制程序》</w:t>
            </w:r>
          </w:p>
        </w:tc>
        <w:tc>
          <w:tcPr>
            <w:tcW w:w="1577"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97" w:type="dxa"/>
            <w:gridSpan w:val="3"/>
            <w:shd w:val="clear" w:color="auto" w:fill="auto"/>
          </w:tcPr>
          <w:p>
            <w:pPr>
              <w:rPr>
                <w:highlight w:val="none"/>
              </w:rPr>
            </w:pPr>
            <w:r>
              <w:rPr>
                <w:rFonts w:hint="eastAsia"/>
                <w:color w:val="000000"/>
                <w:szCs w:val="21"/>
                <w:highlight w:val="none"/>
              </w:rPr>
              <w:t xml:space="preserve"> </w:t>
            </w:r>
            <w:r>
              <w:rPr>
                <w:rFonts w:hint="eastAsia"/>
                <w:highlight w:val="none"/>
              </w:rPr>
              <w:t>组织对相关管理体系进行变更时，变更应按所策划的方式实施；审核周期内的重大变更有：</w:t>
            </w:r>
          </w:p>
          <w:p>
            <w:pPr>
              <w:spacing w:before="40" w:after="40"/>
              <w:rPr>
                <w:highlight w:val="none"/>
              </w:rPr>
            </w:pPr>
            <w:r>
              <w:rPr>
                <w:rFonts w:hint="eastAsia"/>
                <w:highlight w:val="none"/>
              </w:rPr>
              <w:t xml:space="preserve">□组织结构变更 □部门职责变更 □主要原材料 □关键人员 □生产工艺/服务流程 </w:t>
            </w:r>
          </w:p>
          <w:p>
            <w:pPr>
              <w:spacing w:before="40" w:after="40"/>
              <w:rPr>
                <w:color w:val="0070C0"/>
                <w:highlight w:val="none"/>
              </w:rPr>
            </w:pPr>
            <w:r>
              <w:rPr>
                <w:rFonts w:hint="eastAsia"/>
                <w:highlight w:val="none"/>
              </w:rPr>
              <w:t xml:space="preserve">□主要设备设施 □主要检测设备 </w:t>
            </w:r>
            <w:r>
              <w:rPr>
                <w:rFonts w:ascii="宋体" w:hAnsi="宋体"/>
                <w:color w:val="000000"/>
                <w:szCs w:val="21"/>
                <w:highlight w:val="none"/>
              </w:rPr>
              <w:fldChar w:fldCharType="begin"/>
            </w:r>
            <w:r>
              <w:rPr>
                <w:rFonts w:ascii="宋体" w:hAnsi="宋体"/>
                <w:color w:val="000000"/>
                <w:szCs w:val="21"/>
                <w:highlight w:val="none"/>
              </w:rPr>
              <w:instrText xml:space="preserve"> </w:instrText>
            </w:r>
            <w:r>
              <w:rPr>
                <w:rFonts w:hint="eastAsia" w:ascii="宋体" w:hAnsi="宋体"/>
                <w:color w:val="000000"/>
                <w:szCs w:val="21"/>
                <w:highlight w:val="none"/>
              </w:rPr>
              <w:instrText xml:space="preserve">eq \o\ac(□,√)</w:instrText>
            </w:r>
            <w:r>
              <w:rPr>
                <w:rFonts w:ascii="宋体" w:hAnsi="宋体"/>
                <w:color w:val="000000"/>
                <w:szCs w:val="21"/>
                <w:highlight w:val="none"/>
              </w:rPr>
              <w:fldChar w:fldCharType="end"/>
            </w:r>
            <w:r>
              <w:rPr>
                <w:rFonts w:hint="eastAsia"/>
                <w:highlight w:val="none"/>
              </w:rPr>
              <w:t>其他——</w:t>
            </w:r>
            <w:r>
              <w:rPr>
                <w:rFonts w:hint="eastAsia"/>
                <w:color w:val="0070C0"/>
                <w:highlight w:val="none"/>
              </w:rPr>
              <w:t>审核周期内未发生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highlight w:val="none"/>
                    </w:rPr>
                  </w:pPr>
                  <w:r>
                    <w:rPr>
                      <w:rFonts w:hint="eastAsia"/>
                      <w:highlight w:val="none"/>
                    </w:rPr>
                    <w:t>体系变更的内容说明</w:t>
                  </w:r>
                </w:p>
              </w:tc>
              <w:tc>
                <w:tcPr>
                  <w:tcW w:w="3632" w:type="dxa"/>
                </w:tcPr>
                <w:p>
                  <w:pPr>
                    <w:rPr>
                      <w:highlight w:val="none"/>
                    </w:rPr>
                  </w:pP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highlight w:val="none"/>
                    </w:rPr>
                  </w:pPr>
                  <w:r>
                    <w:rPr>
                      <w:rFonts w:hint="eastAsia"/>
                      <w:highlight w:val="none"/>
                    </w:rPr>
                    <w:t>评价内容</w:t>
                  </w:r>
                </w:p>
              </w:tc>
              <w:tc>
                <w:tcPr>
                  <w:tcW w:w="3632" w:type="dxa"/>
                </w:tcPr>
                <w:p>
                  <w:pPr>
                    <w:rPr>
                      <w:highlight w:val="none"/>
                    </w:rPr>
                  </w:pPr>
                  <w:r>
                    <w:rPr>
                      <w:rFonts w:hint="eastAsia"/>
                      <w:highlight w:val="none"/>
                    </w:rPr>
                    <w:t>评价具体描述</w:t>
                  </w:r>
                </w:p>
              </w:tc>
              <w:tc>
                <w:tcPr>
                  <w:tcW w:w="3015" w:type="dxa"/>
                </w:tcPr>
                <w:p>
                  <w:pPr>
                    <w:rPr>
                      <w:highlight w:val="none"/>
                    </w:rPr>
                  </w:pPr>
                  <w:r>
                    <w:rPr>
                      <w:rFonts w:hint="eastAsia"/>
                      <w:highlight w:val="none"/>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highlight w:val="none"/>
                    </w:rPr>
                  </w:pPr>
                  <w:r>
                    <w:rPr>
                      <w:rFonts w:hint="eastAsia"/>
                      <w:highlight w:val="none"/>
                    </w:rPr>
                    <w:t>变更目的</w:t>
                  </w:r>
                </w:p>
              </w:tc>
              <w:tc>
                <w:tcPr>
                  <w:tcW w:w="3632" w:type="dxa"/>
                </w:tcPr>
                <w:p>
                  <w:pPr>
                    <w:rPr>
                      <w:highlight w:val="none"/>
                    </w:rPr>
                  </w:pPr>
                </w:p>
              </w:tc>
              <w:tc>
                <w:tcPr>
                  <w:tcW w:w="3015" w:type="dxa"/>
                </w:tcPr>
                <w:p>
                  <w:pPr>
                    <w:rPr>
                      <w:highlight w:val="none"/>
                    </w:rPr>
                  </w:pPr>
                  <w:r>
                    <w:rPr>
                      <w:rFonts w:hint="eastAsia"/>
                      <w:highlight w:val="none"/>
                    </w:rPr>
                    <w:sym w:font="Wingdings" w:char="00A8"/>
                  </w:r>
                  <w:r>
                    <w:rPr>
                      <w:rFonts w:hint="eastAsia"/>
                      <w:highlight w:val="none"/>
                    </w:rPr>
                    <w:t xml:space="preserve">可以满足    </w:t>
                  </w:r>
                  <w:r>
                    <w:rPr>
                      <w:rFonts w:hint="eastAsia"/>
                      <w:highlight w:val="none"/>
                    </w:rPr>
                    <w:sym w:font="Wingdings" w:char="00A8"/>
                  </w:r>
                  <w:r>
                    <w:rPr>
                      <w:rFonts w:hint="eastAsia"/>
                      <w:highlight w:val="none"/>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highlight w:val="none"/>
                    </w:rPr>
                  </w:pPr>
                  <w:r>
                    <w:rPr>
                      <w:rFonts w:hint="eastAsia"/>
                      <w:highlight w:val="none"/>
                    </w:rPr>
                    <w:t>其潜在后果</w:t>
                  </w:r>
                </w:p>
              </w:tc>
              <w:tc>
                <w:tcPr>
                  <w:tcW w:w="3632" w:type="dxa"/>
                </w:tcPr>
                <w:p>
                  <w:pPr>
                    <w:rPr>
                      <w:highlight w:val="none"/>
                    </w:rPr>
                  </w:pPr>
                </w:p>
              </w:tc>
              <w:tc>
                <w:tcPr>
                  <w:tcW w:w="3015" w:type="dxa"/>
                </w:tcPr>
                <w:p>
                  <w:pPr>
                    <w:rPr>
                      <w:highlight w:val="none"/>
                    </w:rPr>
                  </w:pPr>
                  <w:r>
                    <w:rPr>
                      <w:rFonts w:hint="eastAsia"/>
                      <w:highlight w:val="none"/>
                    </w:rPr>
                    <w:sym w:font="Wingdings" w:char="00A8"/>
                  </w:r>
                  <w:r>
                    <w:rPr>
                      <w:rFonts w:hint="eastAsia"/>
                      <w:highlight w:val="none"/>
                    </w:rPr>
                    <w:t xml:space="preserve">可以满足    </w:t>
                  </w:r>
                  <w:r>
                    <w:rPr>
                      <w:rFonts w:hint="eastAsia"/>
                      <w:highlight w:val="none"/>
                    </w:rPr>
                    <w:sym w:font="Wingdings" w:char="00A8"/>
                  </w:r>
                  <w:r>
                    <w:rPr>
                      <w:rFonts w:hint="eastAsia"/>
                      <w:highlight w:val="none"/>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highlight w:val="none"/>
                    </w:rPr>
                  </w:pPr>
                  <w:r>
                    <w:rPr>
                      <w:rFonts w:hint="eastAsia"/>
                      <w:highlight w:val="none"/>
                    </w:rPr>
                    <w:t>质量管理体系的完整性</w:t>
                  </w:r>
                </w:p>
              </w:tc>
              <w:tc>
                <w:tcPr>
                  <w:tcW w:w="3632" w:type="dxa"/>
                </w:tcPr>
                <w:p>
                  <w:pPr>
                    <w:rPr>
                      <w:highlight w:val="none"/>
                    </w:rPr>
                  </w:pPr>
                </w:p>
              </w:tc>
              <w:tc>
                <w:tcPr>
                  <w:tcW w:w="3015" w:type="dxa"/>
                </w:tcPr>
                <w:p>
                  <w:pPr>
                    <w:rPr>
                      <w:highlight w:val="none"/>
                    </w:rPr>
                  </w:pPr>
                  <w:r>
                    <w:rPr>
                      <w:rFonts w:hint="eastAsia"/>
                      <w:highlight w:val="none"/>
                    </w:rPr>
                    <w:sym w:font="Wingdings" w:char="00A8"/>
                  </w:r>
                  <w:r>
                    <w:rPr>
                      <w:rFonts w:hint="eastAsia"/>
                      <w:highlight w:val="none"/>
                    </w:rPr>
                    <w:t xml:space="preserve">可以满足    </w:t>
                  </w:r>
                  <w:r>
                    <w:rPr>
                      <w:rFonts w:hint="eastAsia"/>
                      <w:highlight w:val="none"/>
                    </w:rPr>
                    <w:sym w:font="Wingdings" w:char="00A8"/>
                  </w:r>
                  <w:r>
                    <w:rPr>
                      <w:rFonts w:hint="eastAsia"/>
                      <w:highlight w:val="none"/>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highlight w:val="none"/>
                    </w:rPr>
                  </w:pPr>
                  <w:r>
                    <w:rPr>
                      <w:rFonts w:hint="eastAsia"/>
                      <w:highlight w:val="none"/>
                    </w:rPr>
                    <w:t>资源的可获得性</w:t>
                  </w:r>
                </w:p>
              </w:tc>
              <w:tc>
                <w:tcPr>
                  <w:tcW w:w="3632" w:type="dxa"/>
                </w:tcPr>
                <w:p>
                  <w:pPr>
                    <w:rPr>
                      <w:highlight w:val="none"/>
                    </w:rPr>
                  </w:pPr>
                </w:p>
              </w:tc>
              <w:tc>
                <w:tcPr>
                  <w:tcW w:w="3015" w:type="dxa"/>
                </w:tcPr>
                <w:p>
                  <w:pPr>
                    <w:rPr>
                      <w:highlight w:val="none"/>
                    </w:rPr>
                  </w:pPr>
                  <w:r>
                    <w:rPr>
                      <w:rFonts w:hint="eastAsia"/>
                      <w:highlight w:val="none"/>
                    </w:rPr>
                    <w:sym w:font="Wingdings" w:char="00A8"/>
                  </w:r>
                  <w:r>
                    <w:rPr>
                      <w:rFonts w:hint="eastAsia"/>
                      <w:highlight w:val="none"/>
                    </w:rPr>
                    <w:t xml:space="preserve">可以满足    </w:t>
                  </w:r>
                  <w:r>
                    <w:rPr>
                      <w:rFonts w:hint="eastAsia"/>
                      <w:highlight w:val="none"/>
                    </w:rPr>
                    <w:sym w:font="Wingdings" w:char="00A8"/>
                  </w:r>
                  <w:r>
                    <w:rPr>
                      <w:rFonts w:hint="eastAsia"/>
                      <w:highlight w:val="none"/>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highlight w:val="none"/>
                    </w:rPr>
                  </w:pPr>
                  <w:r>
                    <w:rPr>
                      <w:rFonts w:hint="eastAsia"/>
                      <w:highlight w:val="none"/>
                    </w:rPr>
                    <w:t>职责和权限的分配或再分配</w:t>
                  </w:r>
                </w:p>
              </w:tc>
              <w:tc>
                <w:tcPr>
                  <w:tcW w:w="3632" w:type="dxa"/>
                </w:tcPr>
                <w:p>
                  <w:pPr>
                    <w:rPr>
                      <w:highlight w:val="none"/>
                    </w:rPr>
                  </w:pPr>
                </w:p>
              </w:tc>
              <w:tc>
                <w:tcPr>
                  <w:tcW w:w="3015" w:type="dxa"/>
                </w:tcPr>
                <w:p>
                  <w:pPr>
                    <w:rPr>
                      <w:highlight w:val="none"/>
                    </w:rPr>
                  </w:pPr>
                  <w:r>
                    <w:rPr>
                      <w:rFonts w:hint="eastAsia"/>
                      <w:highlight w:val="none"/>
                    </w:rPr>
                    <w:sym w:font="Wingdings" w:char="00A8"/>
                  </w:r>
                  <w:r>
                    <w:rPr>
                      <w:rFonts w:hint="eastAsia"/>
                      <w:highlight w:val="none"/>
                    </w:rPr>
                    <w:t xml:space="preserve">可以满足    </w:t>
                  </w:r>
                  <w:r>
                    <w:rPr>
                      <w:rFonts w:hint="eastAsia"/>
                      <w:highlight w:val="none"/>
                    </w:rPr>
                    <w:sym w:font="Wingdings" w:char="00A8"/>
                  </w:r>
                  <w:r>
                    <w:rPr>
                      <w:rFonts w:hint="eastAsia"/>
                      <w:highlight w:val="none"/>
                    </w:rPr>
                    <w:t>不可以满足</w:t>
                  </w:r>
                </w:p>
              </w:tc>
            </w:tr>
          </w:tbl>
          <w:p>
            <w:pPr>
              <w:rPr>
                <w:highlight w:val="none"/>
              </w:rPr>
            </w:pPr>
          </w:p>
        </w:tc>
        <w:tc>
          <w:tcPr>
            <w:tcW w:w="1577"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highlight w:val="none"/>
              </w:rPr>
            </w:pPr>
            <w:r>
              <w:rPr>
                <w:rFonts w:hint="eastAsia"/>
                <w:highlight w:val="none"/>
              </w:rPr>
              <w:t>资源（总则）</w:t>
            </w:r>
          </w:p>
        </w:tc>
        <w:tc>
          <w:tcPr>
            <w:tcW w:w="731" w:type="dxa"/>
            <w:vMerge w:val="restart"/>
            <w:shd w:val="clear" w:color="auto" w:fill="auto"/>
          </w:tcPr>
          <w:p>
            <w:pPr>
              <w:pStyle w:val="2"/>
              <w:rPr>
                <w:rFonts w:hint="default"/>
                <w:color w:val="000000"/>
                <w:sz w:val="21"/>
                <w:szCs w:val="21"/>
                <w:highlight w:val="none"/>
                <w:lang w:val="en-US" w:eastAsia="zh-CN"/>
              </w:rPr>
            </w:pPr>
            <w:r>
              <w:rPr>
                <w:rFonts w:hint="eastAsia"/>
                <w:color w:val="000000"/>
                <w:sz w:val="21"/>
                <w:szCs w:val="21"/>
                <w:highlight w:val="none"/>
                <w:lang w:val="en-US" w:eastAsia="zh-CN"/>
              </w:rPr>
              <w:t>Q7.1</w:t>
            </w:r>
          </w:p>
          <w:p>
            <w:pPr>
              <w:pStyle w:val="2"/>
              <w:rPr>
                <w:rFonts w:hint="eastAsia"/>
                <w:color w:val="000000"/>
                <w:sz w:val="21"/>
                <w:szCs w:val="21"/>
                <w:highlight w:val="none"/>
                <w:lang w:val="en-US" w:eastAsia="zh-CN"/>
              </w:rPr>
            </w:pPr>
            <w:r>
              <w:rPr>
                <w:rFonts w:hint="eastAsia"/>
                <w:color w:val="000000"/>
                <w:sz w:val="21"/>
                <w:szCs w:val="21"/>
                <w:highlight w:val="none"/>
                <w:lang w:val="en-US" w:eastAsia="zh-CN"/>
              </w:rPr>
              <w:t>E7.1</w:t>
            </w:r>
          </w:p>
          <w:p>
            <w:pPr>
              <w:pStyle w:val="2"/>
              <w:rPr>
                <w:rFonts w:hint="default"/>
                <w:color w:val="000000"/>
                <w:szCs w:val="21"/>
                <w:highlight w:val="none"/>
                <w:lang w:val="en-US" w:eastAsia="zh-CN"/>
              </w:rPr>
            </w:pPr>
            <w:r>
              <w:rPr>
                <w:rFonts w:hint="eastAsia"/>
                <w:color w:val="000000"/>
                <w:sz w:val="21"/>
                <w:szCs w:val="21"/>
                <w:highlight w:val="none"/>
                <w:lang w:val="en-US" w:eastAsia="zh-CN"/>
              </w:rPr>
              <w:t>O7.1</w:t>
            </w:r>
          </w:p>
        </w:tc>
        <w:tc>
          <w:tcPr>
            <w:tcW w:w="845" w:type="dxa"/>
            <w:shd w:val="clear" w:color="auto" w:fill="auto"/>
          </w:tcPr>
          <w:p>
            <w:pPr>
              <w:rPr>
                <w:highlight w:val="none"/>
              </w:rPr>
            </w:pPr>
            <w:r>
              <w:rPr>
                <w:rFonts w:hint="eastAsia"/>
                <w:highlight w:val="none"/>
              </w:rPr>
              <w:t>文件名称</w:t>
            </w:r>
          </w:p>
        </w:tc>
        <w:tc>
          <w:tcPr>
            <w:tcW w:w="9385" w:type="dxa"/>
            <w:shd w:val="clear" w:color="auto" w:fill="auto"/>
          </w:tcPr>
          <w:p>
            <w:pPr>
              <w:rPr>
                <w:highlight w:val="none"/>
              </w:rPr>
            </w:pPr>
            <w:r>
              <w:rPr>
                <w:rFonts w:hint="eastAsia"/>
                <w:highlight w:val="none"/>
              </w:rPr>
              <w:t>如：管理手册第7.1章</w:t>
            </w:r>
          </w:p>
        </w:tc>
        <w:tc>
          <w:tcPr>
            <w:tcW w:w="1589" w:type="dxa"/>
            <w:gridSpan w:val="4"/>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85" w:type="dxa"/>
            <w:shd w:val="clear" w:color="auto" w:fill="auto"/>
          </w:tcPr>
          <w:p>
            <w:pPr>
              <w:rPr>
                <w:color w:val="000000"/>
                <w:szCs w:val="21"/>
                <w:highlight w:val="none"/>
              </w:rPr>
            </w:pPr>
            <w:r>
              <w:rPr>
                <w:rFonts w:hint="eastAsia"/>
                <w:color w:val="000000"/>
                <w:szCs w:val="21"/>
                <w:highlight w:val="none"/>
              </w:rPr>
              <w:t xml:space="preserve">和最高管理层确定并提供所需的资源，以建立、实施、保持和持续改进质量管理体系。 </w:t>
            </w:r>
          </w:p>
          <w:p>
            <w:pPr>
              <w:numPr>
                <w:ilvl w:val="0"/>
                <w:numId w:val="8"/>
              </w:numPr>
              <w:rPr>
                <w:color w:val="000000"/>
                <w:szCs w:val="21"/>
                <w:highlight w:val="none"/>
              </w:rPr>
            </w:pPr>
            <w:r>
              <w:rPr>
                <w:rFonts w:hint="eastAsia"/>
                <w:color w:val="000000"/>
                <w:szCs w:val="21"/>
                <w:highlight w:val="none"/>
              </w:rPr>
              <w:t>现有内部资源的能力；</w:t>
            </w:r>
          </w:p>
          <w:p>
            <w:pPr>
              <w:ind w:firstLine="420" w:firstLineChars="200"/>
              <w:jc w:val="left"/>
              <w:rPr>
                <w:rFonts w:hint="default" w:eastAsia="宋体"/>
                <w:highlight w:val="none"/>
                <w:lang w:val="en-US" w:eastAsia="zh-CN"/>
              </w:rPr>
            </w:pPr>
            <w:r>
              <w:rPr>
                <w:rFonts w:hint="eastAsia"/>
                <w:highlight w:val="none"/>
              </w:rPr>
              <w:t>建筑面积</w:t>
            </w:r>
            <w:r>
              <w:rPr>
                <w:rFonts w:hint="eastAsia"/>
                <w:highlight w:val="none"/>
                <w:lang w:val="en-US" w:eastAsia="zh-CN"/>
              </w:rPr>
              <w:t>办公区</w:t>
            </w:r>
            <w:r>
              <w:rPr>
                <w:rFonts w:hint="eastAsia"/>
                <w:highlight w:val="none"/>
                <w:u w:val="single"/>
              </w:rPr>
              <w:t xml:space="preserve"> </w:t>
            </w:r>
            <w:r>
              <w:rPr>
                <w:rFonts w:hint="eastAsia"/>
                <w:highlight w:val="none"/>
                <w:u w:val="single"/>
                <w:lang w:val="en-US" w:eastAsia="zh-CN"/>
              </w:rPr>
              <w:t>2</w:t>
            </w:r>
            <w:r>
              <w:rPr>
                <w:rFonts w:hint="eastAsia"/>
                <w:highlight w:val="none"/>
                <w:u w:val="single"/>
              </w:rPr>
              <w:t>00</w:t>
            </w:r>
            <w:r>
              <w:rPr>
                <w:rFonts w:hint="eastAsia"/>
                <w:highlight w:val="none"/>
              </w:rPr>
              <w:t>平方米</w:t>
            </w:r>
            <w:r>
              <w:rPr>
                <w:rFonts w:hint="eastAsia"/>
                <w:highlight w:val="none"/>
                <w:lang w:eastAsia="zh-CN"/>
              </w:rPr>
              <w:t>，</w:t>
            </w:r>
            <w:r>
              <w:rPr>
                <w:rFonts w:hint="eastAsia"/>
                <w:highlight w:val="none"/>
              </w:rPr>
              <w:t>建筑面积</w:t>
            </w:r>
            <w:r>
              <w:rPr>
                <w:rFonts w:hint="eastAsia"/>
                <w:highlight w:val="none"/>
                <w:lang w:val="en-US" w:eastAsia="zh-CN"/>
              </w:rPr>
              <w:t>仓库：</w:t>
            </w:r>
            <w:r>
              <w:rPr>
                <w:rFonts w:hint="eastAsia"/>
                <w:highlight w:val="none"/>
                <w:u w:val="single"/>
                <w:lang w:val="en-US" w:eastAsia="zh-CN"/>
              </w:rPr>
              <w:t xml:space="preserve"> 2500平方米</w:t>
            </w:r>
            <w:r>
              <w:rPr>
                <w:rFonts w:hint="eastAsia"/>
                <w:highlight w:val="none"/>
              </w:rPr>
              <w:t>；</w:t>
            </w:r>
            <w:r>
              <w:rPr>
                <w:rFonts w:hint="eastAsia"/>
                <w:highlight w:val="none"/>
                <w:lang w:val="en-US" w:eastAsia="zh-CN"/>
              </w:rPr>
              <w:t>建议检验室</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在仓库）</w:t>
            </w:r>
            <w:r>
              <w:rPr>
                <w:rFonts w:hint="eastAsia"/>
                <w:highlight w:val="none"/>
              </w:rPr>
              <w:t>；</w:t>
            </w:r>
            <w:r>
              <w:rPr>
                <w:rFonts w:hint="eastAsia"/>
                <w:highlight w:val="none"/>
                <w:lang w:val="en-US" w:eastAsia="zh-CN"/>
              </w:rPr>
              <w:t>小货车</w:t>
            </w:r>
            <w:r>
              <w:rPr>
                <w:rFonts w:hint="eastAsia"/>
                <w:highlight w:val="none"/>
              </w:rPr>
              <w:t>辆</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辆</w:t>
            </w:r>
            <w:r>
              <w:rPr>
                <w:rFonts w:hint="eastAsia"/>
                <w:highlight w:val="none"/>
                <w:lang w:eastAsia="zh-CN"/>
              </w:rPr>
              <w:t>，</w:t>
            </w:r>
          </w:p>
          <w:p>
            <w:pPr>
              <w:jc w:val="left"/>
              <w:rPr>
                <w:rFonts w:hint="eastAsia"/>
                <w:highlight w:val="none"/>
              </w:rPr>
            </w:pPr>
          </w:p>
          <w:p>
            <w:pPr>
              <w:jc w:val="left"/>
              <w:rPr>
                <w:highlight w:val="none"/>
                <w:u w:val="single"/>
              </w:rPr>
            </w:pPr>
            <w:r>
              <w:rPr>
                <w:rFonts w:hint="eastAsia"/>
                <w:highlight w:val="none"/>
              </w:rPr>
              <w:t>主要生产设备有：</w:t>
            </w:r>
            <w:r>
              <w:rPr>
                <w:rFonts w:hint="eastAsia"/>
                <w:highlight w:val="none"/>
                <w:u w:val="single"/>
                <w:lang w:val="en-US" w:eastAsia="zh-CN"/>
              </w:rPr>
              <w:t>粮食输送带、小货车</w:t>
            </w:r>
            <w:r>
              <w:rPr>
                <w:rFonts w:hint="eastAsia"/>
                <w:highlight w:val="none"/>
                <w:u w:val="single"/>
              </w:rPr>
              <w:t xml:space="preserve">   （列举2~4种）</w:t>
            </w:r>
          </w:p>
          <w:p>
            <w:pPr>
              <w:rPr>
                <w:highlight w:val="none"/>
                <w:u w:val="single"/>
              </w:rPr>
            </w:pPr>
            <w:r>
              <w:rPr>
                <w:rFonts w:hint="eastAsia"/>
                <w:highlight w:val="none"/>
              </w:rPr>
              <w:t>主要服务设备有：</w:t>
            </w:r>
            <w:r>
              <w:rPr>
                <w:rFonts w:hint="eastAsia"/>
                <w:highlight w:val="none"/>
                <w:u w:val="single"/>
              </w:rPr>
              <w:t>电脑、打印机</w:t>
            </w:r>
            <w:r>
              <w:rPr>
                <w:rFonts w:hint="eastAsia"/>
                <w:highlight w:val="none"/>
                <w:u w:val="single"/>
                <w:lang w:val="en-US" w:eastAsia="zh-CN"/>
              </w:rPr>
              <w:t xml:space="preserve"> </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 、灭火器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    （列举2~4种）</w:t>
            </w:r>
          </w:p>
          <w:p>
            <w:pPr>
              <w:pStyle w:val="2"/>
              <w:rPr>
                <w:highlight w:val="none"/>
              </w:rPr>
            </w:pPr>
          </w:p>
          <w:p>
            <w:pPr>
              <w:pStyle w:val="2"/>
              <w:rPr>
                <w:highlight w:val="none"/>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t>□</w:t>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pStyle w:val="2"/>
              <w:rPr>
                <w:highlight w:val="none"/>
              </w:rPr>
            </w:pPr>
          </w:p>
          <w:p>
            <w:pPr>
              <w:pStyle w:val="2"/>
              <w:rPr>
                <w:highlight w:val="none"/>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p>
          <w:p>
            <w:pPr>
              <w:pStyle w:val="2"/>
              <w:rPr>
                <w:rFonts w:hint="default"/>
                <w:color w:val="000000"/>
                <w:szCs w:val="21"/>
                <w:highlight w:val="none"/>
                <w:lang w:val="en-US" w:eastAsia="zh-CN"/>
              </w:rPr>
            </w:pPr>
          </w:p>
          <w:p>
            <w:pPr>
              <w:numPr>
                <w:ilvl w:val="0"/>
                <w:numId w:val="9"/>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r>
              <w:rPr>
                <w:rFonts w:hint="eastAsia"/>
                <w:color w:val="000000"/>
                <w:szCs w:val="21"/>
                <w:highlight w:val="none"/>
                <w:u w:val="single"/>
                <w:lang w:eastAsia="zh-CN"/>
              </w:rPr>
              <w:t>——</w:t>
            </w:r>
            <w:r>
              <w:rPr>
                <w:rFonts w:hint="eastAsia"/>
                <w:color w:val="000000"/>
                <w:szCs w:val="21"/>
                <w:highlight w:val="none"/>
                <w:u w:val="single"/>
              </w:rPr>
              <w:t xml:space="preserve">       </w:t>
            </w:r>
          </w:p>
          <w:p>
            <w:pPr>
              <w:numPr>
                <w:ilvl w:val="0"/>
                <w:numId w:val="8"/>
              </w:numPr>
              <w:rPr>
                <w:highlight w:val="none"/>
              </w:rPr>
            </w:pPr>
            <w:r>
              <w:rPr>
                <w:rFonts w:hint="eastAsia"/>
                <w:color w:val="000000"/>
                <w:szCs w:val="21"/>
                <w:highlight w:val="none"/>
              </w:rPr>
              <w:t>需要从外部供方获得的资源：</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9" w:type="dxa"/>
            <w:gridSpan w:val="4"/>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4" w:type="dxa"/>
            <w:gridSpan w:val="2"/>
            <w:vMerge w:val="restart"/>
            <w:shd w:val="clear" w:color="auto" w:fill="EBF1DE" w:themeFill="accent3" w:themeFillTint="32"/>
          </w:tcPr>
          <w:p>
            <w:pPr>
              <w:rPr>
                <w:highlight w:val="none"/>
              </w:rPr>
            </w:pPr>
            <w:r>
              <w:rPr>
                <w:rFonts w:hint="eastAsia"/>
                <w:highlight w:val="none"/>
              </w:rPr>
              <w:t xml:space="preserve">沟通  </w:t>
            </w:r>
          </w:p>
        </w:tc>
        <w:tc>
          <w:tcPr>
            <w:tcW w:w="731" w:type="dxa"/>
            <w:vMerge w:val="restart"/>
            <w:shd w:val="clear" w:color="auto" w:fill="EBF1DE" w:themeFill="accent3" w:themeFillTint="32"/>
          </w:tcPr>
          <w:p>
            <w:pPr>
              <w:rPr>
                <w:rFonts w:hint="default"/>
                <w:highlight w:val="none"/>
                <w:lang w:val="en-US" w:eastAsia="zh-CN"/>
              </w:rPr>
            </w:pPr>
            <w:r>
              <w:rPr>
                <w:rFonts w:hint="eastAsia"/>
                <w:highlight w:val="none"/>
                <w:lang w:val="en-US" w:eastAsia="zh-CN"/>
              </w:rPr>
              <w:t>Q7.4</w:t>
            </w:r>
          </w:p>
          <w:p>
            <w:pPr>
              <w:rPr>
                <w:rFonts w:hint="default"/>
                <w:highlight w:val="none"/>
                <w:lang w:val="en-US" w:eastAsia="zh-CN"/>
              </w:rPr>
            </w:pPr>
            <w:r>
              <w:rPr>
                <w:rFonts w:hint="eastAsia"/>
                <w:highlight w:val="none"/>
                <w:lang w:val="en-US" w:eastAsia="zh-CN"/>
              </w:rPr>
              <w:t>E7.4</w:t>
            </w:r>
          </w:p>
          <w:p>
            <w:pPr>
              <w:rPr>
                <w:highlight w:val="none"/>
              </w:rPr>
            </w:pPr>
            <w:r>
              <w:rPr>
                <w:rFonts w:hint="eastAsia"/>
                <w:highlight w:val="none"/>
                <w:lang w:val="en-US" w:eastAsia="zh-CN"/>
              </w:rPr>
              <w:t>O</w:t>
            </w:r>
            <w:r>
              <w:rPr>
                <w:rFonts w:hint="eastAsia"/>
                <w:highlight w:val="none"/>
              </w:rPr>
              <w:t>7.4</w:t>
            </w:r>
          </w:p>
          <w:p>
            <w:pPr>
              <w:pStyle w:val="12"/>
              <w:rPr>
                <w:rFonts w:hint="default"/>
                <w:highlight w:val="none"/>
                <w:lang w:val="en-US" w:eastAsia="zh-CN"/>
              </w:rPr>
            </w:pPr>
          </w:p>
        </w:tc>
        <w:tc>
          <w:tcPr>
            <w:tcW w:w="845" w:type="dxa"/>
            <w:shd w:val="clear" w:color="auto" w:fill="EBF1DE" w:themeFill="accent3" w:themeFillTint="32"/>
          </w:tcPr>
          <w:p>
            <w:pPr>
              <w:rPr>
                <w:highlight w:val="none"/>
              </w:rPr>
            </w:pPr>
            <w:r>
              <w:rPr>
                <w:rFonts w:hint="eastAsia"/>
                <w:highlight w:val="none"/>
              </w:rPr>
              <w:t>文件名称</w:t>
            </w:r>
          </w:p>
        </w:tc>
        <w:tc>
          <w:tcPr>
            <w:tcW w:w="9389" w:type="dxa"/>
            <w:gridSpan w:val="2"/>
            <w:shd w:val="clear" w:color="auto" w:fill="EBF1DE" w:themeFill="accent3" w:themeFillTint="32"/>
          </w:tcPr>
          <w:p>
            <w:pPr>
              <w:rPr>
                <w:highlight w:val="none"/>
              </w:rPr>
            </w:pPr>
            <w:r>
              <w:rPr>
                <w:rFonts w:hint="eastAsia"/>
                <w:highlight w:val="none"/>
              </w:rPr>
              <w:t>如：</w:t>
            </w:r>
            <w:r>
              <w:rPr>
                <w:highlight w:val="none"/>
              </w:rPr>
              <w:sym w:font="Wingdings" w:char="00FE"/>
            </w:r>
            <w:r>
              <w:rPr>
                <w:rFonts w:hint="eastAsia"/>
                <w:highlight w:val="none"/>
              </w:rPr>
              <w:t>管理手册第7.4章、</w:t>
            </w:r>
            <w:r>
              <w:rPr>
                <w:highlight w:val="none"/>
              </w:rPr>
              <w:sym w:font="Wingdings" w:char="00FE"/>
            </w:r>
            <w:r>
              <w:rPr>
                <w:rFonts w:hint="eastAsia"/>
                <w:highlight w:val="none"/>
              </w:rPr>
              <w:t>《信息交流控制程序》</w:t>
            </w:r>
          </w:p>
        </w:tc>
        <w:tc>
          <w:tcPr>
            <w:tcW w:w="1585" w:type="dxa"/>
            <w:gridSpan w:val="3"/>
            <w:vMerge w:val="restart"/>
            <w:shd w:val="clear" w:color="auto" w:fill="EBF1DE" w:themeFill="accent3" w:themeFillTint="32"/>
          </w:tcPr>
          <w:p>
            <w:pPr>
              <w:rPr>
                <w:highlight w:val="none"/>
              </w:rPr>
            </w:pPr>
            <w:r>
              <w:rPr>
                <w:color w:val="auto"/>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2164" w:type="dxa"/>
            <w:gridSpan w:val="2"/>
            <w:vMerge w:val="continue"/>
            <w:shd w:val="clear" w:color="auto" w:fill="EBF1DE" w:themeFill="accent3" w:themeFillTint="32"/>
          </w:tcPr>
          <w:p>
            <w:pPr>
              <w:rPr>
                <w:highlight w:val="none"/>
              </w:rPr>
            </w:pPr>
          </w:p>
        </w:tc>
        <w:tc>
          <w:tcPr>
            <w:tcW w:w="731" w:type="dxa"/>
            <w:vMerge w:val="continue"/>
            <w:shd w:val="clear" w:color="auto" w:fill="EBF1DE" w:themeFill="accent3" w:themeFillTint="32"/>
          </w:tcPr>
          <w:p>
            <w:pPr>
              <w:rPr>
                <w:highlight w:val="none"/>
              </w:rPr>
            </w:pPr>
          </w:p>
        </w:tc>
        <w:tc>
          <w:tcPr>
            <w:tcW w:w="845" w:type="dxa"/>
            <w:shd w:val="clear" w:color="auto" w:fill="EBF1DE" w:themeFill="accent3" w:themeFillTint="32"/>
          </w:tcPr>
          <w:p>
            <w:pPr>
              <w:rPr>
                <w:highlight w:val="none"/>
              </w:rPr>
            </w:pPr>
            <w:r>
              <w:rPr>
                <w:rFonts w:hint="eastAsia"/>
                <w:highlight w:val="none"/>
              </w:rPr>
              <w:t>运行证据</w:t>
            </w:r>
          </w:p>
        </w:tc>
        <w:tc>
          <w:tcPr>
            <w:tcW w:w="9389" w:type="dxa"/>
            <w:gridSpan w:val="2"/>
            <w:shd w:val="clear" w:color="auto" w:fill="EBF1DE" w:themeFill="accent3" w:themeFillTint="32"/>
          </w:tcPr>
          <w:p>
            <w:pPr>
              <w:rPr>
                <w:highlight w:val="none"/>
              </w:rPr>
            </w:pPr>
            <w:r>
              <w:rPr>
                <w:rFonts w:hint="eastAsia"/>
                <w:highlight w:val="none"/>
              </w:rPr>
              <w:t>组织考虑了合规义务，确保</w:t>
            </w:r>
            <w:r>
              <w:rPr>
                <w:rFonts w:hint="eastAsia"/>
                <w:highlight w:val="none"/>
                <w:lang w:val="en-US" w:eastAsia="zh-CN"/>
              </w:rPr>
              <w:t>环境/职业健康</w:t>
            </w:r>
            <w:r>
              <w:rPr>
                <w:rFonts w:hint="eastAsia"/>
                <w:highlight w:val="none"/>
              </w:rPr>
              <w:t>信息与管理体系形成的信息一致且真实可信。一般由</w:t>
            </w:r>
            <w:r>
              <w:rPr>
                <w:rFonts w:hint="eastAsia"/>
                <w:highlight w:val="none"/>
                <w:lang w:val="en-US" w:eastAsia="zh-CN"/>
              </w:rPr>
              <w:t>人事行政部</w:t>
            </w:r>
            <w:r>
              <w:rPr>
                <w:rFonts w:hint="eastAsia"/>
                <w:highlight w:val="none"/>
              </w:rPr>
              <w:t>负责。</w:t>
            </w:r>
          </w:p>
          <w:p>
            <w:pPr>
              <w:rPr>
                <w:highlight w:val="none"/>
              </w:rPr>
            </w:pPr>
            <w:r>
              <w:rPr>
                <w:rFonts w:hint="eastAsia"/>
                <w:highlight w:val="none"/>
              </w:rPr>
              <w:t>外部沟通的控制对象：</w:t>
            </w:r>
            <w:r>
              <w:rPr>
                <w:rFonts w:hint="eastAsia"/>
                <w:color w:val="000000"/>
                <w:szCs w:val="21"/>
                <w:highlight w:val="none"/>
              </w:rPr>
              <w:t xml:space="preserve">☑市场监督管理局 </w:t>
            </w:r>
            <w:r>
              <w:rPr>
                <w:color w:val="000000"/>
                <w:szCs w:val="21"/>
                <w:highlight w:val="none"/>
              </w:rPr>
              <w:t xml:space="preserve"> </w:t>
            </w:r>
            <w:r>
              <w:rPr>
                <w:rFonts w:hint="eastAsia"/>
                <w:highlight w:val="none"/>
              </w:rPr>
              <w:sym w:font="Wingdings" w:char="00FE"/>
            </w:r>
            <w:r>
              <w:rPr>
                <w:rFonts w:hint="eastAsia"/>
                <w:highlight w:val="none"/>
                <w:lang w:val="en-US" w:eastAsia="zh-CN"/>
              </w:rPr>
              <w:t>生态局</w:t>
            </w:r>
            <w:r>
              <w:rPr>
                <w:color w:val="000000"/>
                <w:szCs w:val="21"/>
                <w:highlight w:val="none"/>
              </w:rPr>
              <w:t xml:space="preserve"> </w:t>
            </w:r>
            <w:r>
              <w:rPr>
                <w:rFonts w:hint="eastAsia"/>
                <w:highlight w:val="none"/>
              </w:rPr>
              <w:sym w:font="Wingdings" w:char="00FE"/>
            </w:r>
            <w:r>
              <w:rPr>
                <w:rFonts w:hint="eastAsia"/>
                <w:color w:val="000000"/>
                <w:szCs w:val="21"/>
                <w:highlight w:val="none"/>
              </w:rPr>
              <w:t xml:space="preserve">消防大队 ☑顾客 ☑供方 </w:t>
            </w:r>
            <w:r>
              <w:rPr>
                <w:rFonts w:hint="eastAsia"/>
                <w:color w:val="000000"/>
                <w:szCs w:val="21"/>
                <w:highlight w:val="none"/>
              </w:rPr>
              <w:sym w:font="Wingdings 2" w:char="0052"/>
            </w:r>
            <w:r>
              <w:rPr>
                <w:rFonts w:hint="eastAsia"/>
                <w:color w:val="000000"/>
                <w:szCs w:val="21"/>
                <w:highlight w:val="none"/>
              </w:rPr>
              <w:t>外包方 □网站</w:t>
            </w:r>
          </w:p>
          <w:p>
            <w:pPr>
              <w:rPr>
                <w:highlight w:val="none"/>
              </w:rPr>
            </w:pPr>
          </w:p>
          <w:p>
            <w:pPr>
              <w:rPr>
                <w:highlight w:val="none"/>
              </w:rPr>
            </w:pPr>
            <w:r>
              <w:rPr>
                <w:rFonts w:hint="eastAsia"/>
                <w:highlight w:val="none"/>
              </w:rPr>
              <w:t>内部沟通的控制方式：</w:t>
            </w:r>
            <w:r>
              <w:rPr>
                <w:rFonts w:hint="eastAsia"/>
                <w:color w:val="000000"/>
                <w:szCs w:val="21"/>
                <w:highlight w:val="none"/>
              </w:rPr>
              <w:t xml:space="preserve">☑会议 </w:t>
            </w:r>
            <w:r>
              <w:rPr>
                <w:rFonts w:hint="eastAsia"/>
                <w:color w:val="000000"/>
                <w:szCs w:val="21"/>
                <w:highlight w:val="none"/>
                <w:lang w:eastAsia="zh-CN"/>
              </w:rPr>
              <w:sym w:font="Wingdings 2" w:char="0052"/>
            </w:r>
            <w:r>
              <w:rPr>
                <w:rFonts w:hint="eastAsia"/>
                <w:color w:val="000000"/>
                <w:szCs w:val="21"/>
                <w:highlight w:val="none"/>
              </w:rPr>
              <w:t xml:space="preserve">表单传递 ☑微信 ☑QQ </w:t>
            </w:r>
            <w:r>
              <w:rPr>
                <w:rFonts w:hint="eastAsia"/>
                <w:color w:val="000000"/>
                <w:szCs w:val="21"/>
                <w:highlight w:val="none"/>
                <w:lang w:eastAsia="zh-CN"/>
              </w:rPr>
              <w:t>□</w:t>
            </w:r>
            <w:r>
              <w:rPr>
                <w:rFonts w:hint="eastAsia"/>
                <w:color w:val="000000"/>
                <w:szCs w:val="21"/>
                <w:highlight w:val="none"/>
              </w:rPr>
              <w:t xml:space="preserve">展板 </w:t>
            </w:r>
            <w:r>
              <w:rPr>
                <w:rFonts w:hint="eastAsia"/>
                <w:color w:val="000000"/>
                <w:szCs w:val="21"/>
                <w:highlight w:val="none"/>
              </w:rPr>
              <w:sym w:font="Wingdings 2" w:char="00A3"/>
            </w:r>
            <w:r>
              <w:rPr>
                <w:rFonts w:hint="eastAsia"/>
                <w:color w:val="000000"/>
                <w:szCs w:val="21"/>
                <w:highlight w:val="none"/>
              </w:rPr>
              <w:t>标语</w:t>
            </w:r>
          </w:p>
        </w:tc>
        <w:tc>
          <w:tcPr>
            <w:tcW w:w="1585" w:type="dxa"/>
            <w:gridSpan w:val="3"/>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gridSpan w:val="2"/>
            <w:vMerge w:val="restart"/>
            <w:shd w:val="clear" w:color="auto" w:fill="EBF1DE" w:themeFill="accent3" w:themeFillTint="32"/>
          </w:tcPr>
          <w:p>
            <w:pPr>
              <w:rPr>
                <w:highlight w:val="none"/>
              </w:rPr>
            </w:pPr>
            <w:r>
              <w:rPr>
                <w:rFonts w:hint="eastAsia"/>
                <w:highlight w:val="none"/>
              </w:rPr>
              <w:t>监视、测量、分析和评价</w:t>
            </w:r>
          </w:p>
          <w:p>
            <w:pPr>
              <w:rPr>
                <w:highlight w:val="none"/>
              </w:rPr>
            </w:pPr>
          </w:p>
        </w:tc>
        <w:tc>
          <w:tcPr>
            <w:tcW w:w="731" w:type="dxa"/>
            <w:vMerge w:val="restart"/>
            <w:shd w:val="clear" w:color="auto" w:fill="EBF1DE" w:themeFill="accent3" w:themeFillTint="32"/>
          </w:tcPr>
          <w:p>
            <w:pPr>
              <w:rPr>
                <w:highlight w:val="none"/>
              </w:rPr>
            </w:pPr>
            <w:r>
              <w:rPr>
                <w:rFonts w:hint="eastAsia"/>
                <w:highlight w:val="none"/>
              </w:rPr>
              <w:t>Q9.1.1</w:t>
            </w:r>
          </w:p>
          <w:p>
            <w:pPr>
              <w:rPr>
                <w:highlight w:val="none"/>
              </w:rPr>
            </w:pPr>
          </w:p>
        </w:tc>
        <w:tc>
          <w:tcPr>
            <w:tcW w:w="845" w:type="dxa"/>
            <w:shd w:val="clear" w:color="auto" w:fill="EBF1DE" w:themeFill="accent3" w:themeFillTint="32"/>
          </w:tcPr>
          <w:p>
            <w:pPr>
              <w:rPr>
                <w:highlight w:val="none"/>
              </w:rPr>
            </w:pPr>
            <w:r>
              <w:rPr>
                <w:rFonts w:hint="eastAsia"/>
                <w:highlight w:val="none"/>
              </w:rPr>
              <w:t>文件名称</w:t>
            </w:r>
          </w:p>
        </w:tc>
        <w:tc>
          <w:tcPr>
            <w:tcW w:w="9397" w:type="dxa"/>
            <w:gridSpan w:val="3"/>
            <w:shd w:val="clear" w:color="auto" w:fill="EBF1DE" w:themeFill="accent3" w:themeFillTint="32"/>
          </w:tcPr>
          <w:p>
            <w:pPr>
              <w:rPr>
                <w:highlight w:val="none"/>
              </w:rPr>
            </w:pPr>
            <w:r>
              <w:rPr>
                <w:rFonts w:hint="eastAsia"/>
                <w:highlight w:val="none"/>
              </w:rPr>
              <w:t>如：</w:t>
            </w:r>
            <w:r>
              <w:rPr>
                <w:rFonts w:hint="eastAsia"/>
                <w:highlight w:val="none"/>
              </w:rPr>
              <w:sym w:font="Wingdings" w:char="00FE"/>
            </w:r>
            <w:r>
              <w:rPr>
                <w:rFonts w:hint="eastAsia"/>
                <w:highlight w:val="none"/>
              </w:rPr>
              <w:t>管理手册9.1.1章</w:t>
            </w:r>
          </w:p>
        </w:tc>
        <w:tc>
          <w:tcPr>
            <w:tcW w:w="1577" w:type="dxa"/>
            <w:gridSpan w:val="2"/>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b/>
                <w:bCs/>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4" w:type="dxa"/>
            <w:gridSpan w:val="2"/>
            <w:vMerge w:val="continue"/>
            <w:shd w:val="clear" w:color="auto" w:fill="EBF1DE" w:themeFill="accent3" w:themeFillTint="32"/>
          </w:tcPr>
          <w:p>
            <w:pPr>
              <w:rPr>
                <w:highlight w:val="none"/>
              </w:rPr>
            </w:pPr>
          </w:p>
        </w:tc>
        <w:tc>
          <w:tcPr>
            <w:tcW w:w="731" w:type="dxa"/>
            <w:vMerge w:val="continue"/>
            <w:shd w:val="clear" w:color="auto" w:fill="EBF1DE" w:themeFill="accent3" w:themeFillTint="32"/>
          </w:tcPr>
          <w:p>
            <w:pPr>
              <w:rPr>
                <w:highlight w:val="none"/>
              </w:rPr>
            </w:pPr>
          </w:p>
        </w:tc>
        <w:tc>
          <w:tcPr>
            <w:tcW w:w="845" w:type="dxa"/>
            <w:shd w:val="clear" w:color="auto" w:fill="EBF1DE" w:themeFill="accent3" w:themeFillTint="32"/>
          </w:tcPr>
          <w:p>
            <w:pPr>
              <w:rPr>
                <w:highlight w:val="none"/>
              </w:rPr>
            </w:pPr>
            <w:r>
              <w:rPr>
                <w:rFonts w:hint="eastAsia"/>
                <w:highlight w:val="none"/>
              </w:rPr>
              <w:t>运行证据</w:t>
            </w:r>
          </w:p>
        </w:tc>
        <w:tc>
          <w:tcPr>
            <w:tcW w:w="9397" w:type="dxa"/>
            <w:gridSpan w:val="3"/>
            <w:shd w:val="clear" w:color="auto" w:fill="EBF1DE" w:themeFill="accent3" w:themeFillTint="32"/>
          </w:tcPr>
          <w:p>
            <w:pPr>
              <w:rPr>
                <w:highlight w:val="none"/>
              </w:rPr>
            </w:pPr>
            <w:r>
              <w:rPr>
                <w:rFonts w:hint="eastAsia"/>
                <w:highlight w:val="none"/>
              </w:rPr>
              <w:t>组织对监视和测量的环境绩效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338"/>
              <w:gridCol w:w="1910"/>
              <w:gridCol w:w="195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7" w:type="dxa"/>
                </w:tcPr>
                <w:p>
                  <w:pPr>
                    <w:rPr>
                      <w:highlight w:val="none"/>
                    </w:rPr>
                  </w:pPr>
                  <w:r>
                    <w:rPr>
                      <w:rFonts w:hint="eastAsia"/>
                      <w:highlight w:val="none"/>
                    </w:rPr>
                    <w:t>监视和测量的对象</w:t>
                  </w:r>
                </w:p>
              </w:tc>
              <w:tc>
                <w:tcPr>
                  <w:tcW w:w="2338" w:type="dxa"/>
                </w:tcPr>
                <w:p>
                  <w:pPr>
                    <w:rPr>
                      <w:highlight w:val="none"/>
                    </w:rPr>
                  </w:pPr>
                  <w:r>
                    <w:rPr>
                      <w:rFonts w:hint="eastAsia"/>
                      <w:highlight w:val="none"/>
                    </w:rPr>
                    <w:t>监视、测量、分析和评价的方法</w:t>
                  </w:r>
                </w:p>
              </w:tc>
              <w:tc>
                <w:tcPr>
                  <w:tcW w:w="1910" w:type="dxa"/>
                </w:tcPr>
                <w:p>
                  <w:pPr>
                    <w:rPr>
                      <w:highlight w:val="none"/>
                    </w:rPr>
                  </w:pPr>
                  <w:r>
                    <w:rPr>
                      <w:rFonts w:hint="eastAsia"/>
                      <w:highlight w:val="none"/>
                    </w:rPr>
                    <w:t>监视和测量的频次和时机</w:t>
                  </w:r>
                </w:p>
              </w:tc>
              <w:tc>
                <w:tcPr>
                  <w:tcW w:w="1950" w:type="dxa"/>
                </w:tcPr>
                <w:p>
                  <w:pPr>
                    <w:rPr>
                      <w:highlight w:val="none"/>
                    </w:rPr>
                  </w:pPr>
                  <w:r>
                    <w:rPr>
                      <w:rFonts w:hint="eastAsia"/>
                      <w:highlight w:val="none"/>
                    </w:rPr>
                    <w:t>评价其绩效所依据的准则和适当的参数</w:t>
                  </w:r>
                </w:p>
              </w:tc>
              <w:tc>
                <w:tcPr>
                  <w:tcW w:w="1858" w:type="dxa"/>
                </w:tcPr>
                <w:p>
                  <w:pPr>
                    <w:rPr>
                      <w:highlight w:val="none"/>
                    </w:rPr>
                  </w:pPr>
                  <w:r>
                    <w:rPr>
                      <w:rFonts w:hint="eastAsia"/>
                      <w:highlight w:val="none"/>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eastAsia="宋体"/>
                      <w:highlight w:val="none"/>
                      <w:lang w:val="en-US" w:eastAsia="zh-CN"/>
                    </w:rPr>
                  </w:pPr>
                  <w:r>
                    <w:rPr>
                      <w:rFonts w:hint="eastAsia"/>
                      <w:highlight w:val="none"/>
                      <w:lang w:val="en-US" w:eastAsia="zh-CN"/>
                    </w:rPr>
                    <w:t>产品</w:t>
                  </w:r>
                </w:p>
              </w:tc>
              <w:tc>
                <w:tcPr>
                  <w:tcW w:w="2338" w:type="dxa"/>
                </w:tcPr>
                <w:p>
                  <w:pPr>
                    <w:rPr>
                      <w:rFonts w:hint="default" w:eastAsia="宋体"/>
                      <w:highlight w:val="none"/>
                      <w:lang w:val="en-US" w:eastAsia="zh-CN"/>
                    </w:rPr>
                  </w:pPr>
                  <w:r>
                    <w:rPr>
                      <w:rFonts w:hint="eastAsia"/>
                      <w:highlight w:val="none"/>
                      <w:lang w:val="en-US" w:eastAsia="zh-CN"/>
                    </w:rPr>
                    <w:t>散装粮食类：每年送检1次；预包装类：每年索取第三方检测报告</w:t>
                  </w:r>
                </w:p>
              </w:tc>
              <w:tc>
                <w:tcPr>
                  <w:tcW w:w="1910"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每月</w:t>
                  </w:r>
                  <w:r>
                    <w:rPr>
                      <w:rFonts w:hint="eastAsia"/>
                      <w:color w:val="000000"/>
                      <w:szCs w:val="21"/>
                      <w:highlight w:val="none"/>
                    </w:rPr>
                    <w:t xml:space="preserve"> □</w:t>
                  </w:r>
                  <w:r>
                    <w:rPr>
                      <w:rFonts w:hint="eastAsia"/>
                      <w:highlight w:val="none"/>
                    </w:rPr>
                    <w:t xml:space="preserve">每季度 </w:t>
                  </w:r>
                  <w:r>
                    <w:rPr>
                      <w:rFonts w:hint="eastAsia"/>
                      <w:color w:val="000000"/>
                      <w:szCs w:val="21"/>
                      <w:highlight w:val="none"/>
                    </w:rPr>
                    <w:sym w:font="Wingdings 2" w:char="0052"/>
                  </w:r>
                  <w:r>
                    <w:rPr>
                      <w:rFonts w:hint="eastAsia"/>
                      <w:color w:val="000000"/>
                      <w:szCs w:val="21"/>
                      <w:highlight w:val="none"/>
                    </w:rPr>
                    <w:t>每年 □</w:t>
                  </w:r>
                  <w:r>
                    <w:rPr>
                      <w:rFonts w:hint="eastAsia"/>
                      <w:highlight w:val="none"/>
                    </w:rPr>
                    <w:t>其他</w:t>
                  </w:r>
                </w:p>
              </w:tc>
              <w:tc>
                <w:tcPr>
                  <w:tcW w:w="1950" w:type="dxa"/>
                </w:tcPr>
                <w:p>
                  <w:pPr>
                    <w:rPr>
                      <w:rFonts w:hint="default" w:eastAsia="宋体"/>
                      <w:highlight w:val="none"/>
                      <w:lang w:val="en-US" w:eastAsia="zh-CN"/>
                    </w:rPr>
                  </w:pPr>
                  <w:r>
                    <w:rPr>
                      <w:rFonts w:hint="eastAsia"/>
                      <w:highlight w:val="none"/>
                    </w:rPr>
                    <w:t>相关</w:t>
                  </w:r>
                  <w:r>
                    <w:rPr>
                      <w:rFonts w:hint="eastAsia"/>
                      <w:highlight w:val="none"/>
                      <w:lang w:val="en-US" w:eastAsia="zh-CN"/>
                    </w:rPr>
                    <w:t>产品</w:t>
                  </w:r>
                  <w:r>
                    <w:rPr>
                      <w:rFonts w:hint="eastAsia"/>
                      <w:highlight w:val="none"/>
                    </w:rPr>
                    <w:t>标准</w:t>
                  </w:r>
                  <w:r>
                    <w:rPr>
                      <w:rFonts w:hint="eastAsia"/>
                      <w:highlight w:val="none"/>
                      <w:lang w:eastAsia="zh-CN"/>
                    </w:rPr>
                    <w:t>、</w:t>
                  </w:r>
                  <w:r>
                    <w:rPr>
                      <w:rFonts w:hint="eastAsia"/>
                      <w:highlight w:val="none"/>
                      <w:lang w:val="en-US" w:eastAsia="zh-CN"/>
                    </w:rPr>
                    <w:t>客户要求</w:t>
                  </w:r>
                </w:p>
              </w:tc>
              <w:tc>
                <w:tcPr>
                  <w:tcW w:w="1858"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每月</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 xml:space="preserve">每季度 </w:t>
                  </w:r>
                  <w:r>
                    <w:rPr>
                      <w:rFonts w:hint="eastAsia"/>
                      <w:color w:val="000000"/>
                      <w:szCs w:val="21"/>
                      <w:highlight w:val="none"/>
                    </w:rPr>
                    <w:sym w:font="Wingdings 2" w:char="0052"/>
                  </w:r>
                  <w:r>
                    <w:rPr>
                      <w:rFonts w:hint="eastAsia"/>
                      <w:color w:val="000000"/>
                      <w:szCs w:val="21"/>
                      <w:highlight w:val="none"/>
                    </w:rPr>
                    <w:t xml:space="preserve">每年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none"/>
                    </w:rPr>
                  </w:pPr>
                  <w:r>
                    <w:rPr>
                      <w:rFonts w:hint="eastAsia"/>
                      <w:highlight w:val="none"/>
                    </w:rPr>
                    <w:t>过程</w:t>
                  </w:r>
                </w:p>
              </w:tc>
              <w:tc>
                <w:tcPr>
                  <w:tcW w:w="2338" w:type="dxa"/>
                </w:tcPr>
                <w:p>
                  <w:pPr>
                    <w:rPr>
                      <w:highlight w:val="none"/>
                    </w:rPr>
                  </w:pPr>
                  <w:r>
                    <w:rPr>
                      <w:rFonts w:hint="eastAsia" w:ascii="Segoe UI Emoji" w:hAnsi="Segoe UI Emoji" w:cs="Segoe UI Emoji"/>
                      <w:color w:val="000000"/>
                      <w:sz w:val="18"/>
                      <w:szCs w:val="18"/>
                      <w:highlight w:val="none"/>
                      <w:lang w:eastAsia="zh-CN"/>
                    </w:rPr>
                    <w:sym w:font="Wingdings 2" w:char="00A3"/>
                  </w:r>
                  <w:r>
                    <w:rPr>
                      <w:rFonts w:hint="eastAsia"/>
                      <w:highlight w:val="none"/>
                    </w:rPr>
                    <w:t>监督进度</w:t>
                  </w:r>
                </w:p>
                <w:p>
                  <w:pPr>
                    <w:rPr>
                      <w:highlight w:val="none"/>
                    </w:rPr>
                  </w:pPr>
                  <w:r>
                    <w:rPr>
                      <w:rFonts w:hint="eastAsia"/>
                      <w:color w:val="000000"/>
                      <w:szCs w:val="21"/>
                      <w:highlight w:val="none"/>
                    </w:rPr>
                    <w:sym w:font="Wingdings 2" w:char="0052"/>
                  </w:r>
                  <w:r>
                    <w:rPr>
                      <w:rFonts w:hint="eastAsia"/>
                      <w:highlight w:val="none"/>
                    </w:rPr>
                    <w:t>现场巡视</w:t>
                  </w:r>
                </w:p>
                <w:p>
                  <w:pPr>
                    <w:rPr>
                      <w:highlight w:val="none"/>
                    </w:rPr>
                  </w:pPr>
                  <w:r>
                    <w:rPr>
                      <w:rFonts w:hint="eastAsia"/>
                      <w:color w:val="000000"/>
                      <w:szCs w:val="21"/>
                      <w:highlight w:val="none"/>
                    </w:rPr>
                    <w:sym w:font="Wingdings 2" w:char="0052"/>
                  </w:r>
                  <w:r>
                    <w:rPr>
                      <w:rFonts w:hint="eastAsia"/>
                      <w:highlight w:val="none"/>
                    </w:rPr>
                    <w:t>抽查记录</w:t>
                  </w:r>
                </w:p>
                <w:p>
                  <w:pPr>
                    <w:rPr>
                      <w:highlight w:val="none"/>
                    </w:rPr>
                  </w:pPr>
                  <w:r>
                    <w:rPr>
                      <w:rFonts w:hint="eastAsia"/>
                      <w:color w:val="000000"/>
                      <w:szCs w:val="21"/>
                      <w:highlight w:val="none"/>
                    </w:rPr>
                    <w:sym w:font="Wingdings 2" w:char="0052"/>
                  </w:r>
                  <w:r>
                    <w:rPr>
                      <w:rFonts w:hint="eastAsia"/>
                      <w:highlight w:val="none"/>
                    </w:rPr>
                    <w:t>对质量目标进行统计</w:t>
                  </w:r>
                </w:p>
              </w:tc>
              <w:tc>
                <w:tcPr>
                  <w:tcW w:w="1910" w:type="dxa"/>
                </w:tcPr>
                <w:p>
                  <w:pPr>
                    <w:rPr>
                      <w:highlight w:val="none"/>
                    </w:rPr>
                  </w:pPr>
                  <w:r>
                    <w:rPr>
                      <w:rFonts w:hint="eastAsia"/>
                      <w:color w:val="000000"/>
                      <w:szCs w:val="21"/>
                      <w:highlight w:val="none"/>
                    </w:rPr>
                    <w:sym w:font="Wingdings 2" w:char="0052"/>
                  </w:r>
                  <w:r>
                    <w:rPr>
                      <w:rFonts w:hint="eastAsia"/>
                      <w:highlight w:val="none"/>
                    </w:rPr>
                    <w:t>定期检查</w:t>
                  </w:r>
                </w:p>
                <w:p>
                  <w:pPr>
                    <w:rPr>
                      <w:highlight w:val="none"/>
                    </w:rPr>
                  </w:pPr>
                  <w:r>
                    <w:rPr>
                      <w:rFonts w:hint="eastAsia"/>
                      <w:color w:val="000000"/>
                      <w:szCs w:val="21"/>
                      <w:highlight w:val="none"/>
                    </w:rPr>
                    <w:sym w:font="Wingdings 2" w:char="0052"/>
                  </w:r>
                  <w:r>
                    <w:rPr>
                      <w:rFonts w:hint="eastAsia"/>
                      <w:highlight w:val="none"/>
                    </w:rPr>
                    <w:t>抽查</w:t>
                  </w:r>
                </w:p>
              </w:tc>
              <w:tc>
                <w:tcPr>
                  <w:tcW w:w="1950" w:type="dxa"/>
                </w:tcPr>
                <w:p>
                  <w:pPr>
                    <w:rPr>
                      <w:rFonts w:hint="default" w:eastAsia="宋体"/>
                      <w:highlight w:val="none"/>
                      <w:lang w:val="en-US" w:eastAsia="zh-CN"/>
                    </w:rPr>
                  </w:pPr>
                  <w:r>
                    <w:rPr>
                      <w:rFonts w:hint="eastAsia"/>
                      <w:highlight w:val="none"/>
                      <w:lang w:val="en-US" w:eastAsia="zh-CN"/>
                    </w:rPr>
                    <w:t>相关运行制度等</w:t>
                  </w:r>
                </w:p>
              </w:tc>
              <w:tc>
                <w:tcPr>
                  <w:tcW w:w="1858"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每月</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 xml:space="preserve">每季度 </w:t>
                  </w:r>
                  <w:r>
                    <w:rPr>
                      <w:rFonts w:hint="eastAsia"/>
                      <w:color w:val="000000"/>
                      <w:szCs w:val="21"/>
                      <w:highlight w:val="none"/>
                    </w:rPr>
                    <w:sym w:font="Wingdings 2" w:char="0052"/>
                  </w:r>
                  <w:r>
                    <w:rPr>
                      <w:rFonts w:hint="eastAsia"/>
                      <w:color w:val="000000"/>
                      <w:szCs w:val="21"/>
                      <w:highlight w:val="none"/>
                    </w:rPr>
                    <w:t xml:space="preserve">每年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none"/>
                    </w:rPr>
                  </w:pPr>
                  <w:r>
                    <w:rPr>
                      <w:rFonts w:hint="eastAsia"/>
                      <w:highlight w:val="none"/>
                    </w:rPr>
                    <w:t>体系</w:t>
                  </w:r>
                </w:p>
              </w:tc>
              <w:tc>
                <w:tcPr>
                  <w:tcW w:w="2338" w:type="dxa"/>
                </w:tcPr>
                <w:p>
                  <w:pPr>
                    <w:rPr>
                      <w:highlight w:val="none"/>
                    </w:rPr>
                  </w:pPr>
                  <w:r>
                    <w:rPr>
                      <w:rFonts w:hint="eastAsia"/>
                      <w:highlight w:val="none"/>
                    </w:rPr>
                    <w:t>内部审核；对内审不符合项进行分析</w:t>
                  </w:r>
                </w:p>
              </w:tc>
              <w:tc>
                <w:tcPr>
                  <w:tcW w:w="1910" w:type="dxa"/>
                </w:tcPr>
                <w:p>
                  <w:pPr>
                    <w:rPr>
                      <w:highlight w:val="none"/>
                    </w:rPr>
                  </w:pPr>
                  <w:r>
                    <w:rPr>
                      <w:rFonts w:hint="eastAsia"/>
                      <w:color w:val="000000"/>
                      <w:sz w:val="18"/>
                      <w:szCs w:val="18"/>
                      <w:highlight w:val="none"/>
                    </w:rPr>
                    <w:t>☑</w:t>
                  </w:r>
                  <w:r>
                    <w:rPr>
                      <w:rFonts w:hint="eastAsia"/>
                      <w:highlight w:val="none"/>
                    </w:rPr>
                    <w:t>按年度内审计划</w:t>
                  </w:r>
                </w:p>
                <w:p>
                  <w:pPr>
                    <w:rPr>
                      <w:highlight w:val="none"/>
                    </w:rPr>
                  </w:pPr>
                  <w:r>
                    <w:rPr>
                      <w:rFonts w:hint="eastAsia"/>
                      <w:color w:val="000000"/>
                      <w:szCs w:val="21"/>
                      <w:highlight w:val="none"/>
                    </w:rPr>
                    <w:t>□</w:t>
                  </w:r>
                  <w:r>
                    <w:rPr>
                      <w:rFonts w:hint="eastAsia"/>
                      <w:highlight w:val="none"/>
                    </w:rPr>
                    <w:t>每年一次</w:t>
                  </w:r>
                </w:p>
                <w:p>
                  <w:pPr>
                    <w:rPr>
                      <w:highlight w:val="none"/>
                    </w:rPr>
                  </w:pPr>
                  <w:r>
                    <w:rPr>
                      <w:rFonts w:hint="eastAsia"/>
                      <w:color w:val="000000"/>
                      <w:szCs w:val="21"/>
                      <w:highlight w:val="none"/>
                    </w:rPr>
                    <w:t>□特殊情况增加</w:t>
                  </w:r>
                </w:p>
              </w:tc>
              <w:tc>
                <w:tcPr>
                  <w:tcW w:w="1950" w:type="dxa"/>
                </w:tcPr>
                <w:p>
                  <w:pPr>
                    <w:rPr>
                      <w:rFonts w:hint="eastAsia" w:eastAsia="宋体"/>
                      <w:highlight w:val="none"/>
                      <w:lang w:eastAsia="zh-CN"/>
                    </w:rPr>
                  </w:pPr>
                  <w:r>
                    <w:rPr>
                      <w:rFonts w:hint="eastAsia"/>
                      <w:highlight w:val="none"/>
                    </w:rPr>
                    <w:t>G</w:t>
                  </w:r>
                  <w:r>
                    <w:rPr>
                      <w:highlight w:val="none"/>
                    </w:rPr>
                    <w:t>B/T19001-2016</w:t>
                  </w:r>
                  <w:r>
                    <w:rPr>
                      <w:rFonts w:hint="eastAsia"/>
                      <w:highlight w:val="none"/>
                    </w:rPr>
                    <w:t>标准</w:t>
                  </w:r>
                  <w:r>
                    <w:rPr>
                      <w:rFonts w:hint="eastAsia"/>
                      <w:highlight w:val="none"/>
                      <w:lang w:eastAsia="zh-CN"/>
                    </w:rPr>
                    <w:t>、《</w:t>
                  </w:r>
                  <w:r>
                    <w:rPr>
                      <w:rFonts w:hint="eastAsia"/>
                      <w:highlight w:val="none"/>
                      <w:lang w:val="en-US" w:eastAsia="zh-CN"/>
                    </w:rPr>
                    <w:t>内部审核控制程序</w:t>
                  </w:r>
                  <w:r>
                    <w:rPr>
                      <w:rFonts w:hint="eastAsia"/>
                      <w:highlight w:val="none"/>
                      <w:lang w:eastAsia="zh-CN"/>
                    </w:rPr>
                    <w:t>》</w:t>
                  </w:r>
                </w:p>
              </w:tc>
              <w:tc>
                <w:tcPr>
                  <w:tcW w:w="1858"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每月</w:t>
                  </w:r>
                  <w:r>
                    <w:rPr>
                      <w:rFonts w:hint="eastAsia"/>
                      <w:color w:val="000000"/>
                      <w:szCs w:val="21"/>
                      <w:highlight w:val="none"/>
                    </w:rPr>
                    <w:t xml:space="preserve"> □</w:t>
                  </w:r>
                  <w:r>
                    <w:rPr>
                      <w:rFonts w:hint="eastAsia"/>
                      <w:highlight w:val="none"/>
                    </w:rPr>
                    <w:t xml:space="preserve">每季度 </w:t>
                  </w:r>
                  <w:r>
                    <w:rPr>
                      <w:rFonts w:hint="eastAsia"/>
                      <w:color w:val="000000"/>
                      <w:sz w:val="15"/>
                      <w:szCs w:val="15"/>
                      <w:highlight w:val="none"/>
                    </w:rPr>
                    <w:t>☑</w:t>
                  </w:r>
                  <w:r>
                    <w:rPr>
                      <w:rFonts w:hint="eastAsia"/>
                      <w:color w:val="000000"/>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none"/>
                    </w:rPr>
                  </w:pPr>
                  <w:r>
                    <w:rPr>
                      <w:rFonts w:hint="eastAsia"/>
                      <w:highlight w:val="none"/>
                    </w:rPr>
                    <w:t>体系有效性</w:t>
                  </w:r>
                </w:p>
              </w:tc>
              <w:tc>
                <w:tcPr>
                  <w:tcW w:w="2338" w:type="dxa"/>
                </w:tcPr>
                <w:p>
                  <w:pPr>
                    <w:rPr>
                      <w:highlight w:val="none"/>
                    </w:rPr>
                  </w:pPr>
                  <w:r>
                    <w:rPr>
                      <w:rFonts w:hint="eastAsia"/>
                      <w:highlight w:val="none"/>
                    </w:rPr>
                    <w:t>管理评审，对EMS存在的需要问题进行分析</w:t>
                  </w:r>
                </w:p>
              </w:tc>
              <w:tc>
                <w:tcPr>
                  <w:tcW w:w="1910" w:type="dxa"/>
                </w:tcPr>
                <w:p>
                  <w:pPr>
                    <w:rPr>
                      <w:highlight w:val="none"/>
                    </w:rPr>
                  </w:pPr>
                  <w:r>
                    <w:rPr>
                      <w:rFonts w:hint="eastAsia"/>
                      <w:color w:val="000000"/>
                      <w:sz w:val="18"/>
                      <w:szCs w:val="18"/>
                      <w:highlight w:val="none"/>
                    </w:rPr>
                    <w:t>☑</w:t>
                  </w:r>
                  <w:r>
                    <w:rPr>
                      <w:rFonts w:hint="eastAsia"/>
                      <w:highlight w:val="none"/>
                    </w:rPr>
                    <w:t>每年一次</w:t>
                  </w:r>
                </w:p>
                <w:p>
                  <w:pPr>
                    <w:rPr>
                      <w:highlight w:val="none"/>
                    </w:rPr>
                  </w:pPr>
                  <w:r>
                    <w:rPr>
                      <w:rFonts w:hint="eastAsia"/>
                      <w:color w:val="000000"/>
                      <w:szCs w:val="21"/>
                      <w:highlight w:val="none"/>
                    </w:rPr>
                    <w:t>□特殊情况增加</w:t>
                  </w:r>
                </w:p>
              </w:tc>
              <w:tc>
                <w:tcPr>
                  <w:tcW w:w="1950" w:type="dxa"/>
                </w:tcPr>
                <w:p>
                  <w:pPr>
                    <w:rPr>
                      <w:rFonts w:hint="eastAsia" w:eastAsia="宋体"/>
                      <w:highlight w:val="none"/>
                      <w:lang w:eastAsia="zh-CN"/>
                    </w:rPr>
                  </w:pPr>
                  <w:r>
                    <w:rPr>
                      <w:rFonts w:hint="eastAsia"/>
                      <w:highlight w:val="none"/>
                    </w:rPr>
                    <w:t>G</w:t>
                  </w:r>
                  <w:r>
                    <w:rPr>
                      <w:highlight w:val="none"/>
                    </w:rPr>
                    <w:t>B/T19001-2016</w:t>
                  </w:r>
                  <w:r>
                    <w:rPr>
                      <w:rFonts w:hint="eastAsia"/>
                      <w:highlight w:val="none"/>
                    </w:rPr>
                    <w:t>标准</w:t>
                  </w:r>
                  <w:r>
                    <w:rPr>
                      <w:rFonts w:hint="eastAsia"/>
                      <w:highlight w:val="none"/>
                      <w:lang w:eastAsia="zh-CN"/>
                    </w:rPr>
                    <w:t>、《</w:t>
                  </w:r>
                  <w:r>
                    <w:rPr>
                      <w:rFonts w:hint="eastAsia"/>
                      <w:highlight w:val="none"/>
                      <w:lang w:val="en-US" w:eastAsia="zh-CN"/>
                    </w:rPr>
                    <w:t>管理评审控制程序</w:t>
                  </w:r>
                  <w:r>
                    <w:rPr>
                      <w:rFonts w:hint="eastAsia"/>
                      <w:highlight w:val="none"/>
                      <w:lang w:eastAsia="zh-CN"/>
                    </w:rPr>
                    <w:t>》</w:t>
                  </w:r>
                </w:p>
              </w:tc>
              <w:tc>
                <w:tcPr>
                  <w:tcW w:w="1858"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每月</w:t>
                  </w:r>
                  <w:r>
                    <w:rPr>
                      <w:rFonts w:hint="eastAsia"/>
                      <w:color w:val="000000"/>
                      <w:szCs w:val="21"/>
                      <w:highlight w:val="none"/>
                    </w:rPr>
                    <w:t xml:space="preserve"> □</w:t>
                  </w:r>
                  <w:r>
                    <w:rPr>
                      <w:rFonts w:hint="eastAsia"/>
                      <w:highlight w:val="none"/>
                    </w:rPr>
                    <w:t xml:space="preserve">每季度 </w:t>
                  </w:r>
                  <w:r>
                    <w:rPr>
                      <w:rFonts w:ascii="Segoe UI Emoji" w:hAnsi="Segoe UI Emoji" w:cs="Segoe UI Emoji"/>
                      <w:color w:val="000000"/>
                      <w:sz w:val="15"/>
                      <w:szCs w:val="15"/>
                      <w:highlight w:val="none"/>
                    </w:rPr>
                    <w:t>☑</w:t>
                  </w:r>
                  <w:r>
                    <w:rPr>
                      <w:rFonts w:hint="eastAsia"/>
                      <w:color w:val="000000"/>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none"/>
                    </w:rPr>
                  </w:pPr>
                  <w:r>
                    <w:rPr>
                      <w:rFonts w:hint="eastAsia"/>
                      <w:highlight w:val="none"/>
                    </w:rPr>
                    <w:t>相关方反馈</w:t>
                  </w:r>
                </w:p>
              </w:tc>
              <w:tc>
                <w:tcPr>
                  <w:tcW w:w="2338" w:type="dxa"/>
                </w:tcPr>
                <w:p>
                  <w:pPr>
                    <w:rPr>
                      <w:highlight w:val="none"/>
                    </w:rPr>
                  </w:pPr>
                  <w:r>
                    <w:rPr>
                      <w:rFonts w:hint="eastAsia"/>
                      <w:highlight w:val="none"/>
                    </w:rPr>
                    <w:t>反馈处理，对问题进行统计</w:t>
                  </w:r>
                </w:p>
              </w:tc>
              <w:tc>
                <w:tcPr>
                  <w:tcW w:w="1910" w:type="dxa"/>
                </w:tcPr>
                <w:p>
                  <w:pPr>
                    <w:rPr>
                      <w:highlight w:val="none"/>
                    </w:rPr>
                  </w:pPr>
                  <w:r>
                    <w:rPr>
                      <w:rFonts w:hint="eastAsia"/>
                      <w:color w:val="000000"/>
                      <w:szCs w:val="21"/>
                      <w:highlight w:val="none"/>
                    </w:rPr>
                    <w:sym w:font="Wingdings 2" w:char="0052"/>
                  </w:r>
                  <w:r>
                    <w:rPr>
                      <w:rFonts w:hint="eastAsia"/>
                      <w:highlight w:val="none"/>
                    </w:rPr>
                    <w:t>每年一次</w:t>
                  </w:r>
                </w:p>
                <w:p>
                  <w:pPr>
                    <w:rPr>
                      <w:highlight w:val="none"/>
                    </w:rPr>
                  </w:pPr>
                </w:p>
              </w:tc>
              <w:tc>
                <w:tcPr>
                  <w:tcW w:w="1950" w:type="dxa"/>
                </w:tcPr>
                <w:p>
                  <w:pPr>
                    <w:rPr>
                      <w:rFonts w:hint="default" w:eastAsia="宋体"/>
                      <w:highlight w:val="none"/>
                      <w:lang w:val="en-US" w:eastAsia="zh-CN"/>
                    </w:rPr>
                  </w:pPr>
                  <w:r>
                    <w:rPr>
                      <w:rFonts w:hint="eastAsia"/>
                      <w:highlight w:val="none"/>
                    </w:rPr>
                    <w:t>客户满意度调查</w:t>
                  </w:r>
                  <w:r>
                    <w:rPr>
                      <w:rFonts w:hint="eastAsia"/>
                      <w:highlight w:val="none"/>
                      <w:lang w:eastAsia="zh-CN"/>
                    </w:rPr>
                    <w:t>，</w:t>
                  </w:r>
                  <w:r>
                    <w:rPr>
                      <w:rFonts w:hint="eastAsia"/>
                      <w:highlight w:val="none"/>
                      <w:lang w:val="en-US" w:eastAsia="zh-CN"/>
                    </w:rPr>
                    <w:t>顾客反馈，随时</w:t>
                  </w:r>
                </w:p>
              </w:tc>
              <w:tc>
                <w:tcPr>
                  <w:tcW w:w="1858"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每月</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 xml:space="preserve">每季度 </w:t>
                  </w:r>
                  <w:r>
                    <w:rPr>
                      <w:rFonts w:hint="eastAsia"/>
                      <w:color w:val="000000"/>
                      <w:szCs w:val="21"/>
                      <w:highlight w:val="none"/>
                    </w:rPr>
                    <w:sym w:font="Wingdings 2" w:char="0052"/>
                  </w:r>
                  <w:r>
                    <w:rPr>
                      <w:rFonts w:hint="eastAsia"/>
                      <w:color w:val="000000"/>
                      <w:szCs w:val="21"/>
                      <w:highlight w:val="none"/>
                    </w:rPr>
                    <w:t xml:space="preserve">每年 </w:t>
                  </w:r>
                </w:p>
              </w:tc>
            </w:tr>
          </w:tbl>
          <w:p>
            <w:pPr>
              <w:rPr>
                <w:highlight w:val="none"/>
              </w:rPr>
            </w:pPr>
          </w:p>
        </w:tc>
        <w:tc>
          <w:tcPr>
            <w:tcW w:w="1577" w:type="dxa"/>
            <w:gridSpan w:val="2"/>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59" w:type="dxa"/>
            <w:vMerge w:val="restart"/>
            <w:shd w:val="clear" w:color="auto" w:fill="EBF1DE" w:themeFill="accent3" w:themeFillTint="32"/>
          </w:tcPr>
          <w:p>
            <w:pPr>
              <w:rPr>
                <w:rFonts w:hint="eastAsia"/>
                <w:highlight w:val="none"/>
                <w:lang w:val="en-US" w:eastAsia="zh-CN"/>
              </w:rPr>
            </w:pPr>
            <w:r>
              <w:rPr>
                <w:rFonts w:hint="eastAsia"/>
                <w:highlight w:val="none"/>
                <w:lang w:val="en-US" w:eastAsia="zh-CN"/>
              </w:rPr>
              <w:t>监视、测量、分析和评价</w:t>
            </w:r>
          </w:p>
          <w:p>
            <w:pPr>
              <w:rPr>
                <w:rFonts w:hint="default" w:eastAsia="宋体"/>
                <w:highlight w:val="none"/>
                <w:lang w:val="en-US" w:eastAsia="zh-CN"/>
              </w:rPr>
            </w:pPr>
          </w:p>
        </w:tc>
        <w:tc>
          <w:tcPr>
            <w:tcW w:w="731" w:type="dxa"/>
            <w:vMerge w:val="restart"/>
            <w:shd w:val="clear" w:color="auto" w:fill="EBF1DE" w:themeFill="accent3" w:themeFillTint="32"/>
          </w:tcPr>
          <w:p>
            <w:pPr>
              <w:rPr>
                <w:rFonts w:hint="default" w:eastAsia="宋体"/>
                <w:highlight w:val="none"/>
                <w:lang w:val="en-US" w:eastAsia="zh-CN"/>
              </w:rPr>
            </w:pPr>
            <w:r>
              <w:rPr>
                <w:rFonts w:hint="eastAsia"/>
                <w:highlight w:val="none"/>
                <w:lang w:val="en-US" w:eastAsia="zh-CN"/>
              </w:rPr>
              <w:t>E9.1.1</w:t>
            </w:r>
          </w:p>
        </w:tc>
        <w:tc>
          <w:tcPr>
            <w:tcW w:w="845" w:type="dxa"/>
            <w:shd w:val="clear" w:color="auto" w:fill="EBF1DE" w:themeFill="accent3" w:themeFillTint="32"/>
          </w:tcPr>
          <w:p>
            <w:pPr>
              <w:rPr>
                <w:rFonts w:hint="default" w:eastAsia="宋体"/>
                <w:highlight w:val="none"/>
                <w:lang w:val="en-US" w:eastAsia="zh-CN"/>
              </w:rPr>
            </w:pPr>
            <w:r>
              <w:rPr>
                <w:rFonts w:hint="eastAsia"/>
                <w:highlight w:val="none"/>
                <w:lang w:val="en-US" w:eastAsia="zh-CN"/>
              </w:rPr>
              <w:t>文件名称</w:t>
            </w:r>
          </w:p>
        </w:tc>
        <w:tc>
          <w:tcPr>
            <w:tcW w:w="9389" w:type="dxa"/>
            <w:gridSpan w:val="2"/>
            <w:shd w:val="clear" w:color="auto" w:fill="EBF1DE" w:themeFill="accent3" w:themeFillTint="32"/>
          </w:tcPr>
          <w:p>
            <w:pPr>
              <w:rPr>
                <w:rFonts w:hint="default"/>
                <w:highlight w:val="none"/>
                <w:lang w:val="en-US" w:eastAsia="zh-CN"/>
              </w:rPr>
            </w:pPr>
            <w:r>
              <w:rPr>
                <w:rFonts w:hint="eastAsia"/>
                <w:highlight w:val="none"/>
                <w:lang w:val="en-US" w:eastAsia="zh-CN"/>
              </w:rPr>
              <w:t>如：</w:t>
            </w:r>
            <w:r>
              <w:rPr>
                <w:rFonts w:hint="eastAsia"/>
                <w:highlight w:val="none"/>
              </w:rPr>
              <w:sym w:font="Wingdings" w:char="00FE"/>
            </w:r>
            <w:r>
              <w:rPr>
                <w:rFonts w:hint="eastAsia"/>
                <w:highlight w:val="none"/>
                <w:lang w:val="en-US" w:eastAsia="zh-CN"/>
              </w:rPr>
              <w:t>管理手册9.1.1章</w:t>
            </w:r>
          </w:p>
        </w:tc>
        <w:tc>
          <w:tcPr>
            <w:tcW w:w="1585" w:type="dxa"/>
            <w:gridSpan w:val="3"/>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769" w:hRule="atLeast"/>
        </w:trPr>
        <w:tc>
          <w:tcPr>
            <w:tcW w:w="2159" w:type="dxa"/>
            <w:vMerge w:val="continue"/>
            <w:shd w:val="clear" w:color="auto" w:fill="EBF1DE" w:themeFill="accent3" w:themeFillTint="32"/>
          </w:tcPr>
          <w:p>
            <w:pPr>
              <w:rPr>
                <w:rFonts w:hint="eastAsia"/>
                <w:highlight w:val="none"/>
              </w:rPr>
            </w:pPr>
          </w:p>
        </w:tc>
        <w:tc>
          <w:tcPr>
            <w:tcW w:w="731" w:type="dxa"/>
            <w:vMerge w:val="continue"/>
            <w:shd w:val="clear" w:color="auto" w:fill="EBF1DE" w:themeFill="accent3" w:themeFillTint="32"/>
          </w:tcPr>
          <w:p>
            <w:pPr>
              <w:rPr>
                <w:rFonts w:hint="eastAsia"/>
                <w:highlight w:val="none"/>
                <w:lang w:val="en-US" w:eastAsia="zh-CN"/>
              </w:rPr>
            </w:pPr>
          </w:p>
        </w:tc>
        <w:tc>
          <w:tcPr>
            <w:tcW w:w="845" w:type="dxa"/>
            <w:shd w:val="clear" w:color="auto" w:fill="EBF1DE" w:themeFill="accent3" w:themeFillTint="32"/>
          </w:tcPr>
          <w:p>
            <w:pPr>
              <w:rPr>
                <w:rFonts w:hint="default"/>
                <w:highlight w:val="none"/>
                <w:lang w:val="en-US" w:eastAsia="zh-CN"/>
              </w:rPr>
            </w:pPr>
            <w:r>
              <w:rPr>
                <w:rFonts w:hint="eastAsia"/>
                <w:highlight w:val="none"/>
                <w:lang w:val="en-US" w:eastAsia="zh-CN"/>
              </w:rPr>
              <w:t>运行证据</w:t>
            </w:r>
          </w:p>
        </w:tc>
        <w:tc>
          <w:tcPr>
            <w:tcW w:w="9389" w:type="dxa"/>
            <w:gridSpan w:val="2"/>
            <w:shd w:val="clear" w:color="auto" w:fill="EBF1DE" w:themeFill="accent3" w:themeFillTint="32"/>
          </w:tcPr>
          <w:p>
            <w:pPr>
              <w:rPr>
                <w:rFonts w:hint="default"/>
                <w:highlight w:val="none"/>
                <w:lang w:val="en-US" w:eastAsia="zh-CN"/>
              </w:rPr>
            </w:pPr>
            <w:r>
              <w:rPr>
                <w:rFonts w:hint="eastAsia"/>
                <w:highlight w:val="none"/>
                <w:lang w:val="en-US" w:eastAsia="zh-CN"/>
              </w:rPr>
              <w:t>组织对监视和测量的环境绩效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污染物排放【固体垃圾为主】</w:t>
                  </w:r>
                </w:p>
              </w:tc>
              <w:tc>
                <w:tcPr>
                  <w:tcW w:w="2149" w:type="dxa"/>
                </w:tcPr>
                <w:p>
                  <w:pPr>
                    <w:rPr>
                      <w:rFonts w:hint="default"/>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环境监测；</w:t>
                  </w:r>
                  <w:r>
                    <w:rPr>
                      <w:rFonts w:hint="eastAsia"/>
                      <w:color w:val="000000"/>
                      <w:szCs w:val="21"/>
                      <w:highlight w:val="none"/>
                      <w:lang w:eastAsia="zh-CN"/>
                    </w:rPr>
                    <w:t>☑</w:t>
                  </w:r>
                  <w:r>
                    <w:rPr>
                      <w:rFonts w:hint="eastAsia"/>
                      <w:highlight w:val="none"/>
                      <w:vertAlign w:val="baseline"/>
                      <w:lang w:val="en-US" w:eastAsia="zh-CN"/>
                    </w:rPr>
                    <w:t>对结果的合规性进行分析，</w:t>
                  </w:r>
                  <w:r>
                    <w:rPr>
                      <w:rFonts w:hint="eastAsia"/>
                      <w:color w:val="000000"/>
                      <w:szCs w:val="21"/>
                      <w:highlight w:val="none"/>
                      <w:lang w:eastAsia="zh-CN"/>
                    </w:rPr>
                    <w:t>☑</w:t>
                  </w:r>
                  <w:r>
                    <w:rPr>
                      <w:rFonts w:hint="eastAsia"/>
                      <w:highlight w:val="none"/>
                      <w:vertAlign w:val="baseline"/>
                      <w:lang w:val="en-US" w:eastAsia="zh-CN"/>
                    </w:rPr>
                    <w:t>自行检查</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 xml:space="preserve">每年 </w:t>
                  </w:r>
                  <w:r>
                    <w:rPr>
                      <w:rFonts w:hint="eastAsia"/>
                      <w:color w:val="000000"/>
                      <w:szCs w:val="21"/>
                      <w:highlight w:val="none"/>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相关标准、公司相关规定</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lang w:eastAsia="zh-CN"/>
                    </w:rPr>
                    <w:sym w:font="Wingdings 2" w:char="0052"/>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抽查</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公司的相关规定、三级作业文件</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sym w:font="Wingdings 2" w:char="0052"/>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sym w:font="Wingdings 2" w:char="0052"/>
                  </w:r>
                  <w:r>
                    <w:rPr>
                      <w:rFonts w:hint="eastAsia"/>
                      <w:color w:val="000000"/>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highlight w:val="none"/>
                      <w:lang w:eastAsia="zh-CN"/>
                    </w:rPr>
                    <w:sym w:font="Wingdings 2" w:char="0052"/>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highlight w:val="none"/>
                      <w:lang w:eastAsia="zh-CN"/>
                    </w:rPr>
                    <w:t>□</w:t>
                  </w:r>
                  <w:r>
                    <w:rPr>
                      <w:rFonts w:hint="eastAsia"/>
                      <w:color w:val="000000"/>
                      <w:szCs w:val="21"/>
                      <w:highlight w:val="none"/>
                      <w:lang w:val="en-US" w:eastAsia="zh-CN"/>
                    </w:rPr>
                    <w:t>特殊情况增加</w:t>
                  </w:r>
                </w:p>
              </w:tc>
              <w:tc>
                <w:tcPr>
                  <w:tcW w:w="1887" w:type="dxa"/>
                </w:tcPr>
                <w:p>
                  <w:pPr>
                    <w:rPr>
                      <w:rFonts w:hint="eastAsia"/>
                      <w:highlight w:val="none"/>
                      <w:lang w:val="en-US" w:eastAsia="zh-CN"/>
                    </w:rPr>
                  </w:pPr>
                  <w:r>
                    <w:rPr>
                      <w:rFonts w:hint="eastAsia"/>
                      <w:highlight w:val="none"/>
                      <w:lang w:val="en-US" w:eastAsia="zh-CN"/>
                    </w:rPr>
                    <w:t>《内审控制程序》</w:t>
                  </w:r>
                </w:p>
                <w:p>
                  <w:pPr>
                    <w:rPr>
                      <w:rFonts w:hint="default"/>
                      <w:highlight w:val="none"/>
                      <w:vertAlign w:val="baseline"/>
                      <w:lang w:val="en-US" w:eastAsia="zh-CN"/>
                    </w:rPr>
                  </w:pP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highlight w:val="none"/>
                      <w:lang w:eastAsia="zh-CN"/>
                    </w:rPr>
                    <w:sym w:font="Wingdings 2" w:char="0052"/>
                  </w:r>
                  <w:r>
                    <w:rPr>
                      <w:rFonts w:hint="eastAsia"/>
                      <w:color w:val="000000"/>
                      <w:szCs w:val="21"/>
                      <w:highlight w:val="none"/>
                      <w:lang w:val="en-US" w:eastAsia="zh-CN"/>
                    </w:rPr>
                    <w:t>特殊情况增加</w:t>
                  </w:r>
                </w:p>
              </w:tc>
              <w:tc>
                <w:tcPr>
                  <w:tcW w:w="1887" w:type="dxa"/>
                  <w:vAlign w:val="top"/>
                </w:tcPr>
                <w:p>
                  <w:pPr>
                    <w:pStyle w:val="12"/>
                    <w:rPr>
                      <w:rFonts w:hint="eastAsia" w:eastAsia="宋体"/>
                      <w:highlight w:val="none"/>
                      <w:lang w:val="en-US" w:eastAsia="zh-CN"/>
                    </w:rPr>
                  </w:pPr>
                  <w:r>
                    <w:rPr>
                      <w:rFonts w:hint="eastAsia"/>
                      <w:szCs w:val="21"/>
                      <w:highlight w:val="none"/>
                      <w:lang w:eastAsia="zh-CN"/>
                    </w:rPr>
                    <w:t>《</w:t>
                  </w:r>
                  <w:r>
                    <w:rPr>
                      <w:rFonts w:hint="eastAsia"/>
                      <w:szCs w:val="21"/>
                      <w:highlight w:val="none"/>
                      <w:lang w:val="en-US" w:eastAsia="zh-CN"/>
                    </w:rPr>
                    <w:t>管理评审控制程序</w:t>
                  </w:r>
                  <w:r>
                    <w:rPr>
                      <w:rFonts w:hint="eastAsia"/>
                      <w:szCs w:val="21"/>
                      <w:highlight w:val="none"/>
                      <w:lang w:eastAsia="zh-CN"/>
                    </w:rPr>
                    <w:t>》</w:t>
                  </w: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随时</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相关方告知方式进行</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r>
          </w:tbl>
          <w:p>
            <w:pPr>
              <w:rPr>
                <w:rFonts w:hint="default"/>
                <w:highlight w:val="none"/>
                <w:lang w:val="en-US" w:eastAsia="zh-CN"/>
              </w:rPr>
            </w:pPr>
          </w:p>
        </w:tc>
        <w:tc>
          <w:tcPr>
            <w:tcW w:w="1585" w:type="dxa"/>
            <w:gridSpan w:val="3"/>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59" w:type="dxa"/>
            <w:vMerge w:val="restart"/>
            <w:shd w:val="clear" w:color="auto" w:fill="EBF1DE" w:themeFill="accent3" w:themeFillTint="32"/>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731" w:type="dxa"/>
            <w:vMerge w:val="restart"/>
            <w:shd w:val="clear" w:color="auto" w:fill="EBF1DE" w:themeFill="accent3" w:themeFillTint="32"/>
          </w:tcPr>
          <w:p>
            <w:pPr>
              <w:rPr>
                <w:rFonts w:hint="default" w:eastAsia="宋体"/>
                <w:color w:val="auto"/>
                <w:highlight w:val="none"/>
                <w:lang w:val="en-US" w:eastAsia="zh-CN"/>
              </w:rPr>
            </w:pPr>
            <w:r>
              <w:rPr>
                <w:rFonts w:hint="eastAsia"/>
                <w:color w:val="auto"/>
                <w:highlight w:val="none"/>
                <w:lang w:val="en-US" w:eastAsia="zh-CN"/>
              </w:rPr>
              <w:t>O9.1.1</w:t>
            </w:r>
          </w:p>
        </w:tc>
        <w:tc>
          <w:tcPr>
            <w:tcW w:w="845" w:type="dxa"/>
            <w:shd w:val="clear" w:color="auto" w:fill="EBF1DE" w:themeFill="accent3" w:themeFillTint="32"/>
          </w:tcPr>
          <w:p>
            <w:pPr>
              <w:rPr>
                <w:rFonts w:hint="default" w:eastAsia="宋体"/>
                <w:color w:val="auto"/>
                <w:highlight w:val="none"/>
                <w:lang w:val="en-US" w:eastAsia="zh-CN"/>
              </w:rPr>
            </w:pPr>
            <w:r>
              <w:rPr>
                <w:rFonts w:hint="eastAsia"/>
                <w:color w:val="auto"/>
                <w:highlight w:val="none"/>
                <w:lang w:val="en-US" w:eastAsia="zh-CN"/>
              </w:rPr>
              <w:t>文件名称</w:t>
            </w:r>
          </w:p>
        </w:tc>
        <w:tc>
          <w:tcPr>
            <w:tcW w:w="9389" w:type="dxa"/>
            <w:gridSpan w:val="2"/>
            <w:shd w:val="clear" w:color="auto" w:fill="EBF1DE" w:themeFill="accent3" w:themeFillTint="32"/>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gridSpan w:val="3"/>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84" w:hRule="atLeast"/>
        </w:trPr>
        <w:tc>
          <w:tcPr>
            <w:tcW w:w="2159" w:type="dxa"/>
            <w:vMerge w:val="continue"/>
            <w:shd w:val="clear" w:color="auto" w:fill="EBF1DE" w:themeFill="accent3" w:themeFillTint="32"/>
          </w:tcPr>
          <w:p>
            <w:pPr>
              <w:rPr>
                <w:rFonts w:hint="eastAsia"/>
                <w:color w:val="auto"/>
                <w:highlight w:val="none"/>
              </w:rPr>
            </w:pPr>
          </w:p>
        </w:tc>
        <w:tc>
          <w:tcPr>
            <w:tcW w:w="731" w:type="dxa"/>
            <w:vMerge w:val="continue"/>
            <w:shd w:val="clear" w:color="auto" w:fill="EBF1DE" w:themeFill="accent3" w:themeFillTint="32"/>
          </w:tcPr>
          <w:p>
            <w:pPr>
              <w:rPr>
                <w:rFonts w:hint="eastAsia"/>
                <w:color w:val="auto"/>
                <w:highlight w:val="none"/>
                <w:lang w:val="en-US" w:eastAsia="zh-CN"/>
              </w:rPr>
            </w:pPr>
          </w:p>
        </w:tc>
        <w:tc>
          <w:tcPr>
            <w:tcW w:w="845" w:type="dxa"/>
            <w:shd w:val="clear" w:color="auto" w:fill="EBF1DE" w:themeFill="accent3" w:themeFillTint="32"/>
          </w:tcPr>
          <w:p>
            <w:pPr>
              <w:rPr>
                <w:rFonts w:hint="default"/>
                <w:color w:val="auto"/>
                <w:highlight w:val="none"/>
                <w:lang w:val="en-US" w:eastAsia="zh-CN"/>
              </w:rPr>
            </w:pPr>
            <w:r>
              <w:rPr>
                <w:rFonts w:hint="eastAsia"/>
                <w:color w:val="auto"/>
                <w:highlight w:val="none"/>
                <w:lang w:val="en-US" w:eastAsia="zh-CN"/>
              </w:rPr>
              <w:t>运行证据</w:t>
            </w:r>
          </w:p>
        </w:tc>
        <w:tc>
          <w:tcPr>
            <w:tcW w:w="9389" w:type="dxa"/>
            <w:gridSpan w:val="2"/>
            <w:shd w:val="clear" w:color="auto" w:fill="EBF1DE" w:themeFill="accent3" w:themeFillTint="32"/>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相关标准、三级文件、程序文件等</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的规定程序文件、运行程序文件</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sym w:font="Wingdings 2" w:char="0052"/>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环境和职业健康安全运行程序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《内部审核控制程序》GB/T45001-2020</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r>
                    <w:rPr>
                      <w:rFonts w:hint="eastAsia"/>
                      <w:color w:val="auto"/>
                      <w:highlight w:val="none"/>
                      <w:vertAlign w:val="baseline"/>
                      <w:lang w:val="en-US" w:eastAsia="zh-CN"/>
                    </w:rPr>
                    <w:t>GB/T45001-2020</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gridSpan w:val="3"/>
            <w:vMerge w:val="continue"/>
            <w:shd w:val="clear" w:color="auto" w:fill="EBF1DE" w:themeFill="accent3" w:themeFillTint="32"/>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64" w:type="dxa"/>
            <w:gridSpan w:val="2"/>
            <w:vMerge w:val="restart"/>
            <w:shd w:val="clear" w:color="auto" w:fill="auto"/>
          </w:tcPr>
          <w:p>
            <w:pPr>
              <w:rPr>
                <w:highlight w:val="none"/>
              </w:rPr>
            </w:pPr>
            <w:r>
              <w:rPr>
                <w:rFonts w:hint="eastAsia"/>
                <w:highlight w:val="none"/>
              </w:rPr>
              <w:t>管理评审</w:t>
            </w:r>
          </w:p>
        </w:tc>
        <w:tc>
          <w:tcPr>
            <w:tcW w:w="731" w:type="dxa"/>
            <w:vMerge w:val="restart"/>
            <w:shd w:val="clear" w:color="auto" w:fill="auto"/>
          </w:tcPr>
          <w:p>
            <w:pPr>
              <w:rPr>
                <w:highlight w:val="none"/>
              </w:rPr>
            </w:pPr>
            <w:r>
              <w:rPr>
                <w:rFonts w:hint="eastAsia"/>
                <w:highlight w:val="none"/>
              </w:rPr>
              <w:t>Q9.3</w:t>
            </w:r>
          </w:p>
        </w:tc>
        <w:tc>
          <w:tcPr>
            <w:tcW w:w="845" w:type="dxa"/>
            <w:shd w:val="clear" w:color="auto" w:fill="auto"/>
          </w:tcPr>
          <w:p>
            <w:pPr>
              <w:rPr>
                <w:highlight w:val="none"/>
              </w:rPr>
            </w:pPr>
            <w:r>
              <w:rPr>
                <w:rFonts w:hint="eastAsia"/>
                <w:highlight w:val="none"/>
              </w:rPr>
              <w:t>文件名称</w:t>
            </w:r>
          </w:p>
        </w:tc>
        <w:tc>
          <w:tcPr>
            <w:tcW w:w="9397" w:type="dxa"/>
            <w:gridSpan w:val="3"/>
            <w:shd w:val="clear" w:color="auto" w:fill="auto"/>
          </w:tcPr>
          <w:p>
            <w:pPr>
              <w:rPr>
                <w:highlight w:val="none"/>
              </w:rPr>
            </w:pPr>
            <w:r>
              <w:rPr>
                <w:rFonts w:hint="eastAsia"/>
                <w:highlight w:val="none"/>
              </w:rPr>
              <w:t>如：</w:t>
            </w:r>
            <w:r>
              <w:rPr>
                <w:highlight w:val="none"/>
              </w:rPr>
              <w:sym w:font="Wingdings" w:char="00FE"/>
            </w:r>
            <w:r>
              <w:rPr>
                <w:rFonts w:hint="eastAsia"/>
                <w:highlight w:val="none"/>
              </w:rPr>
              <w:t>《管理评审控制程序》</w:t>
            </w:r>
          </w:p>
        </w:tc>
        <w:tc>
          <w:tcPr>
            <w:tcW w:w="1577" w:type="dxa"/>
            <w:gridSpan w:val="2"/>
            <w:vMerge w:val="restart"/>
            <w:shd w:val="clear" w:color="auto" w:fill="auto"/>
          </w:tcPr>
          <w:p>
            <w:pPr>
              <w:rPr>
                <w:color w:val="FF0000"/>
                <w:highlight w:val="none"/>
              </w:rPr>
            </w:pPr>
            <w:r>
              <w:rPr>
                <w:color w:val="FF0000"/>
                <w:highlight w:val="none"/>
              </w:rPr>
              <w:sym w:font="Wingdings" w:char="00A8"/>
            </w:r>
            <w:r>
              <w:rPr>
                <w:rFonts w:hint="eastAsia"/>
                <w:color w:val="FF0000"/>
                <w:highlight w:val="none"/>
              </w:rPr>
              <w:t>符合</w:t>
            </w:r>
          </w:p>
          <w:p>
            <w:pPr>
              <w:rPr>
                <w:highlight w:val="none"/>
              </w:rPr>
            </w:pPr>
            <w:r>
              <w:rPr>
                <w:color w:val="FF0000"/>
                <w:highlight w:val="none"/>
              </w:rPr>
              <w:sym w:font="Wingdings" w:char="00FE"/>
            </w:r>
            <w:r>
              <w:rPr>
                <w:rFonts w:hint="eastAsia"/>
                <w:color w:val="FF0000"/>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397" w:type="dxa"/>
            <w:gridSpan w:val="3"/>
            <w:shd w:val="clear" w:color="auto" w:fill="auto"/>
          </w:tcPr>
          <w:p>
            <w:pPr>
              <w:widowControl/>
              <w:spacing w:before="40"/>
              <w:jc w:val="left"/>
              <w:rPr>
                <w:color w:val="000000"/>
                <w:szCs w:val="18"/>
                <w:highlight w:val="none"/>
              </w:rPr>
            </w:pPr>
            <w:r>
              <w:rPr>
                <w:rFonts w:hint="eastAsia"/>
                <w:color w:val="000000"/>
                <w:szCs w:val="18"/>
                <w:highlight w:val="none"/>
              </w:rPr>
              <w:t>自</w:t>
            </w:r>
            <w:r>
              <w:rPr>
                <w:highlight w:val="none"/>
              </w:rPr>
              <w:sym w:font="Wingdings" w:char="00A8"/>
            </w:r>
            <w:r>
              <w:rPr>
                <w:rFonts w:hint="eastAsia"/>
                <w:color w:val="000000"/>
                <w:szCs w:val="18"/>
                <w:highlight w:val="none"/>
              </w:rPr>
              <w:t>管理体系建立后/</w:t>
            </w:r>
            <w:r>
              <w:rPr>
                <w:rFonts w:hint="eastAsia"/>
                <w:color w:val="000000"/>
                <w:sz w:val="18"/>
                <w:szCs w:val="18"/>
                <w:highlight w:val="none"/>
              </w:rPr>
              <w:t>☑</w:t>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2022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6</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15</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rPr>
              <w:sym w:font="Wingdings 2" w:char="0052"/>
            </w:r>
            <w:r>
              <w:rPr>
                <w:rFonts w:hint="eastAsia"/>
                <w:color w:val="000000"/>
                <w:szCs w:val="21"/>
                <w:highlight w:val="none"/>
              </w:rPr>
              <w:t xml:space="preserve">管理评审计划  </w:t>
            </w:r>
            <w:r>
              <w:rPr>
                <w:rFonts w:hint="eastAsia"/>
                <w:color w:val="000000"/>
                <w:szCs w:val="21"/>
                <w:highlight w:val="none"/>
              </w:rPr>
              <w:sym w:font="Wingdings 2" w:char="0052"/>
            </w:r>
            <w:r>
              <w:rPr>
                <w:rFonts w:hint="eastAsia"/>
                <w:color w:val="000000"/>
                <w:szCs w:val="21"/>
                <w:highlight w:val="none"/>
              </w:rPr>
              <w:t xml:space="preserve">管理评审记录（工作总结）  </w:t>
            </w:r>
            <w:r>
              <w:rPr>
                <w:rFonts w:hint="eastAsia"/>
                <w:color w:val="000000"/>
                <w:szCs w:val="21"/>
                <w:highlight w:val="none"/>
              </w:rPr>
              <w:sym w:font="Wingdings 2" w:char="0052"/>
            </w:r>
            <w:r>
              <w:rPr>
                <w:rFonts w:hint="eastAsia"/>
                <w:color w:val="000000"/>
                <w:szCs w:val="21"/>
                <w:highlight w:val="none"/>
              </w:rPr>
              <w:t xml:space="preserve">管理评审纪要  </w:t>
            </w:r>
            <w:r>
              <w:rPr>
                <w:rFonts w:hint="eastAsia"/>
                <w:color w:val="000000"/>
                <w:szCs w:val="21"/>
                <w:highlight w:val="none"/>
              </w:rPr>
              <w:sym w:font="Wingdings 2" w:char="0052"/>
            </w:r>
            <w:r>
              <w:rPr>
                <w:rFonts w:hint="eastAsia"/>
                <w:color w:val="000000"/>
                <w:szCs w:val="21"/>
                <w:highlight w:val="none"/>
              </w:rPr>
              <w:t>管理评审报告</w:t>
            </w:r>
          </w:p>
          <w:p>
            <w:pPr>
              <w:widowControl/>
              <w:spacing w:before="40"/>
              <w:jc w:val="left"/>
              <w:rPr>
                <w:rFonts w:hint="default" w:eastAsia="宋体"/>
                <w:color w:val="000000"/>
                <w:szCs w:val="21"/>
                <w:highlight w:val="none"/>
                <w:lang w:val="en-US" w:eastAsia="zh-CN"/>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90" w:type="dxa"/>
                </w:tcPr>
                <w:p>
                  <w:pPr>
                    <w:widowControl/>
                    <w:spacing w:before="40"/>
                    <w:jc w:val="left"/>
                    <w:rPr>
                      <w:color w:val="000000"/>
                      <w:szCs w:val="21"/>
                      <w:highlight w:val="none"/>
                    </w:rPr>
                  </w:pPr>
                  <w:r>
                    <w:rPr>
                      <w:rFonts w:hint="eastAsia"/>
                      <w:color w:val="000000"/>
                      <w:szCs w:val="21"/>
                      <w:highlight w:val="none"/>
                    </w:rPr>
                    <w:t>评价</w:t>
                  </w:r>
                </w:p>
              </w:tc>
              <w:tc>
                <w:tcPr>
                  <w:tcW w:w="281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以往管理评审所采取措施的情况；</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与质量管理体系相关的内外部因素的变化；</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顾客满意和有关相关方的反馈及趋势</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质量目标的实现程度及趋势</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不合格及纠正措施及趋势</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监视和测量结果及趋势</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内审、外部审核结果及趋势</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外部供方的绩效及趋势</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37" w:type="dxa"/>
                </w:tcPr>
                <w:p>
                  <w:pPr>
                    <w:widowControl/>
                    <w:spacing w:before="40"/>
                    <w:jc w:val="left"/>
                    <w:rPr>
                      <w:color w:val="000000"/>
                      <w:szCs w:val="21"/>
                      <w:highlight w:val="none"/>
                    </w:rPr>
                  </w:pPr>
                  <w:r>
                    <w:rPr>
                      <w:rFonts w:hint="eastAsia"/>
                      <w:highlight w:val="none"/>
                    </w:rPr>
                    <w:t>资源的充分性；</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应对风险和机遇所采取措施的有效性</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highlight w:val="none"/>
                    </w:rPr>
                  </w:pPr>
                  <w:r>
                    <w:rPr>
                      <w:rFonts w:hint="eastAsia"/>
                      <w:highlight w:val="none"/>
                    </w:rPr>
                    <w:t>改进的机会</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bl>
          <w:p>
            <w:pPr>
              <w:widowControl/>
              <w:spacing w:before="40"/>
              <w:jc w:val="left"/>
              <w:rPr>
                <w:color w:val="000000"/>
                <w:szCs w:val="21"/>
                <w:highlight w:val="none"/>
              </w:rPr>
            </w:pPr>
          </w:p>
          <w:p>
            <w:pPr>
              <w:widowControl/>
              <w:spacing w:before="40"/>
              <w:jc w:val="left"/>
              <w:rPr>
                <w:color w:val="000000"/>
                <w:szCs w:val="21"/>
                <w:highlight w:val="non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color w:val="000000"/>
                      <w:szCs w:val="18"/>
                      <w:highlight w:val="none"/>
                    </w:rPr>
                    <w:t>管理评审输出信息</w:t>
                  </w:r>
                </w:p>
              </w:tc>
              <w:tc>
                <w:tcPr>
                  <w:tcW w:w="4620"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highlight w:val="none"/>
                    </w:rPr>
                    <w:t>改进的机会</w:t>
                  </w:r>
                </w:p>
              </w:tc>
              <w:tc>
                <w:tcPr>
                  <w:tcW w:w="4620" w:type="dxa"/>
                </w:tcPr>
                <w:p>
                  <w:pPr>
                    <w:widowControl/>
                    <w:spacing w:before="40"/>
                    <w:jc w:val="left"/>
                    <w:rPr>
                      <w:color w:val="000000"/>
                      <w:szCs w:val="21"/>
                      <w:highlight w:val="none"/>
                    </w:rPr>
                  </w:pPr>
                  <w:r>
                    <w:rPr>
                      <w:rFonts w:hint="eastAsia"/>
                      <w:highlight w:val="none"/>
                      <w:lang w:val="en-US" w:eastAsia="zh-CN"/>
                    </w:rPr>
                    <w:t>继续加强三体系标准及管理体系文件的学习和教育，确保体系得到有效实施和保持。</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highlight w:val="none"/>
                    </w:rPr>
                    <w:t>质量管理体系所需的变更</w:t>
                  </w:r>
                </w:p>
              </w:tc>
              <w:tc>
                <w:tcPr>
                  <w:tcW w:w="462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暂无需要变更的内容</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7" w:type="dxa"/>
                </w:tcPr>
                <w:p>
                  <w:pPr>
                    <w:widowControl/>
                    <w:spacing w:before="40"/>
                    <w:jc w:val="left"/>
                    <w:rPr>
                      <w:color w:val="000000"/>
                      <w:szCs w:val="21"/>
                      <w:highlight w:val="none"/>
                    </w:rPr>
                  </w:pPr>
                  <w:r>
                    <w:rPr>
                      <w:rFonts w:hint="eastAsia"/>
                      <w:highlight w:val="none"/>
                    </w:rPr>
                    <w:t>资源需求</w:t>
                  </w:r>
                </w:p>
              </w:tc>
              <w:tc>
                <w:tcPr>
                  <w:tcW w:w="4620" w:type="dxa"/>
                </w:tcPr>
                <w:p>
                  <w:pPr>
                    <w:widowControl/>
                    <w:spacing w:before="40"/>
                    <w:jc w:val="left"/>
                    <w:rPr>
                      <w:rFonts w:hint="eastAsia" w:eastAsia="宋体"/>
                      <w:color w:val="000000"/>
                      <w:szCs w:val="21"/>
                      <w:highlight w:val="none"/>
                      <w:lang w:val="en-US" w:eastAsia="zh-CN"/>
                    </w:rPr>
                  </w:pPr>
                  <w:r>
                    <w:rPr>
                      <w:rFonts w:hint="eastAsia"/>
                      <w:color w:val="000000"/>
                      <w:szCs w:val="21"/>
                      <w:highlight w:val="none"/>
                      <w:lang w:val="en-US" w:eastAsia="zh-CN"/>
                    </w:rPr>
                    <w:t>暂无</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none"/>
              </w:rPr>
            </w:pPr>
          </w:p>
          <w:p>
            <w:pPr>
              <w:rPr>
                <w:highlight w:val="none"/>
              </w:rPr>
            </w:pPr>
            <w:r>
              <w:rPr>
                <w:rFonts w:hint="eastAsia"/>
                <w:highlight w:val="none"/>
              </w:rPr>
              <w:sym w:font="Wingdings" w:char="00A8"/>
            </w:r>
            <w:r>
              <w:rPr>
                <w:rFonts w:hint="eastAsia"/>
                <w:highlight w:val="none"/>
              </w:rPr>
              <w:t>改进措施未落实的原因：</w:t>
            </w:r>
          </w:p>
          <w:p>
            <w:pPr>
              <w:rPr>
                <w:highlight w:val="none"/>
              </w:rPr>
            </w:pPr>
            <w:r>
              <w:rPr>
                <w:rFonts w:hint="eastAsia"/>
                <w:highlight w:val="none"/>
              </w:rPr>
              <w:sym w:font="Wingdings" w:char="00FE"/>
            </w:r>
            <w:r>
              <w:rPr>
                <w:rFonts w:hint="eastAsia"/>
                <w:highlight w:val="none"/>
              </w:rPr>
              <w:t>改进措施</w:t>
            </w:r>
            <w:r>
              <w:rPr>
                <w:rFonts w:hint="eastAsia"/>
                <w:highlight w:val="none"/>
                <w:lang w:val="en-US" w:eastAsia="zh-CN"/>
              </w:rPr>
              <w:t>已</w:t>
            </w:r>
            <w:r>
              <w:rPr>
                <w:rFonts w:hint="eastAsia"/>
                <w:highlight w:val="none"/>
              </w:rPr>
              <w:t>落实的原因：</w:t>
            </w:r>
          </w:p>
          <w:p>
            <w:pPr>
              <w:rPr>
                <w:rFonts w:hint="eastAsia" w:eastAsia="宋体"/>
                <w:highlight w:val="none"/>
                <w:lang w:eastAsia="zh-CN"/>
              </w:rPr>
            </w:pPr>
          </w:p>
        </w:tc>
        <w:tc>
          <w:tcPr>
            <w:tcW w:w="1577"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64" w:type="dxa"/>
            <w:gridSpan w:val="2"/>
            <w:vMerge w:val="restart"/>
            <w:shd w:val="clear" w:color="auto" w:fill="auto"/>
          </w:tcPr>
          <w:p>
            <w:pPr>
              <w:rPr>
                <w:highlight w:val="none"/>
              </w:rPr>
            </w:pPr>
            <w:r>
              <w:rPr>
                <w:rFonts w:hint="eastAsia"/>
                <w:highlight w:val="none"/>
              </w:rPr>
              <w:t>管理评审</w:t>
            </w:r>
          </w:p>
          <w:p>
            <w:pPr>
              <w:rPr>
                <w:highlight w:val="none"/>
              </w:rPr>
            </w:pPr>
          </w:p>
        </w:tc>
        <w:tc>
          <w:tcPr>
            <w:tcW w:w="731" w:type="dxa"/>
            <w:vMerge w:val="restart"/>
            <w:shd w:val="clear" w:color="auto" w:fill="auto"/>
          </w:tcPr>
          <w:p>
            <w:pPr>
              <w:pStyle w:val="12"/>
              <w:rPr>
                <w:rFonts w:hint="eastAsia"/>
                <w:highlight w:val="none"/>
                <w:lang w:val="en-US" w:eastAsia="zh-CN"/>
              </w:rPr>
            </w:pPr>
            <w:r>
              <w:rPr>
                <w:rFonts w:hint="eastAsia"/>
                <w:highlight w:val="none"/>
                <w:lang w:val="en-US" w:eastAsia="zh-CN"/>
              </w:rPr>
              <w:t>E9.3</w:t>
            </w:r>
          </w:p>
          <w:p>
            <w:pPr>
              <w:pStyle w:val="12"/>
              <w:rPr>
                <w:rFonts w:hint="eastAsia"/>
                <w:highlight w:val="none"/>
                <w:lang w:val="en-US" w:eastAsia="zh-CN"/>
              </w:rPr>
            </w:pPr>
            <w:r>
              <w:rPr>
                <w:rFonts w:hint="eastAsia"/>
                <w:highlight w:val="none"/>
                <w:lang w:val="en-US" w:eastAsia="zh-CN"/>
              </w:rPr>
              <w:t>O9.3</w:t>
            </w:r>
          </w:p>
          <w:p>
            <w:pPr>
              <w:rPr>
                <w:highlight w:val="none"/>
              </w:rPr>
            </w:pPr>
          </w:p>
        </w:tc>
        <w:tc>
          <w:tcPr>
            <w:tcW w:w="845" w:type="dxa"/>
            <w:shd w:val="clear" w:color="auto" w:fill="auto"/>
          </w:tcPr>
          <w:p>
            <w:pPr>
              <w:rPr>
                <w:highlight w:val="none"/>
              </w:rPr>
            </w:pPr>
            <w:r>
              <w:rPr>
                <w:rFonts w:hint="eastAsia"/>
                <w:highlight w:val="none"/>
              </w:rPr>
              <w:t>文件名称</w:t>
            </w:r>
          </w:p>
        </w:tc>
        <w:tc>
          <w:tcPr>
            <w:tcW w:w="9389" w:type="dxa"/>
            <w:gridSpan w:val="2"/>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gridSpan w:val="3"/>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5"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389" w:type="dxa"/>
            <w:gridSpan w:val="2"/>
            <w:shd w:val="clear" w:color="auto" w:fill="auto"/>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A8"/>
            </w:r>
            <w:r>
              <w:rPr>
                <w:rFonts w:hint="eastAsia"/>
                <w:color w:val="000000"/>
                <w:szCs w:val="18"/>
                <w:highlight w:val="none"/>
              </w:rPr>
              <w:t>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w:t>
            </w:r>
            <w:r>
              <w:rPr>
                <w:rFonts w:hint="eastAsia"/>
                <w:color w:val="000000"/>
                <w:szCs w:val="18"/>
                <w:highlight w:val="none"/>
                <w:u w:val="single"/>
                <w:lang w:val="en-US" w:eastAsia="zh-CN"/>
              </w:rPr>
              <w:t>22</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6</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15</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12"/>
              <w:rPr>
                <w:highlight w:val="none"/>
              </w:rPr>
            </w:pPr>
          </w:p>
          <w:tbl>
            <w:tblPr>
              <w:tblStyle w:val="10"/>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FE"/>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为应对风险和机遇所采取措施的有效性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按照策划实施中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一年以来未发生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kern w:val="2"/>
                      <w:sz w:val="21"/>
                      <w:highlight w:val="none"/>
                      <w:lang w:val="en-US" w:eastAsia="zh-CN" w:bidi="ar-SA"/>
                    </w:rPr>
                  </w:pPr>
                  <w:r>
                    <w:rPr>
                      <w:rFonts w:hint="eastAsia"/>
                      <w:highlight w:val="none"/>
                    </w:rPr>
                    <w:t>改进的机会</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eastAsia"/>
                      <w:color w:val="000000"/>
                      <w:szCs w:val="21"/>
                      <w:highlight w:val="none"/>
                      <w:vertAlign w:val="baseline"/>
                      <w:lang w:val="en-US" w:eastAsia="zh-CN"/>
                    </w:rPr>
                  </w:pPr>
                  <w:r>
                    <w:rPr>
                      <w:rFonts w:hint="eastAsia"/>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936"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 xml:space="preserve">经分析，无明显变化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与相关方的有关沟通</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bl>
          <w:p>
            <w:pPr>
              <w:widowControl/>
              <w:spacing w:before="40"/>
              <w:jc w:val="left"/>
              <w:rPr>
                <w:color w:val="000000"/>
                <w:szCs w:val="21"/>
                <w:highlight w:val="none"/>
              </w:rPr>
            </w:pPr>
          </w:p>
          <w:p>
            <w:pPr>
              <w:widowControl/>
              <w:spacing w:before="40"/>
              <w:jc w:val="left"/>
              <w:rPr>
                <w:rFonts w:hint="eastAsia"/>
                <w:highlight w:val="none"/>
                <w:u w:val="single"/>
              </w:rPr>
            </w:pPr>
            <w:r>
              <w:rPr>
                <w:rFonts w:hint="eastAsia"/>
                <w:color w:val="000000"/>
                <w:szCs w:val="21"/>
                <w:highlight w:val="none"/>
              </w:rPr>
              <w:t>对</w:t>
            </w:r>
            <w:r>
              <w:rPr>
                <w:rFonts w:hint="eastAsia"/>
                <w:highlight w:val="none"/>
                <w:lang w:val="en-US" w:eastAsia="zh-CN"/>
              </w:rPr>
              <w:t>环境管理体系/职业健康安全管理体系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12"/>
              <w:rPr>
                <w:rFonts w:hint="default" w:eastAsia="宋体"/>
                <w:highlight w:val="none"/>
                <w:lang w:val="en-US" w:eastAsia="zh-CN"/>
              </w:rPr>
            </w:pPr>
            <w:r>
              <w:rPr>
                <w:rFonts w:hint="eastAsia"/>
                <w:highlight w:val="none"/>
                <w:lang w:val="en-US" w:eastAsia="zh-CN"/>
              </w:rPr>
              <w:t>抽查管理评审输出情况：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highlight w:val="none"/>
                      <w:lang w:val="en-US" w:eastAsia="zh-CN"/>
                    </w:rPr>
                    <w:t>继续加强三体系标准及管理体系文件的学习和教育，确保体系得到有效实施和保持。</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sym w:font="Wingdings 2" w:char="0052"/>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highlight w:val="none"/>
                      <w:lang w:val="en-US" w:eastAsia="zh-CN"/>
                    </w:rPr>
                    <w:t>继续加强三体系标准及管理体系文件的学习和教育，确保体系得到有效实施和保持。</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sym w:font="Wingdings 2" w:char="0052"/>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highlight w:val="none"/>
              </w:rPr>
            </w:pPr>
          </w:p>
          <w:p>
            <w:pPr>
              <w:rPr>
                <w:highlight w:val="none"/>
                <w:u w:val="singl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p>
          <w:p>
            <w:pPr>
              <w:rPr>
                <w:highlight w:val="none"/>
              </w:rPr>
            </w:pPr>
          </w:p>
        </w:tc>
        <w:tc>
          <w:tcPr>
            <w:tcW w:w="1585" w:type="dxa"/>
            <w:gridSpan w:val="3"/>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gridSpan w:val="2"/>
            <w:vMerge w:val="restart"/>
            <w:shd w:val="clear" w:color="auto" w:fill="auto"/>
          </w:tcPr>
          <w:p>
            <w:pPr>
              <w:rPr>
                <w:highlight w:val="none"/>
              </w:rPr>
            </w:pPr>
            <w:r>
              <w:rPr>
                <w:rFonts w:hint="eastAsia"/>
                <w:highlight w:val="none"/>
              </w:rPr>
              <w:t>改进</w:t>
            </w:r>
          </w:p>
        </w:tc>
        <w:tc>
          <w:tcPr>
            <w:tcW w:w="731" w:type="dxa"/>
            <w:vMerge w:val="restart"/>
            <w:shd w:val="clear" w:color="auto" w:fill="auto"/>
          </w:tcPr>
          <w:p>
            <w:pPr>
              <w:rPr>
                <w:highlight w:val="none"/>
              </w:rPr>
            </w:pPr>
            <w:r>
              <w:rPr>
                <w:rFonts w:hint="eastAsia"/>
                <w:highlight w:val="none"/>
              </w:rPr>
              <w:t>Q10.1</w:t>
            </w:r>
          </w:p>
        </w:tc>
        <w:tc>
          <w:tcPr>
            <w:tcW w:w="845" w:type="dxa"/>
            <w:shd w:val="clear" w:color="auto" w:fill="auto"/>
          </w:tcPr>
          <w:p>
            <w:pPr>
              <w:rPr>
                <w:highlight w:val="none"/>
              </w:rPr>
            </w:pPr>
            <w:r>
              <w:rPr>
                <w:rFonts w:hint="eastAsia"/>
                <w:highlight w:val="none"/>
              </w:rPr>
              <w:t>文件名称</w:t>
            </w:r>
          </w:p>
        </w:tc>
        <w:tc>
          <w:tcPr>
            <w:tcW w:w="9404" w:type="dxa"/>
            <w:gridSpan w:val="4"/>
            <w:shd w:val="clear" w:color="auto" w:fill="auto"/>
          </w:tcPr>
          <w:p>
            <w:pPr>
              <w:rPr>
                <w:highlight w:val="none"/>
              </w:rPr>
            </w:pPr>
            <w:r>
              <w:rPr>
                <w:rFonts w:hint="eastAsia"/>
                <w:highlight w:val="none"/>
              </w:rPr>
              <w:t>如：</w:t>
            </w:r>
            <w:r>
              <w:rPr>
                <w:rFonts w:hint="eastAsia"/>
                <w:highlight w:val="none"/>
              </w:rPr>
              <w:sym w:font="Wingdings" w:char="00FE"/>
            </w:r>
            <w:r>
              <w:rPr>
                <w:rFonts w:hint="eastAsia"/>
                <w:highlight w:val="none"/>
              </w:rPr>
              <w:t>管理手册10.1章</w:t>
            </w:r>
          </w:p>
        </w:tc>
        <w:tc>
          <w:tcPr>
            <w:tcW w:w="1570"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404" w:type="dxa"/>
            <w:gridSpan w:val="4"/>
            <w:shd w:val="clear" w:color="auto" w:fill="auto"/>
          </w:tcPr>
          <w:p>
            <w:pPr>
              <w:rPr>
                <w:highlight w:val="none"/>
              </w:rPr>
            </w:pPr>
            <w:r>
              <w:rPr>
                <w:rFonts w:hint="eastAsia"/>
                <w:highlight w:val="none"/>
              </w:rPr>
              <w:t xml:space="preserve">组织确定和选择了改进机会，并采取必要措施，以满足顾客要求和增强顾客满意。 </w:t>
            </w:r>
          </w:p>
          <w:p>
            <w:pPr>
              <w:rPr>
                <w:highlight w:val="none"/>
              </w:rPr>
            </w:pPr>
            <w:r>
              <w:rPr>
                <w:rFonts w:hint="eastAsia"/>
                <w:highlight w:val="none"/>
              </w:rPr>
              <w:t xml:space="preserve">这包括： </w:t>
            </w:r>
          </w:p>
          <w:p>
            <w:pPr>
              <w:rPr>
                <w:highlight w:val="none"/>
              </w:rPr>
            </w:pPr>
            <w:r>
              <w:rPr>
                <w:rFonts w:hint="eastAsia"/>
                <w:highlight w:val="none"/>
              </w:rPr>
              <w:sym w:font="Wingdings" w:char="00FE"/>
            </w:r>
            <w:r>
              <w:rPr>
                <w:rFonts w:hint="eastAsia"/>
                <w:highlight w:val="none"/>
              </w:rPr>
              <w:t xml:space="preserve">改进产品和服务，以满足要求并应对未来的需求和期望； </w:t>
            </w:r>
          </w:p>
          <w:p>
            <w:pPr>
              <w:rPr>
                <w:highlight w:val="none"/>
              </w:rPr>
            </w:pPr>
            <w:r>
              <w:rPr>
                <w:rFonts w:hint="eastAsia"/>
                <w:highlight w:val="none"/>
              </w:rPr>
              <w:sym w:font="Wingdings" w:char="00FE"/>
            </w:r>
            <w:r>
              <w:rPr>
                <w:rFonts w:hint="eastAsia"/>
                <w:highlight w:val="none"/>
              </w:rPr>
              <w:t xml:space="preserve">纠正、预防或减少不利影响； </w:t>
            </w:r>
          </w:p>
          <w:p>
            <w:pPr>
              <w:rPr>
                <w:highlight w:val="none"/>
              </w:rPr>
            </w:pPr>
            <w:r>
              <w:rPr>
                <w:rFonts w:hint="eastAsia"/>
                <w:highlight w:val="none"/>
              </w:rPr>
              <w:sym w:font="Wingdings" w:char="00FE"/>
            </w:r>
            <w:r>
              <w:rPr>
                <w:rFonts w:hint="eastAsia"/>
                <w:highlight w:val="none"/>
              </w:rPr>
              <w:t xml:space="preserve">改进质量管理体系的绩效和有效性。 </w:t>
            </w:r>
          </w:p>
          <w:p>
            <w:pPr>
              <w:rPr>
                <w:highlight w:val="none"/>
              </w:rPr>
            </w:pPr>
          </w:p>
          <w:p>
            <w:pPr>
              <w:rPr>
                <w:highlight w:val="none"/>
              </w:rPr>
            </w:pPr>
            <w:r>
              <w:rPr>
                <w:rFonts w:hint="eastAsia"/>
                <w:highlight w:val="none"/>
              </w:rPr>
              <w:t>改进包括：</w:t>
            </w:r>
            <w:r>
              <w:rPr>
                <w:rFonts w:hint="eastAsia"/>
                <w:highlight w:val="none"/>
              </w:rPr>
              <w:sym w:font="Wingdings" w:char="00FE"/>
            </w:r>
            <w:r>
              <w:rPr>
                <w:rFonts w:hint="eastAsia"/>
                <w:highlight w:val="none"/>
              </w:rPr>
              <w:t>纠正、</w:t>
            </w:r>
            <w:r>
              <w:rPr>
                <w:rFonts w:hint="eastAsia"/>
                <w:highlight w:val="none"/>
              </w:rPr>
              <w:sym w:font="Wingdings" w:char="00FE"/>
            </w:r>
            <w:r>
              <w:rPr>
                <w:rFonts w:hint="eastAsia"/>
                <w:highlight w:val="none"/>
              </w:rPr>
              <w:t xml:space="preserve">纠正措施、持续改进、突破性变革、创新和重组。 </w:t>
            </w:r>
          </w:p>
        </w:tc>
        <w:tc>
          <w:tcPr>
            <w:tcW w:w="1570"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59" w:type="dxa"/>
            <w:vMerge w:val="restart"/>
            <w:shd w:val="clear" w:color="auto" w:fill="auto"/>
          </w:tcPr>
          <w:p>
            <w:pPr>
              <w:rPr>
                <w:rFonts w:hint="default" w:eastAsia="宋体"/>
                <w:highlight w:val="none"/>
                <w:lang w:val="en-US" w:eastAsia="zh-CN"/>
              </w:rPr>
            </w:pPr>
            <w:r>
              <w:rPr>
                <w:rFonts w:hint="eastAsia"/>
                <w:highlight w:val="none"/>
                <w:lang w:val="en-US" w:eastAsia="zh-CN"/>
              </w:rPr>
              <w:t>改进</w:t>
            </w:r>
          </w:p>
        </w:tc>
        <w:tc>
          <w:tcPr>
            <w:tcW w:w="731" w:type="dxa"/>
            <w:vMerge w:val="restart"/>
            <w:shd w:val="clear" w:color="auto" w:fill="auto"/>
          </w:tcPr>
          <w:p>
            <w:pPr>
              <w:rPr>
                <w:rFonts w:hint="default" w:eastAsia="宋体"/>
                <w:highlight w:val="none"/>
                <w:lang w:val="en-US" w:eastAsia="zh-CN"/>
              </w:rPr>
            </w:pPr>
            <w:r>
              <w:rPr>
                <w:rFonts w:hint="eastAsia"/>
                <w:highlight w:val="none"/>
                <w:lang w:val="en-US" w:eastAsia="zh-CN"/>
              </w:rPr>
              <w:t>EO10.1</w:t>
            </w:r>
          </w:p>
        </w:tc>
        <w:tc>
          <w:tcPr>
            <w:tcW w:w="845" w:type="dxa"/>
            <w:shd w:val="clear" w:color="auto" w:fill="auto"/>
          </w:tcPr>
          <w:p>
            <w:pPr>
              <w:rPr>
                <w:rFonts w:hint="default" w:eastAsia="宋体"/>
                <w:highlight w:val="none"/>
                <w:lang w:val="en-US" w:eastAsia="zh-CN"/>
              </w:rPr>
            </w:pPr>
            <w:r>
              <w:rPr>
                <w:rFonts w:hint="eastAsia"/>
                <w:highlight w:val="none"/>
                <w:lang w:val="en-US" w:eastAsia="zh-CN"/>
              </w:rPr>
              <w:t>文件名称</w:t>
            </w:r>
          </w:p>
        </w:tc>
        <w:tc>
          <w:tcPr>
            <w:tcW w:w="9389" w:type="dxa"/>
            <w:gridSpan w:val="2"/>
            <w:shd w:val="clear" w:color="auto" w:fill="auto"/>
          </w:tcPr>
          <w:p>
            <w:pPr>
              <w:rPr>
                <w:rFonts w:hint="default"/>
                <w:highlight w:val="none"/>
                <w:lang w:val="en-US" w:eastAsia="zh-CN"/>
              </w:rPr>
            </w:pPr>
            <w:r>
              <w:rPr>
                <w:rFonts w:hint="eastAsia"/>
                <w:highlight w:val="none"/>
                <w:lang w:val="en-US" w:eastAsia="zh-CN"/>
              </w:rPr>
              <w:t>如：</w:t>
            </w:r>
            <w:r>
              <w:rPr>
                <w:rFonts w:hint="eastAsia"/>
                <w:highlight w:val="none"/>
              </w:rPr>
              <w:sym w:font="Wingdings" w:char="00FE"/>
            </w:r>
            <w:r>
              <w:rPr>
                <w:rFonts w:hint="eastAsia"/>
                <w:highlight w:val="none"/>
                <w:lang w:val="en-US" w:eastAsia="zh-CN"/>
              </w:rPr>
              <w:t>管理手册10.1章</w:t>
            </w:r>
          </w:p>
        </w:tc>
        <w:tc>
          <w:tcPr>
            <w:tcW w:w="1585" w:type="dxa"/>
            <w:gridSpan w:val="3"/>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721" w:hRule="atLeast"/>
        </w:trPr>
        <w:tc>
          <w:tcPr>
            <w:tcW w:w="2159" w:type="dxa"/>
            <w:vMerge w:val="continue"/>
            <w:shd w:val="clear" w:color="auto" w:fill="auto"/>
          </w:tcPr>
          <w:p>
            <w:pPr>
              <w:rPr>
                <w:rFonts w:hint="eastAsia"/>
                <w:highlight w:val="none"/>
              </w:rPr>
            </w:pPr>
          </w:p>
        </w:tc>
        <w:tc>
          <w:tcPr>
            <w:tcW w:w="731" w:type="dxa"/>
            <w:vMerge w:val="continue"/>
            <w:shd w:val="clear" w:color="auto" w:fill="auto"/>
          </w:tcPr>
          <w:p>
            <w:pPr>
              <w:rPr>
                <w:rFonts w:hint="eastAsia"/>
                <w:highlight w:val="none"/>
                <w:lang w:val="en-US" w:eastAsia="zh-CN"/>
              </w:rPr>
            </w:pPr>
          </w:p>
        </w:tc>
        <w:tc>
          <w:tcPr>
            <w:tcW w:w="845" w:type="dxa"/>
            <w:shd w:val="clear" w:color="auto" w:fill="auto"/>
          </w:tcPr>
          <w:p>
            <w:pPr>
              <w:rPr>
                <w:rFonts w:hint="default"/>
                <w:highlight w:val="none"/>
                <w:lang w:val="en-US" w:eastAsia="zh-CN"/>
              </w:rPr>
            </w:pPr>
            <w:r>
              <w:rPr>
                <w:rFonts w:hint="eastAsia"/>
                <w:highlight w:val="none"/>
                <w:lang w:val="en-US" w:eastAsia="zh-CN"/>
              </w:rPr>
              <w:t>运行证据</w:t>
            </w:r>
          </w:p>
        </w:tc>
        <w:tc>
          <w:tcPr>
            <w:tcW w:w="9389" w:type="dxa"/>
            <w:gridSpan w:val="2"/>
            <w:shd w:val="clear" w:color="auto" w:fill="auto"/>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改进包括：</w:t>
            </w:r>
            <w:r>
              <w:rPr>
                <w:rFonts w:hint="eastAsia"/>
                <w:highlight w:val="none"/>
              </w:rPr>
              <w:sym w:font="Wingdings" w:char="00FE"/>
            </w:r>
            <w:r>
              <w:rPr>
                <w:rFonts w:hint="eastAsia"/>
                <w:highlight w:val="none"/>
                <w:lang w:val="en-US" w:eastAsia="zh-CN"/>
              </w:rPr>
              <w:t>纠正、</w:t>
            </w:r>
            <w:r>
              <w:rPr>
                <w:rFonts w:hint="eastAsia"/>
                <w:highlight w:val="none"/>
              </w:rPr>
              <w:sym w:font="Wingdings" w:char="00FE"/>
            </w:r>
            <w:r>
              <w:rPr>
                <w:rFonts w:hint="eastAsia"/>
                <w:highlight w:val="none"/>
                <w:lang w:val="en-US" w:eastAsia="zh-CN"/>
              </w:rPr>
              <w:t xml:space="preserve">纠正措施、持续改进、突破性变革、创新和重组。 </w:t>
            </w:r>
          </w:p>
        </w:tc>
        <w:tc>
          <w:tcPr>
            <w:tcW w:w="1585" w:type="dxa"/>
            <w:gridSpan w:val="3"/>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59" w:type="dxa"/>
            <w:vMerge w:val="restart"/>
            <w:shd w:val="clear" w:color="auto" w:fill="auto"/>
          </w:tcPr>
          <w:p>
            <w:pPr>
              <w:rPr>
                <w:highlight w:val="none"/>
              </w:rPr>
            </w:pPr>
            <w:r>
              <w:rPr>
                <w:rFonts w:hint="eastAsia"/>
                <w:highlight w:val="none"/>
              </w:rPr>
              <w:t>不符合与纠正措施</w:t>
            </w:r>
          </w:p>
        </w:tc>
        <w:tc>
          <w:tcPr>
            <w:tcW w:w="731" w:type="dxa"/>
            <w:vMerge w:val="restart"/>
            <w:shd w:val="clear" w:color="auto" w:fill="auto"/>
          </w:tcPr>
          <w:p>
            <w:pPr>
              <w:rPr>
                <w:rFonts w:hint="eastAsia"/>
                <w:highlight w:val="none"/>
              </w:rPr>
            </w:pPr>
            <w:r>
              <w:rPr>
                <w:rFonts w:hint="eastAsia"/>
                <w:highlight w:val="none"/>
                <w:lang w:val="en-US" w:eastAsia="zh-CN"/>
              </w:rPr>
              <w:t>QEO</w:t>
            </w:r>
            <w:r>
              <w:rPr>
                <w:rFonts w:hint="eastAsia"/>
                <w:highlight w:val="none"/>
              </w:rPr>
              <w:t>10.2</w:t>
            </w:r>
          </w:p>
          <w:p>
            <w:pPr>
              <w:pStyle w:val="12"/>
              <w:rPr>
                <w:rFonts w:hint="default" w:eastAsia="宋体"/>
                <w:highlight w:val="none"/>
                <w:lang w:val="en-US" w:eastAsia="zh-CN"/>
              </w:rPr>
            </w:pPr>
          </w:p>
        </w:tc>
        <w:tc>
          <w:tcPr>
            <w:tcW w:w="845" w:type="dxa"/>
            <w:shd w:val="clear" w:color="auto" w:fill="auto"/>
          </w:tcPr>
          <w:p>
            <w:pPr>
              <w:rPr>
                <w:highlight w:val="none"/>
              </w:rPr>
            </w:pPr>
            <w:r>
              <w:rPr>
                <w:rFonts w:hint="eastAsia"/>
                <w:highlight w:val="none"/>
              </w:rPr>
              <w:t>文件名称</w:t>
            </w:r>
          </w:p>
        </w:tc>
        <w:tc>
          <w:tcPr>
            <w:tcW w:w="9389"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不符合纠正与预防措施控制程序</w:t>
            </w:r>
            <w:r>
              <w:rPr>
                <w:rFonts w:hint="eastAsia"/>
                <w:highlight w:val="none"/>
              </w:rPr>
              <w:t>》</w:t>
            </w:r>
          </w:p>
        </w:tc>
        <w:tc>
          <w:tcPr>
            <w:tcW w:w="1585" w:type="dxa"/>
            <w:gridSpan w:val="3"/>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721" w:hRule="atLeast"/>
        </w:trPr>
        <w:tc>
          <w:tcPr>
            <w:tcW w:w="2159" w:type="dxa"/>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89" w:type="dxa"/>
            <w:gridSpan w:val="2"/>
            <w:shd w:val="clear" w:color="auto" w:fill="auto"/>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w:t>
            </w:r>
            <w:r>
              <w:rPr>
                <w:rFonts w:hint="eastAsia"/>
                <w:highlight w:val="none"/>
                <w:u w:val="single"/>
                <w:lang w:val="en-US" w:eastAsia="zh-CN"/>
              </w:rPr>
              <w:t>审核周期内未发生不符合情况</w:t>
            </w:r>
            <w:r>
              <w:rPr>
                <w:rFonts w:hint="eastAsia"/>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111"/>
              <w:gridCol w:w="1463"/>
              <w:gridCol w:w="194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111" w:type="dxa"/>
                </w:tcPr>
                <w:p>
                  <w:pPr>
                    <w:rPr>
                      <w:highlight w:val="none"/>
                    </w:rPr>
                  </w:pPr>
                  <w:r>
                    <w:rPr>
                      <w:rFonts w:hint="eastAsia"/>
                      <w:highlight w:val="none"/>
                    </w:rPr>
                    <w:t>不符合纠正</w:t>
                  </w:r>
                </w:p>
              </w:tc>
              <w:tc>
                <w:tcPr>
                  <w:tcW w:w="1463" w:type="dxa"/>
                </w:tcPr>
                <w:p>
                  <w:pPr>
                    <w:rPr>
                      <w:highlight w:val="none"/>
                    </w:rPr>
                  </w:pPr>
                  <w:r>
                    <w:rPr>
                      <w:rFonts w:hint="eastAsia"/>
                      <w:highlight w:val="none"/>
                    </w:rPr>
                    <w:t>原因分析</w:t>
                  </w:r>
                </w:p>
              </w:tc>
              <w:tc>
                <w:tcPr>
                  <w:tcW w:w="1947"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r>
                    <w:rPr>
                      <w:rFonts w:hint="eastAsia"/>
                      <w:highlight w:val="none"/>
                      <w:lang w:val="en-US" w:eastAsia="zh-CN"/>
                    </w:rPr>
                    <w:t>——</w:t>
                  </w:r>
                </w:p>
              </w:tc>
              <w:tc>
                <w:tcPr>
                  <w:tcW w:w="2217" w:type="dxa"/>
                </w:tcPr>
                <w:p>
                  <w:pPr>
                    <w:rPr>
                      <w:rFonts w:hint="default" w:eastAsia="宋体"/>
                      <w:highlight w:val="none"/>
                      <w:lang w:val="en-US" w:eastAsia="zh-CN"/>
                    </w:rPr>
                  </w:pPr>
                </w:p>
              </w:tc>
              <w:tc>
                <w:tcPr>
                  <w:tcW w:w="1111" w:type="dxa"/>
                </w:tcPr>
                <w:p>
                  <w:pPr>
                    <w:rPr>
                      <w:rFonts w:hint="default" w:eastAsia="宋体"/>
                      <w:highlight w:val="none"/>
                      <w:lang w:val="en-US" w:eastAsia="zh-CN"/>
                    </w:rPr>
                  </w:pPr>
                </w:p>
              </w:tc>
              <w:tc>
                <w:tcPr>
                  <w:tcW w:w="1463" w:type="dxa"/>
                </w:tcPr>
                <w:p>
                  <w:pPr>
                    <w:rPr>
                      <w:rFonts w:hint="default" w:eastAsia="宋体"/>
                      <w:highlight w:val="none"/>
                      <w:lang w:val="en-US" w:eastAsia="zh-CN"/>
                    </w:rPr>
                  </w:pPr>
                </w:p>
              </w:tc>
              <w:tc>
                <w:tcPr>
                  <w:tcW w:w="1947"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p>
              </w:tc>
              <w:tc>
                <w:tcPr>
                  <w:tcW w:w="2217" w:type="dxa"/>
                </w:tcPr>
                <w:p>
                  <w:pPr>
                    <w:rPr>
                      <w:rFonts w:hint="default"/>
                      <w:highlight w:val="none"/>
                      <w:lang w:val="en-US" w:eastAsia="zh-CN"/>
                    </w:rPr>
                  </w:pPr>
                </w:p>
              </w:tc>
              <w:tc>
                <w:tcPr>
                  <w:tcW w:w="1111" w:type="dxa"/>
                </w:tcPr>
                <w:p>
                  <w:pPr>
                    <w:rPr>
                      <w:rFonts w:hint="default" w:eastAsia="宋体"/>
                      <w:highlight w:val="none"/>
                      <w:lang w:val="en-US" w:eastAsia="zh-CN"/>
                    </w:rPr>
                  </w:pPr>
                </w:p>
              </w:tc>
              <w:tc>
                <w:tcPr>
                  <w:tcW w:w="1463" w:type="dxa"/>
                </w:tcPr>
                <w:p>
                  <w:pPr>
                    <w:rPr>
                      <w:rFonts w:hint="default"/>
                      <w:highlight w:val="none"/>
                      <w:lang w:val="en-US" w:eastAsia="zh-CN"/>
                    </w:rPr>
                  </w:pPr>
                </w:p>
              </w:tc>
              <w:tc>
                <w:tcPr>
                  <w:tcW w:w="1947"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rFonts w:hint="eastAsia"/>
                <w:highlight w:val="none"/>
              </w:rPr>
            </w:pPr>
          </w:p>
          <w:p>
            <w:pPr>
              <w:rPr>
                <w:rFonts w:hint="default"/>
                <w:highlight w:val="none"/>
                <w:lang w:val="en-US" w:eastAsia="zh-CN"/>
              </w:rPr>
            </w:pPr>
            <w:r>
              <w:rPr>
                <w:rFonts w:hint="eastAsia"/>
                <w:highlight w:val="none"/>
                <w:lang w:val="en-US" w:eastAsia="zh-CN"/>
              </w:rPr>
              <w:t>OHSMS：</w:t>
            </w:r>
            <w:r>
              <w:rPr>
                <w:rFonts w:hint="eastAsia"/>
                <w:color w:val="0000FF"/>
                <w:highlight w:val="none"/>
                <w:lang w:val="en-US" w:eastAsia="zh-CN"/>
              </w:rPr>
              <w:t>——审核周期内未发生</w:t>
            </w: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highlight w:val="none"/>
              </w:rPr>
            </w:pPr>
          </w:p>
        </w:tc>
        <w:tc>
          <w:tcPr>
            <w:tcW w:w="1585" w:type="dxa"/>
            <w:gridSpan w:val="3"/>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gridSpan w:val="2"/>
            <w:vMerge w:val="restart"/>
            <w:shd w:val="clear" w:color="auto" w:fill="auto"/>
          </w:tcPr>
          <w:p>
            <w:pPr>
              <w:rPr>
                <w:highlight w:val="none"/>
              </w:rPr>
            </w:pPr>
            <w:r>
              <w:rPr>
                <w:rFonts w:hint="eastAsia"/>
                <w:highlight w:val="none"/>
              </w:rPr>
              <w:t>持续改进</w:t>
            </w:r>
          </w:p>
          <w:p>
            <w:pPr>
              <w:rPr>
                <w:highlight w:val="none"/>
              </w:rPr>
            </w:pPr>
          </w:p>
        </w:tc>
        <w:tc>
          <w:tcPr>
            <w:tcW w:w="731" w:type="dxa"/>
            <w:vMerge w:val="restart"/>
            <w:shd w:val="clear" w:color="auto" w:fill="auto"/>
          </w:tcPr>
          <w:p>
            <w:pPr>
              <w:rPr>
                <w:highlight w:val="none"/>
              </w:rPr>
            </w:pPr>
            <w:r>
              <w:rPr>
                <w:rFonts w:hint="eastAsia"/>
                <w:highlight w:val="none"/>
              </w:rPr>
              <w:t>Q10.3</w:t>
            </w:r>
          </w:p>
        </w:tc>
        <w:tc>
          <w:tcPr>
            <w:tcW w:w="845" w:type="dxa"/>
            <w:shd w:val="clear" w:color="auto" w:fill="auto"/>
          </w:tcPr>
          <w:p>
            <w:pPr>
              <w:rPr>
                <w:highlight w:val="none"/>
              </w:rPr>
            </w:pPr>
            <w:r>
              <w:rPr>
                <w:rFonts w:hint="eastAsia"/>
                <w:highlight w:val="none"/>
              </w:rPr>
              <w:t>文件名称</w:t>
            </w:r>
          </w:p>
        </w:tc>
        <w:tc>
          <w:tcPr>
            <w:tcW w:w="9404" w:type="dxa"/>
            <w:gridSpan w:val="4"/>
            <w:shd w:val="clear" w:color="auto" w:fill="auto"/>
          </w:tcPr>
          <w:p>
            <w:pPr>
              <w:rPr>
                <w:highlight w:val="none"/>
              </w:rPr>
            </w:pPr>
            <w:r>
              <w:rPr>
                <w:rFonts w:hint="eastAsia"/>
                <w:highlight w:val="none"/>
              </w:rPr>
              <w:t>如：</w:t>
            </w:r>
            <w:r>
              <w:rPr>
                <w:rFonts w:hint="eastAsia"/>
                <w:highlight w:val="none"/>
              </w:rPr>
              <w:sym w:font="Wingdings" w:char="00FE"/>
            </w:r>
            <w:r>
              <w:rPr>
                <w:rFonts w:hint="eastAsia"/>
                <w:highlight w:val="none"/>
              </w:rPr>
              <w:t>管理手册10.3章</w:t>
            </w:r>
          </w:p>
        </w:tc>
        <w:tc>
          <w:tcPr>
            <w:tcW w:w="1570" w:type="dxa"/>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97" w:type="dxa"/>
            <w:gridSpan w:val="3"/>
            <w:shd w:val="clear" w:color="auto" w:fill="auto"/>
          </w:tcPr>
          <w:p>
            <w:pPr>
              <w:rPr>
                <w:highlight w:val="none"/>
              </w:rPr>
            </w:pPr>
            <w:r>
              <w:rPr>
                <w:rFonts w:hint="eastAsia"/>
                <w:highlight w:val="none"/>
              </w:rPr>
              <w:t xml:space="preserve">组织已持续改进质量管理体系的适宜性、充分性和有效性。 </w:t>
            </w:r>
          </w:p>
          <w:p>
            <w:pPr>
              <w:rPr>
                <w:highlight w:val="none"/>
              </w:rPr>
            </w:pPr>
            <w:r>
              <w:rPr>
                <w:rFonts w:hint="eastAsia"/>
                <w:highlight w:val="none"/>
              </w:rPr>
              <w:t>组织考虑了分析和评价的结果以及管理评审的输出，确定是否存在需求或机遇，这些需求或机遇应作为持续改进的一部分加以应对。</w:t>
            </w:r>
          </w:p>
          <w:p>
            <w:pPr>
              <w:rPr>
                <w:highlight w:val="none"/>
              </w:rPr>
            </w:pPr>
          </w:p>
          <w:p>
            <w:pPr>
              <w:rPr>
                <w:highlight w:val="none"/>
              </w:rPr>
            </w:pPr>
            <w:r>
              <w:rPr>
                <w:rFonts w:hint="eastAsia"/>
                <w:highlight w:val="none"/>
              </w:rPr>
              <w:sym w:font="Wingdings" w:char="00FE"/>
            </w:r>
            <w:r>
              <w:rPr>
                <w:rFonts w:hint="eastAsia"/>
                <w:highlight w:val="none"/>
              </w:rPr>
              <w:t>管理评审改进措施已落实</w:t>
            </w:r>
          </w:p>
          <w:p>
            <w:pPr>
              <w:rPr>
                <w:rFonts w:hint="eastAsia" w:eastAsia="宋体"/>
                <w:color w:val="0070C0"/>
                <w:highlight w:val="none"/>
                <w:u w:val="single"/>
                <w:lang w:eastAsia="zh-CN"/>
              </w:rPr>
            </w:pPr>
            <w:r>
              <w:rPr>
                <w:rFonts w:hint="eastAsia"/>
                <w:highlight w:val="none"/>
              </w:rPr>
              <w:sym w:font="Wingdings" w:char="00A8"/>
            </w:r>
            <w:r>
              <w:rPr>
                <w:rFonts w:hint="eastAsia"/>
                <w:highlight w:val="none"/>
              </w:rPr>
              <w:t xml:space="preserve"> 管理评审改进措施未落实的原因：</w:t>
            </w:r>
            <w:r>
              <w:rPr>
                <w:rFonts w:hint="eastAsia"/>
                <w:highlight w:val="none"/>
                <w:u w:val="single"/>
              </w:rPr>
              <w:t xml:space="preserve">  </w:t>
            </w:r>
            <w:r>
              <w:rPr>
                <w:rFonts w:hint="eastAsia" w:ascii="方正仿宋简体" w:eastAsia="方正仿宋简体"/>
                <w:b/>
                <w:color w:val="0070C0"/>
                <w:highlight w:val="none"/>
                <w:u w:val="single"/>
                <w:lang w:val="en-US" w:eastAsia="zh-CN"/>
              </w:rPr>
              <w:t xml:space="preserve"> </w:t>
            </w:r>
          </w:p>
          <w:p>
            <w:pPr>
              <w:rPr>
                <w:highlight w:val="none"/>
              </w:rPr>
            </w:pPr>
          </w:p>
        </w:tc>
        <w:tc>
          <w:tcPr>
            <w:tcW w:w="1577" w:type="dxa"/>
            <w:gridSpan w:val="2"/>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gridSpan w:val="2"/>
            <w:vMerge w:val="restart"/>
            <w:shd w:val="clear" w:color="auto" w:fill="auto"/>
          </w:tcPr>
          <w:p>
            <w:pPr>
              <w:rPr>
                <w:highlight w:val="none"/>
              </w:rPr>
            </w:pPr>
            <w:r>
              <w:rPr>
                <w:rFonts w:hint="eastAsia"/>
                <w:highlight w:val="none"/>
              </w:rPr>
              <w:t>持续改进</w:t>
            </w:r>
          </w:p>
        </w:tc>
        <w:tc>
          <w:tcPr>
            <w:tcW w:w="731" w:type="dxa"/>
            <w:vMerge w:val="restart"/>
            <w:shd w:val="clear" w:color="auto" w:fill="auto"/>
          </w:tcPr>
          <w:p>
            <w:pPr>
              <w:pStyle w:val="2"/>
              <w:rPr>
                <w:rFonts w:hint="eastAsia"/>
                <w:sz w:val="21"/>
                <w:szCs w:val="21"/>
                <w:highlight w:val="none"/>
                <w:lang w:val="en-US" w:eastAsia="zh-CN"/>
              </w:rPr>
            </w:pPr>
            <w:r>
              <w:rPr>
                <w:rFonts w:hint="eastAsia"/>
                <w:sz w:val="21"/>
                <w:szCs w:val="21"/>
                <w:highlight w:val="none"/>
                <w:lang w:val="en-US" w:eastAsia="zh-CN"/>
              </w:rPr>
              <w:t>E10.3</w:t>
            </w:r>
          </w:p>
          <w:p>
            <w:pPr>
              <w:pStyle w:val="2"/>
              <w:rPr>
                <w:rFonts w:hint="default"/>
                <w:highlight w:val="none"/>
                <w:lang w:val="en-US" w:eastAsia="zh-CN"/>
              </w:rPr>
            </w:pPr>
          </w:p>
        </w:tc>
        <w:tc>
          <w:tcPr>
            <w:tcW w:w="845" w:type="dxa"/>
            <w:shd w:val="clear" w:color="auto" w:fill="auto"/>
          </w:tcPr>
          <w:p>
            <w:pPr>
              <w:rPr>
                <w:highlight w:val="none"/>
              </w:rPr>
            </w:pPr>
            <w:r>
              <w:rPr>
                <w:rFonts w:hint="eastAsia"/>
                <w:highlight w:val="none"/>
              </w:rPr>
              <w:t>文件名称</w:t>
            </w:r>
          </w:p>
        </w:tc>
        <w:tc>
          <w:tcPr>
            <w:tcW w:w="9389" w:type="dxa"/>
            <w:gridSpan w:val="2"/>
            <w:shd w:val="clear" w:color="auto" w:fill="auto"/>
          </w:tcPr>
          <w:p>
            <w:pPr>
              <w:rPr>
                <w:rFonts w:hint="eastAsia" w:eastAsia="宋体"/>
                <w:highlight w:val="none"/>
                <w:lang w:eastAsia="zh-CN"/>
              </w:rPr>
            </w:pPr>
            <w:r>
              <w:rPr>
                <w:rFonts w:hint="eastAsia"/>
                <w:highlight w:val="none"/>
              </w:rPr>
              <w:t>如：</w:t>
            </w:r>
            <w:r>
              <w:rPr>
                <w:rFonts w:hint="eastAsia"/>
                <w:highlight w:val="none"/>
              </w:rPr>
              <w:sym w:font="Wingdings" w:char="00FE"/>
            </w:r>
            <w:r>
              <w:rPr>
                <w:rFonts w:hint="eastAsia"/>
                <w:highlight w:val="none"/>
              </w:rPr>
              <w:t>管理手册10.3</w:t>
            </w:r>
            <w:r>
              <w:rPr>
                <w:rFonts w:hint="eastAsia"/>
                <w:highlight w:val="none"/>
                <w:lang w:val="en-US" w:eastAsia="zh-CN"/>
              </w:rPr>
              <w:t>条款</w:t>
            </w:r>
          </w:p>
        </w:tc>
        <w:tc>
          <w:tcPr>
            <w:tcW w:w="1585" w:type="dxa"/>
            <w:gridSpan w:val="3"/>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4" w:type="dxa"/>
            <w:gridSpan w:val="2"/>
            <w:vMerge w:val="continue"/>
            <w:shd w:val="clear" w:color="auto" w:fill="auto"/>
          </w:tcPr>
          <w:p>
            <w:pPr>
              <w:rPr>
                <w:highlight w:val="none"/>
              </w:rPr>
            </w:pPr>
          </w:p>
        </w:tc>
        <w:tc>
          <w:tcPr>
            <w:tcW w:w="731" w:type="dxa"/>
            <w:vMerge w:val="continue"/>
            <w:shd w:val="clear" w:color="auto" w:fill="auto"/>
          </w:tcPr>
          <w:p>
            <w:pPr>
              <w:rPr>
                <w:highlight w:val="none"/>
              </w:rPr>
            </w:pPr>
          </w:p>
        </w:tc>
        <w:tc>
          <w:tcPr>
            <w:tcW w:w="845" w:type="dxa"/>
            <w:shd w:val="clear" w:color="auto" w:fill="auto"/>
          </w:tcPr>
          <w:p>
            <w:pPr>
              <w:rPr>
                <w:highlight w:val="none"/>
              </w:rPr>
            </w:pPr>
            <w:r>
              <w:rPr>
                <w:rFonts w:hint="eastAsia"/>
                <w:highlight w:val="none"/>
              </w:rPr>
              <w:t>运行证据</w:t>
            </w:r>
          </w:p>
        </w:tc>
        <w:tc>
          <w:tcPr>
            <w:tcW w:w="9389" w:type="dxa"/>
            <w:gridSpan w:val="2"/>
            <w:shd w:val="clear" w:color="auto" w:fill="auto"/>
          </w:tcPr>
          <w:p>
            <w:pPr>
              <w:rPr>
                <w:rFonts w:hint="eastAsia"/>
                <w:highlight w:val="none"/>
              </w:rPr>
            </w:pPr>
            <w:r>
              <w:rPr>
                <w:rFonts w:hint="eastAsia"/>
                <w:highlight w:val="none"/>
              </w:rPr>
              <w:t>组织已持续改进</w:t>
            </w:r>
            <w:r>
              <w:rPr>
                <w:rFonts w:hint="eastAsia"/>
                <w:highlight w:val="none"/>
                <w:lang w:val="en-US" w:eastAsia="zh-CN"/>
              </w:rPr>
              <w:t>环境</w:t>
            </w:r>
            <w:r>
              <w:rPr>
                <w:rFonts w:hint="eastAsia"/>
                <w:highlight w:val="none"/>
              </w:rPr>
              <w:t>管理体系的适宜性、充分性和有效性，以提升</w:t>
            </w:r>
            <w:r>
              <w:rPr>
                <w:rFonts w:hint="eastAsia"/>
                <w:highlight w:val="none"/>
                <w:lang w:val="en-US" w:eastAsia="zh-CN"/>
              </w:rPr>
              <w:t>环境绩效</w:t>
            </w:r>
            <w:r>
              <w:rPr>
                <w:rFonts w:hint="eastAsia"/>
                <w:highlight w:val="none"/>
              </w:rPr>
              <w:t xml:space="preserve">。 </w:t>
            </w:r>
          </w:p>
          <w:p>
            <w:pPr>
              <w:pStyle w:val="12"/>
              <w:rPr>
                <w:highlight w:val="none"/>
              </w:rPr>
            </w:pPr>
          </w:p>
          <w:p>
            <w:pPr>
              <w:rPr>
                <w:highlight w:val="none"/>
              </w:rPr>
            </w:pPr>
            <w:r>
              <w:rPr>
                <w:rFonts w:hint="eastAsia"/>
                <w:highlight w:val="none"/>
              </w:rPr>
              <w:t>组织考虑了分析和评价的结果以及管理评审的输出，确定是否存在需求或机遇，这些需求或机遇应作为持续改进的一部分加以应对。</w:t>
            </w:r>
          </w:p>
          <w:p>
            <w:pPr>
              <w:rPr>
                <w:highlight w:val="none"/>
              </w:rPr>
            </w:pPr>
            <w:r>
              <w:rPr>
                <w:rFonts w:hint="eastAsia"/>
                <w:highlight w:val="none"/>
              </w:rPr>
              <w:sym w:font="Wingdings" w:char="00FE"/>
            </w:r>
            <w:r>
              <w:rPr>
                <w:rFonts w:hint="eastAsia"/>
                <w:highlight w:val="none"/>
              </w:rPr>
              <w:t xml:space="preserve"> 管理评审改进措施已落实</w:t>
            </w:r>
          </w:p>
          <w:p>
            <w:pPr>
              <w:rPr>
                <w:rFonts w:hint="eastAsia"/>
                <w:highlight w:val="none"/>
                <w:u w:val="single"/>
              </w:rPr>
            </w:pPr>
            <w:r>
              <w:rPr>
                <w:rFonts w:hint="eastAsia"/>
                <w:highlight w:val="none"/>
              </w:rPr>
              <w:sym w:font="Wingdings" w:char="00A8"/>
            </w:r>
            <w:r>
              <w:rPr>
                <w:rFonts w:hint="eastAsia"/>
                <w:highlight w:val="none"/>
              </w:rPr>
              <w:t xml:space="preserve"> 管理评审改进措施未落实的原因：</w:t>
            </w:r>
            <w:r>
              <w:rPr>
                <w:rFonts w:hint="eastAsia"/>
                <w:highlight w:val="none"/>
                <w:u w:val="single"/>
              </w:rPr>
              <w:t xml:space="preserve">          </w:t>
            </w:r>
          </w:p>
          <w:p>
            <w:pPr>
              <w:rPr>
                <w:highlight w:val="none"/>
              </w:rPr>
            </w:pPr>
          </w:p>
        </w:tc>
        <w:tc>
          <w:tcPr>
            <w:tcW w:w="1585" w:type="dxa"/>
            <w:gridSpan w:val="3"/>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59" w:type="dxa"/>
            <w:vMerge w:val="restart"/>
            <w:shd w:val="clear" w:color="auto" w:fill="auto"/>
          </w:tcPr>
          <w:p>
            <w:pPr>
              <w:rPr>
                <w:rFonts w:hint="eastAsia" w:eastAsia="宋体"/>
                <w:color w:val="auto"/>
                <w:highlight w:val="none"/>
                <w:lang w:val="en-US" w:eastAsia="zh-CN"/>
              </w:rPr>
            </w:pPr>
            <w:r>
              <w:rPr>
                <w:rFonts w:hint="eastAsia"/>
                <w:color w:val="auto"/>
                <w:highlight w:val="none"/>
                <w:lang w:val="en-US" w:eastAsia="zh-CN"/>
              </w:rPr>
              <w:t>持续改进</w:t>
            </w:r>
          </w:p>
        </w:tc>
        <w:tc>
          <w:tcPr>
            <w:tcW w:w="731"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O10.3</w:t>
            </w:r>
          </w:p>
        </w:tc>
        <w:tc>
          <w:tcPr>
            <w:tcW w:w="8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389" w:type="dxa"/>
            <w:gridSpan w:val="2"/>
            <w:shd w:val="clear" w:color="auto" w:fill="auto"/>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FE"/>
            </w:r>
            <w:r>
              <w:rPr>
                <w:rFonts w:hint="eastAsia"/>
                <w:color w:val="auto"/>
                <w:highlight w:val="none"/>
                <w:lang w:val="en-US" w:eastAsia="zh-CN"/>
              </w:rPr>
              <w:t>手册10.3章、</w:t>
            </w:r>
            <w:r>
              <w:rPr>
                <w:rFonts w:hint="eastAsia"/>
                <w:color w:val="1D41D5"/>
                <w:highlight w:val="none"/>
              </w:rPr>
              <w:sym w:font="Wingdings" w:char="00FE"/>
            </w:r>
            <w:r>
              <w:rPr>
                <w:rFonts w:hint="eastAsia"/>
                <w:color w:val="auto"/>
                <w:highlight w:val="none"/>
                <w:lang w:val="en-US" w:eastAsia="zh-CN"/>
              </w:rPr>
              <w:t>《不符合与纠正措施控制程序》</w:t>
            </w:r>
          </w:p>
        </w:tc>
        <w:tc>
          <w:tcPr>
            <w:tcW w:w="1585" w:type="dxa"/>
            <w:gridSpan w:val="3"/>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721" w:hRule="atLeast"/>
        </w:trPr>
        <w:tc>
          <w:tcPr>
            <w:tcW w:w="2159" w:type="dxa"/>
            <w:vMerge w:val="continue"/>
            <w:shd w:val="clear" w:color="auto" w:fill="auto"/>
          </w:tcPr>
          <w:p>
            <w:pPr>
              <w:rPr>
                <w:rFonts w:hint="eastAsia"/>
                <w:color w:val="auto"/>
                <w:highlight w:val="none"/>
              </w:rPr>
            </w:pPr>
          </w:p>
        </w:tc>
        <w:tc>
          <w:tcPr>
            <w:tcW w:w="731" w:type="dxa"/>
            <w:vMerge w:val="continue"/>
            <w:shd w:val="clear" w:color="auto" w:fill="auto"/>
          </w:tcPr>
          <w:p>
            <w:pPr>
              <w:rPr>
                <w:rFonts w:hint="eastAsia"/>
                <w:color w:val="auto"/>
                <w:highlight w:val="none"/>
                <w:lang w:val="en-US" w:eastAsia="zh-CN"/>
              </w:rPr>
            </w:pPr>
          </w:p>
        </w:tc>
        <w:tc>
          <w:tcPr>
            <w:tcW w:w="8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389" w:type="dxa"/>
            <w:gridSpan w:val="2"/>
            <w:shd w:val="clear" w:color="auto" w:fill="auto"/>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0"/>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none"/>
              </w:rPr>
            </w:pPr>
          </w:p>
          <w:p>
            <w:pPr>
              <w:rPr>
                <w:rFonts w:hint="default"/>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        </w:t>
            </w:r>
          </w:p>
          <w:p>
            <w:pPr>
              <w:rPr>
                <w:rFonts w:hint="default"/>
                <w:color w:val="auto"/>
                <w:highlight w:val="none"/>
                <w:lang w:val="en-US" w:eastAsia="zh-CN"/>
              </w:rPr>
            </w:pPr>
          </w:p>
        </w:tc>
        <w:tc>
          <w:tcPr>
            <w:tcW w:w="1585" w:type="dxa"/>
            <w:gridSpan w:val="3"/>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4" w:type="dxa"/>
            <w:gridSpan w:val="2"/>
            <w:shd w:val="clear" w:color="auto" w:fill="auto"/>
            <w:vAlign w:val="top"/>
          </w:tcPr>
          <w:p>
            <w:pPr>
              <w:adjustRightInd w:val="0"/>
              <w:snapToGrid w:val="0"/>
              <w:rPr>
                <w:rFonts w:ascii="宋体" w:hAnsi="宋体" w:eastAsia="宋体" w:cs="宋体"/>
                <w:kern w:val="2"/>
                <w:sz w:val="21"/>
                <w:szCs w:val="24"/>
                <w:highlight w:val="none"/>
                <w:lang w:val="en-US" w:eastAsia="zh-CN" w:bidi="ar-SA"/>
              </w:rPr>
            </w:pPr>
            <w:r>
              <w:rPr>
                <w:rFonts w:hint="eastAsia" w:ascii="宋体" w:hAnsi="宋体" w:cs="宋体"/>
                <w:szCs w:val="24"/>
                <w:highlight w:val="none"/>
              </w:rPr>
              <w:t>范围的确认，资质的确认，法律法规执行情况，重大质量事故，及顾客投诉和质量监督抽查情况。</w:t>
            </w:r>
          </w:p>
        </w:tc>
        <w:tc>
          <w:tcPr>
            <w:tcW w:w="731" w:type="dxa"/>
            <w:shd w:val="clear" w:color="auto" w:fill="auto"/>
            <w:vAlign w:val="top"/>
          </w:tcPr>
          <w:p>
            <w:pPr>
              <w:rPr>
                <w:rFonts w:ascii="Times New Roman" w:hAnsi="Times New Roman" w:eastAsia="宋体" w:cs="Times New Roman"/>
                <w:b/>
                <w:kern w:val="2"/>
                <w:sz w:val="21"/>
                <w:highlight w:val="none"/>
                <w:lang w:val="en-US" w:eastAsia="zh-CN" w:bidi="ar-SA"/>
              </w:rPr>
            </w:pPr>
          </w:p>
        </w:tc>
        <w:tc>
          <w:tcPr>
            <w:tcW w:w="845" w:type="dxa"/>
            <w:shd w:val="clear" w:color="auto" w:fill="auto"/>
            <w:vAlign w:val="top"/>
          </w:tcPr>
          <w:p>
            <w:pPr>
              <w:spacing w:line="360" w:lineRule="auto"/>
              <w:ind w:firstLine="315" w:firstLineChars="150"/>
              <w:jc w:val="left"/>
              <w:rPr>
                <w:rFonts w:hint="eastAsia" w:ascii="宋体" w:hAnsi="宋体" w:eastAsia="宋体" w:cs="宋体"/>
                <w:color w:val="000000"/>
                <w:kern w:val="2"/>
                <w:sz w:val="21"/>
                <w:szCs w:val="24"/>
                <w:highlight w:val="none"/>
                <w:lang w:val="en-US" w:eastAsia="zh-CN" w:bidi="ar-SA"/>
              </w:rPr>
            </w:pPr>
          </w:p>
        </w:tc>
        <w:tc>
          <w:tcPr>
            <w:tcW w:w="9389" w:type="dxa"/>
            <w:gridSpan w:val="2"/>
            <w:shd w:val="clear" w:color="auto" w:fill="auto"/>
            <w:vAlign w:val="top"/>
          </w:tcPr>
          <w:p>
            <w:pPr>
              <w:numPr>
                <w:ilvl w:val="0"/>
                <w:numId w:val="10"/>
              </w:numPr>
              <w:spacing w:line="360" w:lineRule="auto"/>
              <w:rPr>
                <w:szCs w:val="21"/>
                <w:highlight w:val="none"/>
              </w:rPr>
            </w:pPr>
            <w:r>
              <w:rPr>
                <w:rFonts w:hint="eastAsia"/>
                <w:b/>
                <w:szCs w:val="21"/>
                <w:highlight w:val="none"/>
              </w:rPr>
              <w:t>认证范围</w:t>
            </w:r>
            <w:r>
              <w:rPr>
                <w:rFonts w:hint="eastAsia"/>
                <w:szCs w:val="21"/>
                <w:highlight w:val="none"/>
              </w:rPr>
              <w:t>：</w:t>
            </w:r>
          </w:p>
          <w:p>
            <w:pPr>
              <w:pStyle w:val="8"/>
              <w:spacing w:line="360" w:lineRule="auto"/>
              <w:ind w:left="0" w:leftChars="0" w:firstLine="400" w:firstLineChars="200"/>
              <w:rPr>
                <w:rFonts w:hint="eastAsia"/>
                <w:sz w:val="20"/>
                <w:highlight w:val="none"/>
                <w:lang w:val="en-US" w:eastAsia="zh-CN"/>
              </w:rPr>
            </w:pPr>
            <w:r>
              <w:rPr>
                <w:rFonts w:hint="eastAsia"/>
                <w:sz w:val="20"/>
                <w:highlight w:val="none"/>
                <w:lang w:val="en-US" w:eastAsia="zh-CN"/>
              </w:rPr>
              <w:t>无变化</w:t>
            </w:r>
          </w:p>
          <w:p>
            <w:pPr>
              <w:numPr>
                <w:ilvl w:val="0"/>
                <w:numId w:val="10"/>
              </w:numPr>
              <w:spacing w:line="360" w:lineRule="auto"/>
              <w:ind w:left="0" w:leftChars="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资质情况</w:t>
            </w:r>
          </w:p>
          <w:p>
            <w:pPr>
              <w:numPr>
                <w:ilvl w:val="0"/>
                <w:numId w:val="0"/>
              </w:numPr>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营业执照、食品经营许可未发生变化；</w:t>
            </w:r>
          </w:p>
          <w:p>
            <w:pPr>
              <w:numPr>
                <w:ilvl w:val="0"/>
                <w:numId w:val="0"/>
              </w:numPr>
              <w:spacing w:line="360" w:lineRule="auto"/>
              <w:ind w:leftChars="0" w:firstLine="420" w:firstLineChars="200"/>
              <w:jc w:val="left"/>
              <w:rPr>
                <w:rFonts w:hint="eastAsia" w:ascii="宋体" w:hAnsi="宋体" w:cs="宋体"/>
                <w:szCs w:val="21"/>
                <w:highlight w:val="none"/>
                <w:lang w:val="en-US" w:eastAsia="zh-CN"/>
              </w:rPr>
            </w:pPr>
            <w:r>
              <w:rPr>
                <w:rFonts w:hint="eastAsia" w:ascii="宋体" w:hAnsi="宋体" w:cs="宋体"/>
                <w:color w:val="FF0000"/>
                <w:szCs w:val="21"/>
                <w:highlight w:val="none"/>
                <w:lang w:val="en-US" w:eastAsia="zh-CN"/>
              </w:rPr>
              <w:t>经营地址发生变更，增加仓库地址，见变更单。</w:t>
            </w:r>
          </w:p>
          <w:p>
            <w:pP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月至今，公司没有顾客的重大安全投诉</w:t>
            </w:r>
            <w:r>
              <w:rPr>
                <w:rFonts w:hint="eastAsia" w:ascii="宋体" w:hAnsi="宋体" w:cs="宋体"/>
                <w:szCs w:val="21"/>
                <w:highlight w:val="none"/>
                <w:lang w:val="en-US" w:eastAsia="zh-CN"/>
              </w:rPr>
              <w:t>/事故</w:t>
            </w:r>
            <w:r>
              <w:rPr>
                <w:rFonts w:hint="eastAsia" w:ascii="宋体" w:hAnsi="宋体" w:cs="宋体"/>
                <w:szCs w:val="21"/>
                <w:highlight w:val="none"/>
                <w:lang w:eastAsia="zh-CN"/>
              </w:rPr>
              <w:t>，</w:t>
            </w:r>
            <w:r>
              <w:rPr>
                <w:rFonts w:hint="eastAsia" w:ascii="宋体" w:hAnsi="宋体" w:cs="宋体"/>
                <w:szCs w:val="21"/>
                <w:highlight w:val="none"/>
                <w:lang w:val="en-US" w:eastAsia="zh-CN"/>
              </w:rPr>
              <w:t>未发生环保处罚事件</w:t>
            </w:r>
            <w:r>
              <w:rPr>
                <w:rFonts w:hint="eastAsia" w:ascii="宋体" w:hAnsi="宋体" w:cs="宋体"/>
                <w:szCs w:val="21"/>
                <w:highlight w:val="none"/>
              </w:rPr>
              <w:t>。</w:t>
            </w:r>
          </w:p>
          <w:p>
            <w:pPr>
              <w:spacing w:line="360" w:lineRule="auto"/>
              <w:ind w:firstLine="315" w:firstLineChars="150"/>
              <w:jc w:val="left"/>
              <w:rPr>
                <w:rFonts w:hint="eastAsia" w:ascii="宋体" w:hAnsi="宋体" w:cs="宋体"/>
                <w:szCs w:val="21"/>
                <w:highlight w:val="none"/>
                <w:lang w:eastAsia="zh-CN"/>
              </w:rPr>
            </w:pPr>
            <w:r>
              <w:rPr>
                <w:rFonts w:hint="eastAsia" w:ascii="宋体" w:hAnsi="宋体" w:cs="宋体"/>
                <w:szCs w:val="21"/>
                <w:highlight w:val="none"/>
                <w:lang w:val="en-US" w:eastAsia="zh-CN"/>
              </w:rPr>
              <w:t>询问</w:t>
            </w:r>
            <w:r>
              <w:rPr>
                <w:rFonts w:hint="eastAsia" w:ascii="宋体" w:hAnsi="宋体" w:cs="宋体"/>
                <w:szCs w:val="21"/>
                <w:highlight w:val="none"/>
              </w:rPr>
              <w:t>认证证书</w:t>
            </w:r>
            <w:r>
              <w:rPr>
                <w:rFonts w:hint="eastAsia" w:ascii="宋体" w:hAnsi="宋体" w:cs="宋体"/>
                <w:szCs w:val="21"/>
                <w:highlight w:val="none"/>
                <w:lang w:val="en-US" w:eastAsia="zh-CN"/>
              </w:rPr>
              <w:t>只用于投标，认证证书</w:t>
            </w:r>
            <w:r>
              <w:rPr>
                <w:rFonts w:hint="eastAsia" w:ascii="宋体" w:hAnsi="宋体" w:cs="宋体"/>
                <w:szCs w:val="21"/>
                <w:highlight w:val="none"/>
              </w:rPr>
              <w:t>、标志的使用无违规使用情况</w:t>
            </w:r>
            <w:r>
              <w:rPr>
                <w:rFonts w:hint="eastAsia" w:ascii="宋体" w:hAnsi="宋体" w:cs="宋体"/>
                <w:szCs w:val="21"/>
                <w:highlight w:val="none"/>
                <w:lang w:eastAsia="zh-CN"/>
              </w:rPr>
              <w:t>；</w:t>
            </w:r>
          </w:p>
          <w:p>
            <w:pPr>
              <w:ind w:firstLine="210" w:firstLineChars="100"/>
              <w:rPr>
                <w:rFonts w:ascii="Times New Roman" w:hAnsi="Times New Roman" w:eastAsia="宋体" w:cs="Times New Roman"/>
                <w:kern w:val="2"/>
                <w:sz w:val="21"/>
                <w:highlight w:val="none"/>
                <w:lang w:val="en-US" w:eastAsia="zh-CN" w:bidi="ar-SA"/>
              </w:rPr>
            </w:pPr>
            <w:r>
              <w:rPr>
                <w:rFonts w:hint="eastAsia" w:ascii="宋体" w:hAnsi="宋体" w:cs="宋体"/>
                <w:szCs w:val="21"/>
                <w:highlight w:val="none"/>
              </w:rPr>
              <w:t>上次审核不符合项</w:t>
            </w:r>
            <w:r>
              <w:rPr>
                <w:rFonts w:hint="eastAsia" w:ascii="宋体" w:hAnsi="宋体" w:cs="宋体"/>
                <w:szCs w:val="21"/>
                <w:highlight w:val="none"/>
                <w:lang w:val="en-US" w:eastAsia="zh-CN"/>
              </w:rPr>
              <w:t>1</w:t>
            </w:r>
            <w:r>
              <w:rPr>
                <w:rFonts w:hint="eastAsia" w:ascii="宋体" w:hAnsi="宋体" w:cs="宋体"/>
                <w:szCs w:val="21"/>
                <w:highlight w:val="none"/>
              </w:rPr>
              <w:t>项,经本次审核验证，未出现类似的不符合情况。</w:t>
            </w:r>
          </w:p>
        </w:tc>
        <w:tc>
          <w:tcPr>
            <w:tcW w:w="1585" w:type="dxa"/>
            <w:gridSpan w:val="3"/>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Segoe UI Emoji">
    <w:panose1 w:val="020B0502040204020203"/>
    <w:charset w:val="00"/>
    <w:family w:val="swiss"/>
    <w:pitch w:val="default"/>
    <w:sig w:usb0="00000001" w:usb1="02000000" w:usb2="00000000" w:usb3="00000000" w:csb0="00000001" w:csb1="00000000"/>
  </w:font>
  <w:font w:name="方正仿宋简体">
    <w:altName w:val="黑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abstractNum w:abstractNumId="1">
    <w:nsid w:val="A5ABA416"/>
    <w:multiLevelType w:val="singleLevel"/>
    <w:tmpl w:val="A5ABA416"/>
    <w:lvl w:ilvl="0" w:tentative="0">
      <w:start w:val="1"/>
      <w:numFmt w:val="decimal"/>
      <w:suff w:val="nothing"/>
      <w:lvlText w:val="%1）"/>
      <w:lvlJc w:val="left"/>
    </w:lvl>
  </w:abstractNum>
  <w:abstractNum w:abstractNumId="2">
    <w:nsid w:val="C9594D26"/>
    <w:multiLevelType w:val="singleLevel"/>
    <w:tmpl w:val="C9594D26"/>
    <w:lvl w:ilvl="0" w:tentative="0">
      <w:start w:val="1"/>
      <w:numFmt w:val="decimal"/>
      <w:suff w:val="space"/>
      <w:lvlText w:val="%1."/>
      <w:lvlJc w:val="left"/>
    </w:lvl>
  </w:abstractNum>
  <w:abstractNum w:abstractNumId="3">
    <w:nsid w:val="D9157FF7"/>
    <w:multiLevelType w:val="singleLevel"/>
    <w:tmpl w:val="D9157FF7"/>
    <w:lvl w:ilvl="0" w:tentative="0">
      <w:start w:val="1"/>
      <w:numFmt w:val="lowerLetter"/>
      <w:suff w:val="space"/>
      <w:lvlText w:val="%1)"/>
      <w:lvlJc w:val="left"/>
    </w:lvl>
  </w:abstractNum>
  <w:abstractNum w:abstractNumId="4">
    <w:nsid w:val="F91140F2"/>
    <w:multiLevelType w:val="singleLevel"/>
    <w:tmpl w:val="F91140F2"/>
    <w:lvl w:ilvl="0" w:tentative="0">
      <w:start w:val="1"/>
      <w:numFmt w:val="decimal"/>
      <w:suff w:val="space"/>
      <w:lvlText w:val="%1."/>
      <w:lvlJc w:val="left"/>
    </w:lvl>
  </w:abstractNum>
  <w:abstractNum w:abstractNumId="5">
    <w:nsid w:val="0F8AF5FD"/>
    <w:multiLevelType w:val="singleLevel"/>
    <w:tmpl w:val="0F8AF5FD"/>
    <w:lvl w:ilvl="0" w:tentative="0">
      <w:start w:val="1"/>
      <w:numFmt w:val="decimal"/>
      <w:lvlText w:val="%1."/>
      <w:lvlJc w:val="left"/>
      <w:pPr>
        <w:tabs>
          <w:tab w:val="left" w:pos="312"/>
        </w:tabs>
      </w:pPr>
    </w:lvl>
  </w:abstractNum>
  <w:abstractNum w:abstractNumId="6">
    <w:nsid w:val="1094D46E"/>
    <w:multiLevelType w:val="singleLevel"/>
    <w:tmpl w:val="1094D46E"/>
    <w:lvl w:ilvl="0" w:tentative="0">
      <w:start w:val="1"/>
      <w:numFmt w:val="decimal"/>
      <w:suff w:val="nothing"/>
      <w:lvlText w:val="%1）"/>
      <w:lvlJc w:val="left"/>
    </w:lvl>
  </w:abstractNum>
  <w:abstractNum w:abstractNumId="7">
    <w:nsid w:val="19E194F9"/>
    <w:multiLevelType w:val="singleLevel"/>
    <w:tmpl w:val="19E194F9"/>
    <w:lvl w:ilvl="0" w:tentative="0">
      <w:start w:val="1"/>
      <w:numFmt w:val="lowerLetter"/>
      <w:lvlText w:val="%1)"/>
      <w:lvlJc w:val="left"/>
      <w:pPr>
        <w:tabs>
          <w:tab w:val="left" w:pos="312"/>
        </w:tabs>
      </w:pPr>
    </w:lvl>
  </w:abstractNum>
  <w:abstractNum w:abstractNumId="8">
    <w:nsid w:val="44D1A558"/>
    <w:multiLevelType w:val="singleLevel"/>
    <w:tmpl w:val="44D1A558"/>
    <w:lvl w:ilvl="0" w:tentative="0">
      <w:start w:val="1"/>
      <w:numFmt w:val="decimal"/>
      <w:suff w:val="nothing"/>
      <w:lvlText w:val="%1）"/>
      <w:lvlJc w:val="left"/>
    </w:lvl>
  </w:abstractNum>
  <w:abstractNum w:abstractNumId="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735" w:firstLine="0"/>
      </w:pPr>
      <w:rPr>
        <w:rFonts w:hint="eastAsia" w:ascii="黑体" w:hAnsi="Times New Roman" w:eastAsia="黑体"/>
        <w:b w:val="0"/>
        <w:i w:val="0"/>
        <w:sz w:val="21"/>
      </w:rPr>
    </w:lvl>
    <w:lvl w:ilvl="3" w:tentative="0">
      <w:start w:val="1"/>
      <w:numFmt w:val="decimal"/>
      <w:pStyle w:val="19"/>
      <w:suff w:val="nothing"/>
      <w:lvlText w:val="%1%2.%3.%4　"/>
      <w:lvlJc w:val="left"/>
      <w:pPr>
        <w:ind w:left="1050" w:firstLine="0"/>
      </w:pPr>
      <w:rPr>
        <w:rFonts w:hint="eastAsia" w:ascii="黑体" w:hAnsi="Times New Roman" w:eastAsia="黑体"/>
        <w:b w:val="0"/>
        <w:i w:val="0"/>
        <w:sz w:val="21"/>
      </w:rPr>
    </w:lvl>
    <w:lvl w:ilvl="4" w:tentative="0">
      <w:start w:val="1"/>
      <w:numFmt w:val="decimal"/>
      <w:pStyle w:val="18"/>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9"/>
  </w:num>
  <w:num w:numId="2">
    <w:abstractNumId w:val="8"/>
  </w:num>
  <w:num w:numId="3">
    <w:abstractNumId w:val="1"/>
  </w:num>
  <w:num w:numId="4">
    <w:abstractNumId w:val="5"/>
  </w:num>
  <w:num w:numId="5">
    <w:abstractNumId w:val="2"/>
  </w:num>
  <w:num w:numId="6">
    <w:abstractNumId w:val="4"/>
  </w:num>
  <w:num w:numId="7">
    <w:abstractNumId w:val="6"/>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D541FE"/>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016D25"/>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357350"/>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2B72FA5"/>
    <w:rsid w:val="331E21CE"/>
    <w:rsid w:val="33562A0D"/>
    <w:rsid w:val="33715F28"/>
    <w:rsid w:val="33F07155"/>
    <w:rsid w:val="340C6245"/>
    <w:rsid w:val="343C4522"/>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7E07A98"/>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2E0E8F"/>
    <w:rsid w:val="3B4241C0"/>
    <w:rsid w:val="3B5F0280"/>
    <w:rsid w:val="3BEE1D6F"/>
    <w:rsid w:val="3BF1473C"/>
    <w:rsid w:val="3CA04D53"/>
    <w:rsid w:val="3CA475E5"/>
    <w:rsid w:val="3CA717F2"/>
    <w:rsid w:val="3CC56579"/>
    <w:rsid w:val="3DAB460B"/>
    <w:rsid w:val="3DAE633A"/>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46367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C0359B"/>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A23D0B"/>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0A0F35"/>
    <w:rsid w:val="5F14059B"/>
    <w:rsid w:val="5F291E1B"/>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BF6691"/>
    <w:rsid w:val="63C65078"/>
    <w:rsid w:val="63EA156F"/>
    <w:rsid w:val="63EA6D88"/>
    <w:rsid w:val="63ED7E05"/>
    <w:rsid w:val="64621F9C"/>
    <w:rsid w:val="64A537DD"/>
    <w:rsid w:val="64B45425"/>
    <w:rsid w:val="64B96E85"/>
    <w:rsid w:val="64BB6795"/>
    <w:rsid w:val="64D069A0"/>
    <w:rsid w:val="64F27E75"/>
    <w:rsid w:val="65067C78"/>
    <w:rsid w:val="65327B4F"/>
    <w:rsid w:val="653C2C5E"/>
    <w:rsid w:val="65662197"/>
    <w:rsid w:val="656B5D01"/>
    <w:rsid w:val="658C79F9"/>
    <w:rsid w:val="65A33DF6"/>
    <w:rsid w:val="65BE04E1"/>
    <w:rsid w:val="65F429F0"/>
    <w:rsid w:val="665A6FDB"/>
    <w:rsid w:val="66B368AE"/>
    <w:rsid w:val="66B532F3"/>
    <w:rsid w:val="66B752DF"/>
    <w:rsid w:val="66C2760F"/>
    <w:rsid w:val="675A3B6C"/>
    <w:rsid w:val="6794475B"/>
    <w:rsid w:val="67AF7DB6"/>
    <w:rsid w:val="67CC4BFB"/>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701710D0"/>
    <w:rsid w:val="70795456"/>
    <w:rsid w:val="709946EC"/>
    <w:rsid w:val="71AB3846"/>
    <w:rsid w:val="72702455"/>
    <w:rsid w:val="728F2E47"/>
    <w:rsid w:val="72973011"/>
    <w:rsid w:val="72E42D1B"/>
    <w:rsid w:val="731254DC"/>
    <w:rsid w:val="734F0911"/>
    <w:rsid w:val="736054C4"/>
    <w:rsid w:val="736C572D"/>
    <w:rsid w:val="73A422EB"/>
    <w:rsid w:val="74103E55"/>
    <w:rsid w:val="745B622A"/>
    <w:rsid w:val="753E2D2E"/>
    <w:rsid w:val="75BE0253"/>
    <w:rsid w:val="75DB13A5"/>
    <w:rsid w:val="75E552E3"/>
    <w:rsid w:val="75EC38CD"/>
    <w:rsid w:val="7648538B"/>
    <w:rsid w:val="76577132"/>
    <w:rsid w:val="76BD747C"/>
    <w:rsid w:val="76CD52EB"/>
    <w:rsid w:val="76FE004A"/>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8507C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6"/>
    <w:qFormat/>
    <w:uiPriority w:val="99"/>
    <w:rPr>
      <w:rFonts w:ascii="Times New Roman" w:hAnsi="Times New Roman" w:eastAsia="宋体" w:cs="Times New Roman"/>
      <w:sz w:val="18"/>
      <w:szCs w:val="18"/>
    </w:rPr>
  </w:style>
  <w:style w:type="character" w:customStyle="1" w:styleId="14">
    <w:name w:val="页脚 字符"/>
    <w:basedOn w:val="11"/>
    <w:link w:val="2"/>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三级条标题"/>
    <w:basedOn w:val="19"/>
    <w:next w:val="21"/>
    <w:qFormat/>
    <w:uiPriority w:val="0"/>
    <w:pPr>
      <w:numPr>
        <w:ilvl w:val="4"/>
        <w:numId w:val="1"/>
      </w:numPr>
      <w:outlineLvl w:val="4"/>
    </w:pPr>
  </w:style>
  <w:style w:type="paragraph" w:customStyle="1" w:styleId="19">
    <w:name w:val="二级条标题"/>
    <w:basedOn w:val="20"/>
    <w:next w:val="21"/>
    <w:qFormat/>
    <w:uiPriority w:val="0"/>
    <w:pPr>
      <w:numPr>
        <w:ilvl w:val="3"/>
        <w:numId w:val="1"/>
      </w:numPr>
      <w:outlineLvl w:val="3"/>
    </w:pPr>
  </w:style>
  <w:style w:type="paragraph" w:customStyle="1" w:styleId="20">
    <w:name w:val="一级条标题"/>
    <w:next w:val="2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result2"/>
    <w:basedOn w:val="1"/>
    <w:qFormat/>
    <w:uiPriority w:val="0"/>
    <w:pPr>
      <w:jc w:val="left"/>
    </w:pPr>
    <w:rPr>
      <w:kern w:val="0"/>
      <w:lang w:val="en-US" w:eastAsia="zh-CN" w:bidi="ar"/>
    </w:rPr>
  </w:style>
  <w:style w:type="character" w:customStyle="1" w:styleId="23">
    <w:name w:val="result3"/>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3</TotalTime>
  <ScaleCrop>false</ScaleCrop>
  <LinksUpToDate>false</LinksUpToDate>
  <CharactersWithSpaces>11225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2022-09-04T14:30:36Z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AD2DF4C736D545418F982AF73A0D8EE9</vt:lpwstr>
  </property>
</Properties>
</file>