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11"/>
        <w:gridCol w:w="49"/>
        <w:gridCol w:w="745"/>
        <w:gridCol w:w="75"/>
        <w:gridCol w:w="9184"/>
        <w:gridCol w:w="1584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3"/>
            <w:shd w:val="clear" w:color="auto" w:fill="auto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办公室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负责人：高翔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余远海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shd w:val="clear" w:color="auto" w:fill="auto"/>
            <w:vAlign w:val="center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10004" w:type="dxa"/>
            <w:gridSpan w:val="3"/>
            <w:shd w:val="clear" w:color="auto" w:fill="auto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2022-08-19日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shd w:val="clear" w:color="auto" w:fill="auto"/>
            <w:vAlign w:val="center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  <w:vAlign w:val="center"/>
          </w:tcPr>
          <w:p/>
        </w:tc>
        <w:tc>
          <w:tcPr>
            <w:tcW w:w="10004" w:type="dxa"/>
            <w:gridSpan w:val="3"/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审核条款：Q</w:t>
            </w:r>
            <w:r>
              <w:t>MS:</w:t>
            </w:r>
            <w:r>
              <w:rPr>
                <w:rFonts w:hint="eastAsia"/>
              </w:rPr>
              <w:t>5</w:t>
            </w:r>
            <w:r>
              <w:t>.3</w:t>
            </w:r>
            <w:r>
              <w:rPr>
                <w:rFonts w:hint="eastAsia"/>
              </w:rPr>
              <w:t>/</w:t>
            </w:r>
            <w:r>
              <w:t>6.2/</w:t>
            </w:r>
            <w:r>
              <w:rPr>
                <w:rFonts w:hint="eastAsia"/>
              </w:rPr>
              <w:t>7.1.2</w:t>
            </w:r>
            <w:r>
              <w:rPr>
                <w:rFonts w:hint="eastAsia"/>
                <w:lang w:val="en-US" w:eastAsia="zh-CN"/>
              </w:rPr>
              <w:t>/7.1.6</w:t>
            </w:r>
            <w:r>
              <w:rPr>
                <w:rFonts w:hint="eastAsia"/>
              </w:rPr>
              <w:t>/</w:t>
            </w:r>
            <w:r>
              <w:t>7.2/7.3</w:t>
            </w:r>
            <w:r>
              <w:rPr>
                <w:rFonts w:hint="eastAsia"/>
                <w:lang w:val="en-US" w:eastAsia="zh-CN"/>
              </w:rPr>
              <w:t>/7.4/7.5/9.1.3/9.2/10.2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5.3/6.2/6.1.2/6.1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3/6.1.4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/6.2/7.2/7.3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/7.4/7.5/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8.1/8.2/9.1.1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/9.1.2/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5.3/6.2/6.1.2/6.1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3/6.1.4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/6.2/7.2/7.3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/7.4/7.5/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8.1/8.2/9.1.1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/9.1.2/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10.2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Q5.3</w:t>
            </w:r>
          </w:p>
          <w:p>
            <w:pPr>
              <w:pStyle w:val="6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E5.3</w:t>
            </w:r>
          </w:p>
          <w:p>
            <w:pPr>
              <w:pStyle w:val="6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O5.3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如：管理手册第5.3章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pStyle w:val="4"/>
              <w:spacing w:before="14" w:line="374" w:lineRule="exact"/>
              <w:ind w:firstLine="420" w:firstLineChars="200"/>
              <w:rPr>
                <w:rFonts w:hint="eastAsia"/>
                <w:spacing w:val="-1"/>
                <w:highlight w:val="none"/>
                <w:lang w:val="en-US" w:eastAsia="zh-CN"/>
              </w:rPr>
            </w:pPr>
            <w:r>
              <w:rPr>
                <w:rFonts w:hint="eastAsia"/>
              </w:rPr>
              <w:t>主要负责：文件控制、记录控制、基础设施、组织知识、人员能力、意识、内部审核、人员招聘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spacing w:val="1"/>
                <w:highlight w:val="none"/>
              </w:rPr>
              <w:t>负责对部门在体系管理职能过程中涉及的环境因素、危险源</w:t>
            </w:r>
            <w:r>
              <w:rPr>
                <w:spacing w:val="1"/>
                <w:highlight w:val="none"/>
              </w:rPr>
              <w:t>、危险源</w:t>
            </w:r>
            <w:r>
              <w:rPr>
                <w:rFonts w:hint="eastAsia"/>
                <w:spacing w:val="1"/>
                <w:highlight w:val="none"/>
                <w:lang w:val="en-US" w:eastAsia="zh-CN"/>
              </w:rPr>
              <w:t>的识别及</w:t>
            </w:r>
            <w:r>
              <w:rPr>
                <w:rFonts w:hint="eastAsia"/>
                <w:spacing w:val="1"/>
                <w:highlight w:val="none"/>
              </w:rPr>
              <w:t>控制</w:t>
            </w:r>
            <w:r>
              <w:rPr>
                <w:rFonts w:hint="eastAsia"/>
                <w:spacing w:val="1"/>
                <w:highlight w:val="none"/>
                <w:lang w:val="en-US" w:eastAsia="zh-CN"/>
              </w:rPr>
              <w:t>措施的制定</w:t>
            </w:r>
            <w:r>
              <w:rPr>
                <w:rFonts w:hint="eastAsia"/>
                <w:spacing w:val="1"/>
                <w:highlight w:val="none"/>
              </w:rPr>
              <w:t>，实施合理的管理方案，实现</w:t>
            </w:r>
            <w:r>
              <w:rPr>
                <w:rFonts w:hint="eastAsia"/>
                <w:highlight w:val="none"/>
              </w:rPr>
              <w:t>部门环境、职业健康安全目标指标；</w:t>
            </w:r>
            <w:r>
              <w:rPr>
                <w:rFonts w:hint="eastAsia"/>
                <w:spacing w:val="-1"/>
                <w:highlight w:val="none"/>
                <w:lang w:val="en-US" w:eastAsia="zh-CN"/>
              </w:rPr>
              <w:t>负责体系文件的管理，负责培训计划及实施工作、组织开展内审等工作。</w:t>
            </w:r>
          </w:p>
          <w:p>
            <w:r>
              <w:rPr>
                <w:rFonts w:hint="eastAsia"/>
                <w:spacing w:val="-1"/>
                <w:highlight w:val="none"/>
                <w:u w:val="single"/>
                <w:lang w:val="en-US" w:eastAsia="zh-CN"/>
              </w:rPr>
              <w:t>经询问，审核周期内部门职责未发生变化。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管理目标</w:t>
            </w:r>
            <w:r>
              <w:rPr>
                <w:rFonts w:hint="eastAsia"/>
                <w:color w:val="000000"/>
                <w:szCs w:val="21"/>
                <w:highlight w:val="none"/>
              </w:rPr>
              <w:t>目标及其实现的策划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Q6.2</w:t>
            </w:r>
          </w:p>
          <w:p>
            <w:pPr>
              <w:pStyle w:val="6"/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E6.2</w:t>
            </w:r>
          </w:p>
          <w:p>
            <w:pPr>
              <w:pStyle w:val="6"/>
              <w:rPr>
                <w:rFonts w:hint="default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O6.2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手册第6.2条款、</w:t>
            </w: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《目标、指标和管理方案实施情况监控记录》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组织建立了与方针一致的文件化的管理目标。为实现总目标而建立的各层级目标具体、有针对性、可测量并且可实现。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本部门分解的管理</w:t>
            </w:r>
            <w:r>
              <w:rPr>
                <w:rFonts w:hint="eastAsia"/>
                <w:highlight w:val="none"/>
              </w:rPr>
              <w:t>目标实现情况的评价，及其测量方法是：</w:t>
            </w:r>
            <w:r>
              <w:rPr>
                <w:rFonts w:hint="eastAsia"/>
                <w:highlight w:val="none"/>
                <w:lang w:val="en-US" w:eastAsia="zh-CN"/>
              </w:rPr>
              <w:t>随机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80"/>
              <w:gridCol w:w="2410"/>
              <w:gridCol w:w="1510"/>
              <w:gridCol w:w="24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80" w:type="dxa"/>
                  <w:shd w:val="clear" w:color="auto" w:fill="auto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szCs w:val="24"/>
                      <w:highlight w:val="none"/>
                    </w:rPr>
                    <w:t>目标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szCs w:val="24"/>
                      <w:highlight w:val="none"/>
                    </w:rPr>
                    <w:t>计算方法</w:t>
                  </w:r>
                </w:p>
              </w:tc>
              <w:tc>
                <w:tcPr>
                  <w:tcW w:w="1510" w:type="dxa"/>
                  <w:shd w:val="clear" w:color="auto" w:fill="auto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szCs w:val="24"/>
                      <w:highlight w:val="none"/>
                    </w:rPr>
                    <w:t>责任部门</w:t>
                  </w:r>
                </w:p>
              </w:tc>
              <w:tc>
                <w:tcPr>
                  <w:tcW w:w="2480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szCs w:val="24"/>
                      <w:highlight w:val="none"/>
                    </w:rPr>
                    <w:t>目标实际完成</w:t>
                  </w:r>
                  <w:r>
                    <w:rPr>
                      <w:rFonts w:hint="eastAsia"/>
                      <w:szCs w:val="24"/>
                      <w:highlight w:val="none"/>
                      <w:lang w:eastAsia="zh-CN"/>
                    </w:rPr>
                    <w:t>（</w:t>
                  </w:r>
                  <w:r>
                    <w:rPr>
                      <w:rFonts w:hint="eastAsia"/>
                      <w:szCs w:val="24"/>
                      <w:highlight w:val="none"/>
                      <w:lang w:val="en-US" w:eastAsia="zh-CN"/>
                    </w:rPr>
                    <w:t>2021年度-2022年第1、2季度）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80" w:type="dxa"/>
                  <w:shd w:val="clear" w:color="auto" w:fill="auto"/>
                  <w:vAlign w:val="center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szCs w:val="21"/>
                      <w:highlight w:val="none"/>
                    </w:rPr>
                    <w:t>内外部文件资料收集</w:t>
                  </w:r>
                  <w:r>
                    <w:rPr>
                      <w:rFonts w:hint="eastAsia" w:ascii="Calibri" w:hAnsi="Calibri" w:eastAsia="宋体" w:cs="Times New Roman"/>
                      <w:bCs/>
                      <w:szCs w:val="21"/>
                      <w:highlight w:val="none"/>
                    </w:rPr>
                    <w:t>完整</w: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t>率及保存完好率≥9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9</w: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t>%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，发放准确率</w:t>
                  </w:r>
                  <w:r>
                    <w:rPr>
                      <w:rFonts w:hint="eastAsia"/>
                      <w:b/>
                      <w:szCs w:val="21"/>
                      <w:highlight w:val="none"/>
                    </w:rPr>
                    <w:t>≥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99%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51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248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80" w:type="dxa"/>
                  <w:shd w:val="clear" w:color="auto" w:fill="auto"/>
                  <w:vAlign w:val="center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员工培训评估、考核</w:t>
                  </w:r>
                  <w:r>
                    <w:rPr>
                      <w:rFonts w:hint="eastAsia" w:ascii="Calibri" w:hAnsi="Calibri" w:eastAsia="宋体" w:cs="Times New Roman"/>
                      <w:bCs/>
                      <w:szCs w:val="21"/>
                      <w:highlight w:val="none"/>
                    </w:rPr>
                    <w:t>合格率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≥99%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有效文件受控数/有效文件受控总数X100%</w:t>
                  </w:r>
                </w:p>
              </w:tc>
              <w:tc>
                <w:tcPr>
                  <w:tcW w:w="151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248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80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</w:rPr>
                    <w:t>及时宣贯环保法律</w:t>
                  </w:r>
                  <w:r>
                    <w:rPr>
                      <w:rFonts w:hint="eastAsia" w:ascii="Calibri" w:hAnsi="Calibri" w:eastAsia="宋体" w:cs="Times New Roman"/>
                      <w:bCs/>
                      <w:szCs w:val="21"/>
                      <w:highlight w:val="none"/>
                    </w:rPr>
                    <w:t>法规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</w:rPr>
                    <w:t>环保法律法规的宣贯100%</w:t>
                  </w:r>
                </w:p>
              </w:tc>
              <w:tc>
                <w:tcPr>
                  <w:tcW w:w="151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248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80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</w:rPr>
                    <w:t>消防知识培训合格率100%，消防</w:t>
                  </w:r>
                  <w:r>
                    <w:rPr>
                      <w:rFonts w:hint="eastAsia" w:ascii="Calibri" w:hAnsi="Calibri" w:eastAsia="宋体" w:cs="Times New Roman"/>
                      <w:bCs/>
                      <w:szCs w:val="21"/>
                      <w:highlight w:val="none"/>
                    </w:rPr>
                    <w:t>器材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</w:rPr>
                    <w:t>合格率≥98%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</w:rPr>
                    <w:t>火灾的隐患下降至法律、法规规定的安全范围内，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  <w:lang w:eastAsia="zh-CN"/>
                    </w:rPr>
                    <w:t>无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</w:rPr>
                    <w:t>火灾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  <w:lang w:eastAsia="zh-CN"/>
                    </w:rPr>
                    <w:t>事故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</w:rPr>
                    <w:t>发生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spacing w:val="6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</w:rPr>
                    <w:t>消防</w:t>
                  </w:r>
                  <w:r>
                    <w:rPr>
                      <w:rFonts w:hint="eastAsia" w:ascii="Calibri" w:hAnsi="Calibri" w:eastAsia="宋体" w:cs="Times New Roman"/>
                      <w:bCs/>
                      <w:szCs w:val="21"/>
                      <w:highlight w:val="none"/>
                    </w:rPr>
                    <w:t>知识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</w:rPr>
                    <w:t>培训合格率100%，消防器材合格率≥98%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  <w:lang w:eastAsia="zh-CN"/>
                    </w:rPr>
                    <w:t>，火灾事故发生率为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151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2480" w:type="dxa"/>
                  <w:shd w:val="clear" w:color="auto" w:fill="auto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 w:eastAsia="宋体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ascii="宋体" w:hAnsi="宋体"/>
                      <w:szCs w:val="21"/>
                      <w:highlight w:val="none"/>
                    </w:rPr>
                    <w:t>100%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ascii="宋体" w:hAnsi="宋体"/>
                      <w:szCs w:val="21"/>
                      <w:highlight w:val="none"/>
                    </w:rPr>
                    <w:t>100%</w:t>
                  </w: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，</w:t>
                  </w:r>
                </w:p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80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  <w:lang w:eastAsia="zh-CN"/>
                    </w:rPr>
                    <w:t>无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  <w:highlight w:val="none"/>
                    </w:rPr>
                    <w:t>重大交通事故发生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rPr>
                      <w:rFonts w:hint="eastAsia" w:ascii="宋体" w:hAnsi="宋体" w:eastAsia="宋体" w:cs="Times New Roman"/>
                      <w:spacing w:val="6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6"/>
                      <w:szCs w:val="21"/>
                      <w:highlight w:val="none"/>
                      <w:lang w:eastAsia="zh-CN"/>
                    </w:rPr>
                    <w:t>重大交通事故发生率为</w:t>
                  </w:r>
                  <w:r>
                    <w:rPr>
                      <w:rFonts w:hint="eastAsia" w:ascii="宋体" w:hAnsi="宋体"/>
                      <w:spacing w:val="6"/>
                      <w:szCs w:val="21"/>
                      <w:highlight w:val="none"/>
                      <w:lang w:val="en-US" w:eastAsia="zh-CN"/>
                    </w:rPr>
                    <w:t>0</w:t>
                  </w:r>
                </w:p>
              </w:tc>
              <w:tc>
                <w:tcPr>
                  <w:tcW w:w="151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248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80" w:type="dxa"/>
                  <w:shd w:val="clear" w:color="auto" w:fill="auto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</w:p>
              </w:tc>
              <w:tc>
                <w:tcPr>
                  <w:tcW w:w="151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  <w:highlight w:val="none"/>
                    </w:rPr>
                  </w:pPr>
                </w:p>
              </w:tc>
              <w:tc>
                <w:tcPr>
                  <w:tcW w:w="248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>目标已实现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环境因素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E6.1.2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如：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 w:ascii="宋体" w:hAnsi="宋体"/>
                <w:szCs w:val="21"/>
                <w:highlight w:val="none"/>
              </w:rPr>
              <w:t>手册第6.1.2条款、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sym w:font="Wingdings" w:char="00FE"/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《环境因素识别与评价控制程序》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pStyle w:val="2"/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组织在识别环境因素和相关的环境影响时，需考虑非正常情况、潜在的紧急情况和全生命周期。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环境因素识别考虑了下列过程：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设计开发  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原材料采购   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生产/服务提供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产品检测  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产品交付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产品使用 </w:t>
            </w:r>
          </w:p>
          <w:p>
            <w:pPr>
              <w:rPr>
                <w:highlight w:val="none"/>
              </w:rPr>
            </w:pP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最终处置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组织的环境因素包括：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能源资源消耗： 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水  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电 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蒸汽（外购）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压缩空气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天然气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氮气（自制）</w:t>
            </w: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污染物排放种类：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生活污水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工业废水   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废气（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汽车尾气）</w:t>
            </w:r>
            <w:r>
              <w:rPr>
                <w:rFonts w:hint="eastAsia"/>
                <w:color w:val="000000"/>
                <w:highlight w:val="none"/>
              </w:rPr>
              <w:t xml:space="preserve">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粉尘  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噪声  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固体废弃物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 xml:space="preserve">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危险废弃物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其他</w:t>
            </w:r>
          </w:p>
          <w:p>
            <w:pPr>
              <w:rPr>
                <w:rFonts w:hint="eastAsia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危险化学品引起的环境影响：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泄露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燃烧 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爆炸  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火灾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评价重要环境因素的准则：</w:t>
            </w:r>
            <w:r>
              <w:rPr>
                <w:rFonts w:hint="eastAsia"/>
                <w:highlight w:val="none"/>
                <w:u w:val="single"/>
              </w:rPr>
              <w:t>《</w:t>
            </w:r>
            <w:r>
              <w:rPr>
                <w:rFonts w:ascii="宋体" w:hAnsi="宋体"/>
                <w:highlight w:val="none"/>
                <w:u w:val="single"/>
              </w:rPr>
              <w:t>环境因素识别</w:t>
            </w:r>
            <w:r>
              <w:rPr>
                <w:rFonts w:hint="eastAsia" w:ascii="宋体" w:hAnsi="宋体"/>
                <w:highlight w:val="none"/>
                <w:u w:val="single"/>
                <w:lang w:val="en-US" w:eastAsia="zh-CN"/>
              </w:rPr>
              <w:t>与</w:t>
            </w:r>
            <w:r>
              <w:rPr>
                <w:rFonts w:ascii="宋体" w:hAnsi="宋体"/>
                <w:highlight w:val="none"/>
                <w:u w:val="single"/>
              </w:rPr>
              <w:t>评价控制程序</w:t>
            </w:r>
            <w:r>
              <w:rPr>
                <w:rFonts w:hint="eastAsia"/>
                <w:highlight w:val="none"/>
                <w:u w:val="single"/>
              </w:rPr>
              <w:t>》</w:t>
            </w:r>
          </w:p>
          <w:p>
            <w:pPr>
              <w:rPr>
                <w:b/>
                <w:bCs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重要环境因素，及其控制措施是</w:t>
            </w:r>
            <w:r>
              <w:rPr>
                <w:rFonts w:hint="eastAsia"/>
                <w:highlight w:val="none"/>
              </w:rPr>
              <w:t>：</w:t>
            </w:r>
          </w:p>
          <w:tbl>
            <w:tblPr>
              <w:tblStyle w:val="9"/>
              <w:tblW w:w="912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0"/>
              <w:gridCol w:w="2000"/>
              <w:gridCol w:w="4072"/>
              <w:gridCol w:w="13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0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重要环境因素</w:t>
                  </w:r>
                </w:p>
              </w:tc>
              <w:tc>
                <w:tcPr>
                  <w:tcW w:w="2000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状态</w:t>
                  </w:r>
                </w:p>
              </w:tc>
              <w:tc>
                <w:tcPr>
                  <w:tcW w:w="4072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控制措施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szCs w:val="24"/>
                      <w:highlight w:val="none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0" w:type="dxa"/>
                  <w:shd w:val="clear" w:color="auto" w:fill="auto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highlight w:val="none"/>
                      <w:lang w:val="en-US" w:eastAsia="zh-CN"/>
                    </w:rPr>
                    <w:t>固废排放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sym w:font="Wingdings" w:char="00FE"/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 xml:space="preserve">正常 </w:t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sym w:font="Wingdings" w:char="00A8"/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 xml:space="preserve">异常 </w:t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sym w:font="Wingdings" w:char="00FE"/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>紧急</w:t>
                  </w:r>
                </w:p>
              </w:tc>
              <w:tc>
                <w:tcPr>
                  <w:tcW w:w="4072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spacing w:line="280" w:lineRule="exact"/>
                    <w:rPr>
                      <w:rFonts w:hint="default" w:ascii="Times New Roman" w:hAnsi="Times New Roman" w:cs="Times New Roman"/>
                      <w:highlight w:val="none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  <w:lang w:eastAsia="zh-CN"/>
                    </w:rPr>
                    <w:t>管理方案</w:t>
                  </w:r>
                </w:p>
                <w:p>
                  <w:pPr>
                    <w:adjustRightInd w:val="0"/>
                    <w:snapToGrid w:val="0"/>
                    <w:spacing w:line="280" w:lineRule="exact"/>
                    <w:rPr>
                      <w:rFonts w:hint="default" w:ascii="Times New Roman" w:hAnsi="Times New Roman" w:eastAsia="宋体" w:cs="Times New Roman"/>
                      <w:highlight w:val="none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  <w:lang w:eastAsia="zh-CN"/>
                    </w:rPr>
                    <w:t>执行《清洁与废弃物管理规定》和</w:t>
                  </w:r>
                  <w:r>
                    <w:rPr>
                      <w:rFonts w:hint="eastAsia" w:cs="Times New Roman"/>
                      <w:highlight w:val="none"/>
                      <w:lang w:eastAsia="zh-CN"/>
                    </w:rPr>
                    <w:t>《</w:t>
                  </w:r>
                  <w:r>
                    <w:rPr>
                      <w:rFonts w:hint="default" w:ascii="Times New Roman" w:hAnsi="Times New Roman" w:cs="Times New Roman"/>
                      <w:highlight w:val="none"/>
                      <w:lang w:eastAsia="zh-CN"/>
                    </w:rPr>
                    <w:t>固体废弃物分类管理方案</w:t>
                  </w:r>
                  <w:r>
                    <w:rPr>
                      <w:rFonts w:hint="eastAsia" w:cs="Times New Roman"/>
                      <w:highlight w:val="none"/>
                      <w:lang w:eastAsia="zh-CN"/>
                    </w:rPr>
                    <w:t>》</w:t>
                  </w:r>
                  <w:r>
                    <w:rPr>
                      <w:rFonts w:hint="default" w:ascii="Times New Roman" w:hAnsi="Times New Roman" w:cs="Times New Roman"/>
                      <w:highlight w:val="none"/>
                      <w:lang w:eastAsia="zh-CN"/>
                    </w:rPr>
                    <w:t>，固体废弃物应分类存放</w:t>
                  </w:r>
                  <w:r>
                    <w:rPr>
                      <w:rFonts w:hint="eastAsia" w:cs="Times New Roman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生活垃圾类由环卫/街道管理，散装粮食装卸产生的秸秆等固体废弃物销售给农户做饲料或肥料</w:t>
                  </w: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660" w:type="dxa"/>
                  <w:shd w:val="clear" w:color="auto" w:fill="auto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highlight w:val="none"/>
                    </w:rPr>
                    <w:t>潜在火灾的发生</w:t>
                  </w: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sym w:font="Wingdings" w:char="00A8"/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 xml:space="preserve">正常 </w:t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sym w:font="Wingdings" w:char="00FE"/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 xml:space="preserve">异常 </w:t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sym w:font="Wingdings" w:char="00FE"/>
                  </w:r>
                  <w:r>
                    <w:rPr>
                      <w:rFonts w:hint="default" w:ascii="Times New Roman" w:hAnsi="Times New Roman" w:cs="Times New Roman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4072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highlight w:val="none"/>
                      <w:lang w:val="en-US" w:eastAsia="zh-CN"/>
                    </w:rPr>
                    <w:t>运行控制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highlight w:val="none"/>
                      <w:lang w:val="en-US" w:eastAsia="zh-CN"/>
                    </w:rPr>
                    <w:t>《应急准备和响应控制程序》，《应急响应预案》，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highlight w:val="none"/>
                      <w:lang w:val="en-US" w:eastAsia="zh-CN"/>
                    </w:rPr>
                    <w:t>对易燃易爆物品或场所加强管理，配备消防设施、水源</w:t>
                  </w:r>
                  <w:r>
                    <w:rPr>
                      <w:rFonts w:hint="eastAsia" w:cs="Times New Roman"/>
                      <w:highlight w:val="none"/>
                      <w:lang w:val="en-US" w:eastAsia="zh-CN"/>
                    </w:rPr>
                    <w:t>——企业不涉及，策划不够合理，已与企业沟通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  <w:r>
                    <w:rPr>
                      <w:rFonts w:hint="default" w:ascii="Times New Roman" w:hAnsi="Times New Roman" w:cs="Times New Roman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0" w:type="dxa"/>
                  <w:shd w:val="clear" w:color="auto" w:fill="auto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200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highlight w:val="none"/>
                    </w:rPr>
                  </w:pPr>
                </w:p>
              </w:tc>
              <w:tc>
                <w:tcPr>
                  <w:tcW w:w="4072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39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危险源辨识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O6.1.2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手册第6.1.2条款、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《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危险源辨识与风险评价控制程序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pStyle w:val="2"/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组织相关的主要危险源及其控制措施是：</w:t>
            </w:r>
          </w:p>
          <w:p>
            <w:r>
              <w:rPr>
                <w:rFonts w:hint="eastAsia"/>
              </w:rPr>
              <w:t>机械伤害：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物体打击  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高空落物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高空坠落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车辆撞人 （交通事故）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r>
              <w:rPr>
                <w:rFonts w:hint="eastAsia"/>
              </w:rPr>
              <w:t>化学伤害：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食物中毒 </w:t>
            </w:r>
            <w:r>
              <w:t xml:space="preserve">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灼烧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>窒息（受限空间）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r>
              <w:rPr>
                <w:rFonts w:hint="eastAsia"/>
              </w:rPr>
              <w:t xml:space="preserve">冷热伤害：口烫伤 </w:t>
            </w:r>
            <w:r>
              <w:rPr/>
              <w:sym w:font="Wingdings" w:char="00FE"/>
            </w:r>
            <w:r>
              <w:rPr>
                <w:rFonts w:hint="eastAsia"/>
              </w:rPr>
              <w:t>中暑  口冻伤</w:t>
            </w:r>
          </w:p>
          <w:p>
            <w:r>
              <w:rPr>
                <w:rFonts w:hint="eastAsia"/>
              </w:rPr>
              <w:t>电的伤害：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触电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雷击 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r>
              <w:rPr>
                <w:rFonts w:hint="eastAsia"/>
              </w:rPr>
              <w:t>火灾伤害：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爆炸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灼烧  </w:t>
            </w:r>
          </w:p>
          <w:p>
            <w:r>
              <w:rPr>
                <w:rFonts w:hint="eastAsia"/>
              </w:rPr>
              <w:t>声音伤害：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噪声 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评价不可接受风险的准则：《危险源辨识别和控制程序》LEC法；评价后组织的不可接受风险主要为：</w:t>
            </w:r>
          </w:p>
          <w:tbl>
            <w:tblPr>
              <w:tblStyle w:val="9"/>
              <w:tblW w:w="89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90"/>
              <w:gridCol w:w="2770"/>
              <w:gridCol w:w="3140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3" w:hRule="atLeast"/>
              </w:trPr>
              <w:tc>
                <w:tcPr>
                  <w:tcW w:w="1590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主要危险源</w:t>
                  </w:r>
                </w:p>
              </w:tc>
              <w:tc>
                <w:tcPr>
                  <w:tcW w:w="2770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状态</w:t>
                  </w:r>
                </w:p>
              </w:tc>
              <w:tc>
                <w:tcPr>
                  <w:tcW w:w="3140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控制措施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3" w:hRule="atLeast"/>
              </w:trPr>
              <w:tc>
                <w:tcPr>
                  <w:tcW w:w="159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潜在火灾</w:t>
                  </w:r>
                </w:p>
              </w:tc>
              <w:tc>
                <w:tcPr>
                  <w:tcW w:w="277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  <w:lang w:val="en-GB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正常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异常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314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  <w:highlight w:val="none"/>
                      <w:lang w:val="en-GB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配备灭火设备和消防栓，制定制度及培训，定时检查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159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电线老化、电器故障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导致的</w:t>
                  </w:r>
                </w:p>
              </w:tc>
              <w:tc>
                <w:tcPr>
                  <w:tcW w:w="277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正常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异常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3140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定期进行安全培训，定期检查设备实施线路及安全使用</w:t>
                  </w:r>
                </w:p>
              </w:tc>
              <w:tc>
                <w:tcPr>
                  <w:tcW w:w="140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1590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交通事故</w:t>
                  </w:r>
                </w:p>
              </w:tc>
              <w:tc>
                <w:tcPr>
                  <w:tcW w:w="2770" w:type="dxa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正常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异常 </w:t>
                  </w:r>
                  <w:r>
                    <w:rPr>
                      <w:rFonts w:ascii="宋体" w:hAnsi="宋体"/>
                      <w:color w:val="000000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highlight w:val="none"/>
                    </w:rPr>
                    <w:t xml:space="preserve">紧急   </w:t>
                  </w:r>
                </w:p>
              </w:tc>
              <w:tc>
                <w:tcPr>
                  <w:tcW w:w="3140" w:type="dxa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提高大家意识，严格遵守道路交通法、上下班或销售服务路途中注意交通安全。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销售部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</w:trPr>
              <w:tc>
                <w:tcPr>
                  <w:tcW w:w="1590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770" w:type="dxa"/>
                  <w:vAlign w:val="center"/>
                </w:tcPr>
                <w:p>
                  <w:pPr>
                    <w:rPr>
                      <w:rFonts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3140" w:type="dxa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pStyle w:val="2"/>
            </w:pP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Style w:val="12"/>
                <w:rFonts w:hint="eastAsia"/>
                <w:highlight w:val="none"/>
              </w:rPr>
              <w:t>法律法规要求和其他要求的确定</w:t>
            </w:r>
            <w:r>
              <w:rPr>
                <w:rStyle w:val="12"/>
                <w:rFonts w:hint="eastAsia"/>
                <w:highlight w:val="none"/>
                <w:lang w:val="en-US" w:eastAsia="zh-CN"/>
              </w:rPr>
              <w:t>\</w:t>
            </w:r>
            <w:r>
              <w:rPr>
                <w:rFonts w:hint="eastAsia"/>
                <w:color w:val="000000"/>
                <w:szCs w:val="21"/>
                <w:highlight w:val="none"/>
              </w:rPr>
              <w:t>合规义务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E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color w:val="000000"/>
                <w:szCs w:val="21"/>
                <w:highlight w:val="none"/>
              </w:rPr>
              <w:t>6.1.3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手册第6.1.3条款、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《合规义务管理控制程序</w:t>
            </w:r>
            <w:r>
              <w:rPr>
                <w:rFonts w:hint="eastAsia"/>
                <w:sz w:val="21"/>
                <w:szCs w:val="21"/>
                <w:highlight w:val="none"/>
              </w:rPr>
              <w:t>》</w:t>
            </w:r>
            <w:r>
              <w:rPr>
                <w:rFonts w:hint="eastAsia"/>
                <w:highlight w:val="none"/>
              </w:rPr>
              <w:t>、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pStyle w:val="2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组织收集法律法规和其他要求的渠道：</w:t>
            </w:r>
          </w:p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专业网站 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主管机构   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 xml:space="preserve">专业书店   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color w:val="000000"/>
                <w:highlight w:val="none"/>
              </w:rPr>
              <w:t>其他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行业/协会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）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提供有：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《安全法律法规清单》、《环境法律法规清单》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列举主要的相关法律法规是：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70"/>
              <w:gridCol w:w="1170"/>
              <w:gridCol w:w="1558"/>
              <w:gridCol w:w="14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7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法律法规名称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具体条款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应用过程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70" w:type="dxa"/>
                  <w:shd w:val="clear" w:color="auto" w:fill="auto"/>
                </w:tcPr>
                <w:p>
                  <w:pPr>
                    <w:pStyle w:val="18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《中华人民共和国消防法》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消防过程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hint="eastAsia" w:ascii="宋体" w:hAnsi="宋体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70" w:type="dxa"/>
                  <w:shd w:val="clear" w:color="auto" w:fill="auto"/>
                </w:tcPr>
                <w:p>
                  <w:pPr>
                    <w:pStyle w:val="18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《中华人民共和国固体废物污染环境防治法》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固废处理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hint="eastAsia" w:ascii="宋体" w:hAnsi="宋体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70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中华人民共和国传染病防治法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全部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  <w:lang w:val="en-US" w:eastAsia="zh-CN"/>
                    </w:rPr>
                    <w:t>传染病防控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hint="eastAsia" w:ascii="宋体" w:hAnsi="宋体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70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 w:val="21"/>
                      <w:szCs w:val="21"/>
                      <w:highlight w:val="none"/>
                    </w:rPr>
                    <w:t>作业场所职业健康管理暂行规定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消防过程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70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贵州省消防条例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全部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  <w:lang w:val="en-US" w:eastAsia="zh-CN"/>
                    </w:rPr>
                    <w:t>消防过程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7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贵阳市水污染防治规定</w:t>
                  </w:r>
                </w:p>
              </w:tc>
              <w:tc>
                <w:tcPr>
                  <w:tcW w:w="1170" w:type="dxa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全部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水污染过程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7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贵州省大气污染防治条例</w:t>
                  </w:r>
                </w:p>
              </w:tc>
              <w:tc>
                <w:tcPr>
                  <w:tcW w:w="1170" w:type="dxa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全部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空气污染过程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highlight w:val="none"/>
                    </w:rPr>
                    <w:t>各部门</w:t>
                  </w:r>
                </w:p>
              </w:tc>
            </w:tr>
          </w:tbl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color w:val="000000"/>
                <w:szCs w:val="18"/>
                <w:highlight w:val="none"/>
              </w:rPr>
              <w:t>查看《排污许可证》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不适用   </w:t>
            </w:r>
            <w:r>
              <w:rPr>
                <w:rFonts w:hint="eastAsia"/>
                <w:color w:val="000000"/>
                <w:szCs w:val="18"/>
                <w:highlight w:val="none"/>
              </w:rPr>
              <w:t>有效期至：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污染物排放种类：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生活污水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工业废水 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废气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粉尘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厂界噪声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污染物排放总量：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达标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污染物排放浓度：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达标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未达标，需要改进： </w:t>
            </w:r>
            <w:r>
              <w:rPr>
                <w:rFonts w:hint="eastAsia"/>
                <w:color w:val="000000"/>
                <w:highlight w:val="none"/>
                <w:u w:val="single"/>
              </w:rPr>
              <w:t xml:space="preserve">                     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根据</w:t>
            </w:r>
            <w:r>
              <w:rPr>
                <w:rFonts w:hint="eastAsia"/>
                <w:color w:val="000000"/>
                <w:highlight w:val="none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  <w:highlight w:val="none"/>
              </w:rPr>
              <w:t>确认环境影响评价的种类：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不适用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szCs w:val="18"/>
                <w:highlight w:val="none"/>
              </w:rPr>
              <w:t>环境影响登记表</w:t>
            </w:r>
            <w:r>
              <w:rPr>
                <w:rFonts w:hint="eastAsia"/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</w:rPr>
              <w:t>环境影响报告表</w:t>
            </w:r>
            <w:r>
              <w:rPr>
                <w:rFonts w:hint="eastAsia"/>
                <w:color w:val="000000"/>
                <w:highlight w:val="none"/>
              </w:rPr>
              <w:t xml:space="preserve">  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  <w:highlight w:val="none"/>
              </w:rPr>
              <w:t>环境影响报告书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>其他——</w:t>
            </w:r>
          </w:p>
          <w:p>
            <w:pPr>
              <w:pStyle w:val="2"/>
              <w:rPr>
                <w:rFonts w:hint="default" w:eastAsia="宋体"/>
                <w:color w:val="FF0000"/>
                <w:highlight w:val="none"/>
                <w:lang w:val="en-US" w:eastAsia="zh-CN"/>
              </w:rPr>
            </w:pPr>
            <w:r>
              <w:rPr>
                <w:highlight w:val="none"/>
              </w:rPr>
              <w:t>备案号：</w:t>
            </w:r>
            <w:r>
              <w:rPr>
                <w:rFonts w:hint="eastAsia"/>
                <w:color w:val="000000"/>
                <w:szCs w:val="18"/>
                <w:highlight w:val="none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不适用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pStyle w:val="2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消防备案：——</w:t>
            </w:r>
            <w:r>
              <w:rPr>
                <w:rFonts w:hint="eastAsia"/>
                <w:highlight w:val="none"/>
                <w:lang w:val="en-US" w:eastAsia="zh-CN"/>
              </w:rPr>
              <w:t>不适用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措施的策划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EO6.1.4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手册第6.1.4条款、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《公司环境目标、指标和管理方案完成情况监控记录》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color w:val="000000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eastAsia="zh-CN"/>
              </w:rPr>
              <w:t>《公司职业健康安全目标、管理方案监控记录》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pStyle w:val="2"/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6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组织针对重要环境因素、合规义务、风险和机遇制订了控制措施（管理方案）</w:t>
            </w:r>
          </w:p>
          <w:tbl>
            <w:tblPr>
              <w:tblStyle w:val="9"/>
              <w:tblW w:w="90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4"/>
              <w:gridCol w:w="1678"/>
              <w:gridCol w:w="3528"/>
              <w:gridCol w:w="1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控制内容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类别</w:t>
                  </w:r>
                </w:p>
              </w:tc>
              <w:tc>
                <w:tcPr>
                  <w:tcW w:w="3528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控制措施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4" w:type="dxa"/>
                  <w:shd w:val="clear" w:color="auto" w:fill="auto"/>
                  <w:vAlign w:val="center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highlight w:val="none"/>
                      <w:lang w:val="en-US" w:eastAsia="zh-CN"/>
                    </w:rPr>
                    <w:t>固废排放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重要环境因素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</w:tcPr>
                <w:p>
                  <w:pPr>
                    <w:jc w:val="both"/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管理方案</w:t>
                  </w:r>
                </w:p>
                <w:p>
                  <w:pPr>
                    <w:jc w:val="left"/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</w:rPr>
                    <w:t>执行《清洁与废弃物管理规定》和《固体废弃物分类管理方案》，固体废弃物应分类存放，生活垃圾类由环卫/街道管理，散装粮食装卸产生的秸秆等固体废弃物销售给农户做饲料或肥料</w:t>
                  </w: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潜在火灾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重要环境因素重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要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危险源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配备灭火设备和消防栓，制定制度及培训，定时检查</w:t>
                  </w: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电线老化、电器故障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导致的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重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要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危险源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定期进行安全培训，定期检查设备实施线路及安全使用</w:t>
                  </w: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4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交通事故</w:t>
                  </w:r>
                </w:p>
              </w:tc>
              <w:tc>
                <w:tcPr>
                  <w:tcW w:w="1678" w:type="dxa"/>
                  <w:shd w:val="clear" w:color="auto" w:fill="auto"/>
                </w:tcPr>
                <w:p>
                  <w:pPr>
                    <w:spacing w:line="240" w:lineRule="exact"/>
                    <w:rPr>
                      <w:rFonts w:ascii="宋体" w:hAnsi="宋体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重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要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危险源</w:t>
                  </w:r>
                </w:p>
              </w:tc>
              <w:tc>
                <w:tcPr>
                  <w:tcW w:w="3528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highlight w:val="none"/>
                      <w:lang w:eastAsia="zh-CN"/>
                    </w:rPr>
                    <w:t>提高大家意识，严格遵守道路交通法、上下班或销售服务路途中注意交通安全。</w:t>
                  </w: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21"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Cs w:val="21"/>
                      <w:highlight w:val="none"/>
                      <w:lang w:val="en-US" w:eastAsia="zh-CN"/>
                    </w:rPr>
                    <w:t>销售部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67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352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cs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??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678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352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提供的《环境/职业健康目标、指标管理方案完成情况检查表》。消防栓主要在办公室所在楼，由九龙街道办事处统一管理。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Q7.1.2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手册第7.1条款、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>
            <w:pPr>
              <w:rPr>
                <w:color w:val="000000"/>
                <w:szCs w:val="21"/>
              </w:rPr>
            </w:pP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rFonts w:hint="eastAsia" w:eastAsia="宋体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eastAsia" w:eastAsia="宋体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——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15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22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审核周期内人员未发生较大变化。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组织的知识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Q7.1.6 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如：《公司知识控制程序》、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《知识控制程序》、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手册第7.1.6条款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组织应确定所需的知识控制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6"/>
              <w:gridCol w:w="2966"/>
              <w:gridCol w:w="1323"/>
              <w:gridCol w:w="1809"/>
              <w:gridCol w:w="18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/>
              </w:tc>
              <w:tc>
                <w:tcPr>
                  <w:tcW w:w="2966" w:type="dxa"/>
                </w:tcPr>
                <w:p>
                  <w:r>
                    <w:rPr>
                      <w:rFonts w:hint="eastAsia"/>
                    </w:rPr>
                    <w:t>具体内容</w:t>
                  </w:r>
                </w:p>
              </w:tc>
              <w:tc>
                <w:tcPr>
                  <w:tcW w:w="1323" w:type="dxa"/>
                </w:tcPr>
                <w:p>
                  <w:r>
                    <w:rPr>
                      <w:rFonts w:hint="eastAsia"/>
                    </w:rPr>
                    <w:t>收集部门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共享方法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更新频次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>
                  <w:r>
                    <w:rPr>
                      <w:rFonts w:hint="eastAsia"/>
                    </w:rPr>
                    <w:t>内部知识</w:t>
                  </w:r>
                </w:p>
              </w:tc>
              <w:tc>
                <w:tcPr>
                  <w:tcW w:w="2966" w:type="dxa"/>
                </w:tcPr>
                <w:p>
                  <w:r>
                    <w:rPr>
                      <w:rFonts w:hint="eastAsia"/>
                    </w:rPr>
                    <w:t>知识产权；从经验获得的知识；从失败和成功项目吸取的经验和教训；获取和分享未成文件的知识和经验；以及过程、产品和服务的改进结果</w:t>
                  </w:r>
                </w:p>
              </w:tc>
              <w:tc>
                <w:tcPr>
                  <w:tcW w:w="132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总经理、采购部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交流会议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工作总结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辅导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培训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网络同步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不定期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6" w:type="dxa"/>
                </w:tcPr>
                <w:p>
                  <w:r>
                    <w:rPr>
                      <w:rFonts w:hint="eastAsia"/>
                    </w:rPr>
                    <w:t>外部知识</w:t>
                  </w:r>
                </w:p>
              </w:tc>
              <w:tc>
                <w:tcPr>
                  <w:tcW w:w="2966" w:type="dxa"/>
                </w:tcPr>
                <w:p>
                  <w:r>
                    <w:rPr>
                      <w:rFonts w:hint="eastAsia"/>
                    </w:rPr>
                    <w:t>标准、学术交流、专业会议、从顾客或外部供方收集的知识</w:t>
                  </w:r>
                </w:p>
              </w:tc>
              <w:tc>
                <w:tcPr>
                  <w:tcW w:w="1323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销售部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总经理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交流会议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工作总结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辅导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培训</w:t>
                  </w:r>
                </w:p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客户提供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不定期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每年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每季度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每天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提供了2022年6月1日组织进行的《2022年度企业知识评价报告》，结论：公司现有知识的可控性、有效性、可得性经过评价和分析，基本有效。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能力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Q7.2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E7.2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O7.2</w:t>
            </w:r>
          </w:p>
          <w:p>
            <w:pPr>
              <w:pStyle w:val="2"/>
            </w:pP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《人力资源控制程序》、《能力和意识控制程序》、《人力资源管理程序文件》</w:t>
            </w:r>
          </w:p>
        </w:tc>
        <w:tc>
          <w:tcPr>
            <w:tcW w:w="1585" w:type="dxa"/>
            <w:gridSpan w:val="2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rPr>
                <w:rFonts w:ascii="Calibri" w:hAnsi="Calibri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查看</w:t>
            </w:r>
            <w:r>
              <w:rPr>
                <w:rFonts w:hint="eastAsia"/>
              </w:rPr>
              <w:t>《岗位任职能力描述》</w:t>
            </w:r>
            <w:r>
              <w:rPr>
                <w:rFonts w:hint="eastAsia" w:ascii="Calibri" w:hAnsi="Calibri"/>
              </w:rPr>
              <w:t>☑充分</w:t>
            </w:r>
            <w:r>
              <w:rPr>
                <w:rFonts w:hint="eastAsia"/>
              </w:rPr>
              <w:t xml:space="preserve">有效    </w:t>
            </w:r>
            <w:r>
              <w:rPr>
                <w:rFonts w:hint="eastAsia" w:ascii="Calibri" w:hAnsi="Calibri"/>
              </w:rPr>
              <w:t xml:space="preserve">☑不足，说明： </w:t>
            </w:r>
            <w:r>
              <w:rPr>
                <w:rFonts w:hint="eastAsia" w:ascii="Calibri" w:hAnsi="Calibri"/>
                <w:u w:val="single"/>
              </w:rPr>
              <w:t xml:space="preserve">                               </w:t>
            </w:r>
          </w:p>
          <w:p>
            <w:pPr>
              <w:rPr>
                <w:rFonts w:hint="default" w:ascii="Calibri" w:hAnsi="Calibri" w:eastAsia="宋体"/>
                <w:color w:val="0000FF"/>
                <w:u w:val="single"/>
                <w:lang w:val="en-US" w:eastAsia="zh-CN"/>
              </w:rPr>
            </w:pPr>
            <w:r>
              <w:rPr>
                <w:rFonts w:hint="eastAsia" w:ascii="Calibri" w:hAnsi="Calibri"/>
              </w:rPr>
              <w:t>抽查任职能力情况：</w:t>
            </w:r>
            <w:r>
              <w:rPr>
                <w:rFonts w:hint="eastAsia" w:ascii="Calibri" w:hAnsi="Calibri"/>
                <w:color w:val="0000FF"/>
                <w:u w:val="single"/>
                <w:lang w:val="en-US" w:eastAsia="zh-CN"/>
              </w:rPr>
              <w:t>询问审核周期内总经理、各部门负责人以及员工基本未发生变化，下次审核关注。</w:t>
            </w:r>
          </w:p>
          <w:tbl>
            <w:tblPr>
              <w:tblStyle w:val="10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741"/>
              <w:gridCol w:w="1134"/>
              <w:gridCol w:w="1410"/>
              <w:gridCol w:w="19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关键岗位的人员</w:t>
                  </w:r>
                </w:p>
              </w:tc>
              <w:tc>
                <w:tcPr>
                  <w:tcW w:w="2741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任职要求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学历/专业</w:t>
                  </w:r>
                </w:p>
              </w:tc>
              <w:tc>
                <w:tcPr>
                  <w:tcW w:w="1410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工作经历年限</w:t>
                  </w:r>
                </w:p>
              </w:tc>
              <w:tc>
                <w:tcPr>
                  <w:tcW w:w="192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（管理人员）</w:t>
                  </w:r>
                </w:p>
                <w:p>
                  <w:pPr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——</w:t>
                  </w:r>
                </w:p>
              </w:tc>
              <w:tc>
                <w:tcPr>
                  <w:tcW w:w="2741" w:type="dxa"/>
                </w:tcPr>
                <w:p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学历：</w:t>
                  </w:r>
                  <w:r>
                    <w:rPr>
                      <w:rFonts w:hint="eastAsia" w:ascii="Segoe UI Emoji" w:hAnsi="Segoe UI Emoji" w:cs="Segoe UI Emoji"/>
                      <w:sz w:val="18"/>
                      <w:szCs w:val="18"/>
                      <w:lang w:eastAsia="zh-CN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本科/</w:t>
                  </w:r>
                  <w:r>
                    <w:rPr>
                      <w:rFonts w:hint="eastAsia" w:ascii="Segoe UI Emoji" w:hAnsi="Segoe UI Emoji" w:cs="Segoe UI Emoji"/>
                      <w:sz w:val="18"/>
                      <w:szCs w:val="18"/>
                      <w:lang w:eastAsia="zh-CN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专科/高中</w:t>
                  </w:r>
                </w:p>
                <w:p>
                  <w:pPr>
                    <w:jc w:val="left"/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专业：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——</w:t>
                  </w:r>
                </w:p>
                <w:p>
                  <w:pPr>
                    <w:jc w:val="left"/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培训：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——</w:t>
                  </w:r>
                </w:p>
                <w:p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工作经历：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  <w:lang w:eastAsia="zh-CN"/>
                    </w:rPr>
                    <w:t>——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2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（技术人员）</w:t>
                  </w:r>
                </w:p>
                <w:p>
                  <w:pPr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——</w:t>
                  </w:r>
                </w:p>
              </w:tc>
              <w:tc>
                <w:tcPr>
                  <w:tcW w:w="2741" w:type="dxa"/>
                  <w:vAlign w:val="top"/>
                </w:tcPr>
                <w:p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学历：</w:t>
                  </w:r>
                  <w:r>
                    <w:rPr>
                      <w:rFonts w:hint="eastAsia" w:ascii="Segoe UI Emoji" w:hAnsi="Segoe UI Emoji" w:cs="Segoe UI Emoji"/>
                      <w:sz w:val="18"/>
                      <w:szCs w:val="18"/>
                      <w:lang w:eastAsia="zh-CN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本科/</w:t>
                  </w:r>
                  <w:r>
                    <w:rPr>
                      <w:rFonts w:hint="eastAsia" w:ascii="Segoe UI Emoji" w:hAnsi="Segoe UI Emoji" w:cs="Segoe UI Emoji"/>
                      <w:sz w:val="18"/>
                      <w:szCs w:val="18"/>
                      <w:lang w:eastAsia="zh-CN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专科/高中</w:t>
                  </w:r>
                </w:p>
                <w:p>
                  <w:pPr>
                    <w:jc w:val="left"/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专业：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——</w:t>
                  </w:r>
                </w:p>
                <w:p>
                  <w:pPr>
                    <w:jc w:val="left"/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培训：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——</w:t>
                  </w:r>
                </w:p>
                <w:p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工作经历：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  <w:lang w:eastAsia="zh-CN"/>
                    </w:rPr>
                    <w:t>——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27" w:type="dxa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行政人员</w:t>
                  </w:r>
                </w:p>
                <w:p>
                  <w:pPr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——</w:t>
                  </w:r>
                </w:p>
              </w:tc>
              <w:tc>
                <w:tcPr>
                  <w:tcW w:w="2741" w:type="dxa"/>
                  <w:vAlign w:val="top"/>
                </w:tcPr>
                <w:p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学历：</w:t>
                  </w:r>
                  <w:r>
                    <w:rPr>
                      <w:rFonts w:hint="eastAsia" w:ascii="Segoe UI Emoji" w:hAnsi="Segoe UI Emoji" w:cs="Segoe UI Emoji"/>
                      <w:sz w:val="18"/>
                      <w:szCs w:val="18"/>
                      <w:lang w:eastAsia="zh-CN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本科/</w:t>
                  </w:r>
                  <w:r>
                    <w:rPr>
                      <w:rFonts w:hint="eastAsia" w:ascii="Segoe UI Emoji" w:hAnsi="Segoe UI Emoji" w:cs="Segoe UI Emoji"/>
                      <w:sz w:val="18"/>
                      <w:szCs w:val="18"/>
                      <w:lang w:eastAsia="zh-CN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专科/高中</w:t>
                  </w:r>
                </w:p>
                <w:p>
                  <w:pPr>
                    <w:jc w:val="left"/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专业：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——</w:t>
                  </w:r>
                </w:p>
                <w:p>
                  <w:pPr>
                    <w:jc w:val="left"/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培训：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——</w:t>
                  </w:r>
                </w:p>
                <w:p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工作经历：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  <w:lang w:eastAsia="zh-CN"/>
                    </w:rPr>
                    <w:t>——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27" w:type="dxa"/>
                  <w:vAlign w:val="top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sz w:val="18"/>
                      <w:szCs w:val="18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>不胜任</w:t>
                  </w:r>
                </w:p>
              </w:tc>
            </w:tr>
          </w:tbl>
          <w:p>
            <w:pPr>
              <w:rPr>
                <w:rFonts w:hint="default" w:ascii="Calibri" w:hAnsi="Calibri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>提供有《岗位工作人员能力评价记录》，抽查余运海、尹治中、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u w:val="single"/>
                <w:lang w:eastAsia="zh-CN"/>
              </w:rPr>
              <w:t>杨承均，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u w:val="single"/>
                <w:lang w:val="en-US" w:eastAsia="zh-CN"/>
              </w:rPr>
              <w:t>的评价考核情况，从工作经验、工作技能、学历等方面进行，结论：</w:t>
            </w:r>
            <w:r>
              <w:rPr>
                <w:rFonts w:hint="eastAsia" w:ascii="宋体" w:hAnsi="宋体"/>
                <w:szCs w:val="21"/>
                <w:highlight w:val="none"/>
                <w:u w:val="single"/>
              </w:rPr>
              <w:t>适应工作要求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  <w:highlight w:val="none"/>
                <w:u w:val="single"/>
                <w:lang w:val="en-US" w:eastAsia="zh-CN"/>
              </w:rPr>
              <w:t>评价时间：2022-01-10日</w:t>
            </w:r>
          </w:p>
          <w:p>
            <w:pPr>
              <w:rPr>
                <w:rFonts w:ascii="Calibri" w:hAnsi="Calibri"/>
                <w:highlight w:val="yellow"/>
              </w:rPr>
            </w:pPr>
          </w:p>
          <w:p>
            <w:pPr>
              <w:pStyle w:val="6"/>
            </w:pPr>
          </w:p>
          <w:p>
            <w:r>
              <w:rPr>
                <w:rFonts w:ascii="Calibri" w:hAnsi="Calibri"/>
              </w:rPr>
              <w:t>获得所需的能力</w:t>
            </w:r>
            <w:r>
              <w:rPr>
                <w:rFonts w:hint="eastAsia" w:ascii="Calibri" w:hAnsi="Calibri"/>
              </w:rPr>
              <w:t>所</w:t>
            </w:r>
            <w:r>
              <w:rPr>
                <w:rFonts w:ascii="Calibri" w:hAnsi="Calibri"/>
              </w:rPr>
              <w:t>采取措施</w:t>
            </w:r>
            <w:r>
              <w:rPr>
                <w:rFonts w:hint="eastAsia" w:ascii="Calibri" w:hAnsi="Calibri"/>
              </w:rPr>
              <w:t>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/>
              </w:rPr>
              <w:t xml:space="preserve">培训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调整岗位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岗位辅导 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/>
              </w:rPr>
              <w:t xml:space="preserve">招聘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劳务外包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审核周期内无招聘计划。</w:t>
            </w:r>
          </w:p>
          <w:tbl>
            <w:tblPr>
              <w:tblStyle w:val="10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26"/>
              <w:gridCol w:w="1701"/>
              <w:gridCol w:w="1276"/>
              <w:gridCol w:w="1374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6" w:type="dxa"/>
                </w:tcPr>
                <w:p>
                  <w:r>
                    <w:rPr>
                      <w:rFonts w:hint="eastAsia"/>
                    </w:rPr>
                    <w:t>《招聘计划》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招聘完成情况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/>
                    </w:rPr>
                    <w:t>社会招聘</w:t>
                  </w:r>
                </w:p>
              </w:tc>
              <w:tc>
                <w:tcPr>
                  <w:tcW w:w="1374" w:type="dxa"/>
                </w:tcPr>
                <w:p>
                  <w:r>
                    <w:rPr>
                      <w:rFonts w:hint="eastAsia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6" w:type="dxa"/>
                </w:tcPr>
                <w:p>
                  <w:r>
                    <w:rPr>
                      <w:rFonts w:hint="eastAsia"/>
                    </w:rPr>
                    <w:t>管理人员</w:t>
                  </w: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实招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</w:rPr>
                    <w:t xml:space="preserve">名  </w:t>
                  </w:r>
                </w:p>
              </w:tc>
              <w:tc>
                <w:tcPr>
                  <w:tcW w:w="1276" w:type="dxa"/>
                </w:tcPr>
                <w:p>
                  <w:r>
                    <w:rPr>
                      <w:rFonts w:hint="eastAsia" w:ascii="宋体" w:hAnsi="宋体"/>
                    </w:rPr>
                    <w:t>——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宋体" w:hAnsi="宋体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6" w:type="dxa"/>
                </w:tcPr>
                <w:p>
                  <w:r>
                    <w:rPr>
                      <w:rFonts w:hint="eastAsia"/>
                    </w:rPr>
                    <w:t>技术人员</w:t>
                  </w:r>
                  <w:r>
                    <w:rPr>
                      <w:rFonts w:hint="eastAsia"/>
                      <w:color w:val="0070C0"/>
                      <w:lang w:eastAsia="zh-CN"/>
                    </w:rPr>
                    <w:t>——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 xml:space="preserve">实招 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</w:rPr>
                    <w:t xml:space="preserve"> 名  </w:t>
                  </w:r>
                </w:p>
              </w:tc>
              <w:tc>
                <w:tcPr>
                  <w:tcW w:w="1276" w:type="dxa"/>
                  <w:vAlign w:val="top"/>
                </w:tcPr>
                <w:p>
                  <w:r>
                    <w:rPr>
                      <w:rFonts w:hint="eastAsia" w:ascii="宋体" w:hAnsi="宋体"/>
                    </w:rPr>
                    <w:t>——</w:t>
                  </w:r>
                </w:p>
              </w:tc>
              <w:tc>
                <w:tcPr>
                  <w:tcW w:w="1374" w:type="dxa"/>
                  <w:vAlign w:val="top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宋体" w:hAnsi="宋体"/>
                    </w:rPr>
                    <w:t>——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26" w:type="dxa"/>
                </w:tcPr>
                <w:p>
                  <w:r>
                    <w:rPr>
                      <w:rFonts w:hint="eastAsia"/>
                    </w:rPr>
                    <w:t>操作人员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701" w:type="dxa"/>
                </w:tcPr>
                <w:p>
                  <w:r>
                    <w:rPr>
                      <w:rFonts w:hint="eastAsia"/>
                    </w:rPr>
                    <w:t>实招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</w:rPr>
                    <w:t xml:space="preserve"> 名  </w:t>
                  </w:r>
                </w:p>
              </w:tc>
              <w:tc>
                <w:tcPr>
                  <w:tcW w:w="1276" w:type="dxa"/>
                  <w:vAlign w:val="top"/>
                </w:tcPr>
                <w:p>
                  <w:r>
                    <w:rPr>
                      <w:rFonts w:hint="eastAsia" w:ascii="宋体" w:hAnsi="宋体"/>
                    </w:rPr>
                    <w:t>——</w:t>
                  </w:r>
                </w:p>
              </w:tc>
              <w:tc>
                <w:tcPr>
                  <w:tcW w:w="1374" w:type="dxa"/>
                  <w:vAlign w:val="top"/>
                </w:tcPr>
                <w:p>
                  <w:r>
                    <w:rPr>
                      <w:rFonts w:hint="eastAsia" w:ascii="宋体" w:hAnsi="宋体"/>
                    </w:rPr>
                    <w:t>——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</w:tbl>
          <w:p>
            <w:pPr>
              <w:rPr>
                <w:rFonts w:ascii="Calibri" w:hAnsi="Calibri"/>
                <w:highlight w:val="yellow"/>
              </w:rPr>
            </w:pPr>
          </w:p>
          <w:p>
            <w:pPr>
              <w:pStyle w:val="6"/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培训过程的控制：</w:t>
            </w:r>
          </w:p>
          <w:tbl>
            <w:tblPr>
              <w:tblStyle w:val="10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计划培训日期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>
                  <w:r>
                    <w:rPr>
                      <w:rFonts w:hint="eastAsia"/>
                    </w:rPr>
                    <w:t>参加部门/</w:t>
                  </w:r>
                  <w:r>
                    <w:rPr>
                      <w:rFonts w:hint="eastAsia" w:ascii="Calibri" w:hAnsi="Calibri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2022.01.12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  <w:lang w:eastAsia="zh-CN"/>
                    </w:rPr>
                    <w:t>标准知识培训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各部门负责人/4人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2022.03.21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应急预案培训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各部门负责人/4人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2022.04.19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内审员培训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4人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2022.06.06</w:t>
                  </w:r>
                </w:p>
              </w:tc>
              <w:tc>
                <w:tcPr>
                  <w:tcW w:w="2230" w:type="dxa"/>
                </w:tcPr>
                <w:p>
                  <w:r>
                    <w:rPr>
                      <w:rFonts w:hint="eastAsia"/>
                    </w:rPr>
                    <w:t>公司质量、环境、安全管理制度培训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各部门负责人/4人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2021.11.23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质量、环境、安全意识教育、自我保护意识及应急准备与反应能力教育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各部门负责人/4人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hint="eastAsia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2021.08.11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法律法规培训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各部门负责人/4人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hint="eastAsia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2022-05-19日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三级安全培训教育记录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各部门负责人/4人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hint="eastAsia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笔试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□不足</w:t>
                  </w:r>
                </w:p>
              </w:tc>
            </w:tr>
          </w:tbl>
          <w:p>
            <w:pPr>
              <w:pStyle w:val="6"/>
              <w:rPr>
                <w:rFonts w:hint="default" w:eastAsia="宋体"/>
                <w:color w:val="0000FF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u w:val="single"/>
                <w:lang w:val="en-US" w:eastAsia="zh-CN"/>
              </w:rPr>
              <w:t>培训对象策划的不够充分，三级安全教育培训的内容过于笼统，已与企业沟通</w:t>
            </w:r>
          </w:p>
          <w:p>
            <w:pPr>
              <w:pStyle w:val="6"/>
              <w:rPr>
                <w:rFonts w:hint="default"/>
                <w:lang w:val="en-US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持证上岗人员的控制：（不涉及）</w:t>
            </w:r>
          </w:p>
          <w:tbl>
            <w:tblPr>
              <w:tblStyle w:val="10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特种设备作业人员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资格证书编号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叉车工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电梯工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行车工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锅炉工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rFonts w:hint="eastAsia" w:ascii="Calibri" w:hAnsi="Calibri" w:eastAsia="宋体"/>
                      <w:lang w:eastAsia="zh-CN"/>
                    </w:rPr>
                  </w:pPr>
                  <w:r>
                    <w:rPr>
                      <w:rFonts w:hint="eastAsia" w:ascii="Calibri" w:hAnsi="Calibri"/>
                      <w:lang w:eastAsia="zh-CN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压力容器操作工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压力管道操作工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  <w:bookmarkStart w:id="0" w:name="_GoBack"/>
                  <w:bookmarkEnd w:id="0"/>
                </w:p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/>
              </w:tc>
              <w:tc>
                <w:tcPr>
                  <w:tcW w:w="1412" w:type="dxa"/>
                </w:tcPr>
                <w:p/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/>
              </w:tc>
              <w:tc>
                <w:tcPr>
                  <w:tcW w:w="1775" w:type="dxa"/>
                </w:tcPr>
                <w:p/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（不涉及）</w:t>
            </w:r>
          </w:p>
          <w:tbl>
            <w:tblPr>
              <w:tblStyle w:val="10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资格证书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焊工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高压电工</w:t>
                  </w:r>
                </w:p>
              </w:tc>
              <w:tc>
                <w:tcPr>
                  <w:tcW w:w="1412" w:type="dxa"/>
                </w:tcPr>
                <w:p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  <w:lang w:eastAsia="zh-CN"/>
                    </w:rPr>
                    <w:t>——</w:t>
                  </w:r>
                  <w:r>
                    <w:rPr>
                      <w:rFonts w:hint="eastAsia"/>
                    </w:rPr>
                    <w:t xml:space="preserve">       </w:t>
                  </w:r>
                </w:p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低压电工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危化品操作工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消防员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r>
                    <w:rPr>
                      <w:rFonts w:hint="eastAsia"/>
                    </w:rPr>
                    <w:t>安全员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465" w:type="dxa"/>
                </w:tcPr>
                <w:p/>
              </w:tc>
              <w:tc>
                <w:tcPr>
                  <w:tcW w:w="1560" w:type="dxa"/>
                </w:tcPr>
                <w:p>
                  <w:r>
                    <w:rPr>
                      <w:rFonts w:hint="eastAsia"/>
                    </w:rPr>
                    <w:t xml:space="preserve">   年 月 日</w:t>
                  </w:r>
                </w:p>
              </w:tc>
              <w:tc>
                <w:tcPr>
                  <w:tcW w:w="1775" w:type="dxa"/>
                </w:tcPr>
                <w:p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</w:tr>
          </w:tbl>
          <w:p>
            <w:pPr>
              <w:rPr>
                <w:rFonts w:ascii="Calibri" w:hAnsi="Calibri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健康证管理</w:t>
            </w:r>
          </w:p>
          <w:tbl>
            <w:tblPr>
              <w:tblStyle w:val="9"/>
              <w:tblW w:w="863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1"/>
              <w:gridCol w:w="1048"/>
              <w:gridCol w:w="2354"/>
              <w:gridCol w:w="1843"/>
              <w:gridCol w:w="15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180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岗位</w:t>
                  </w:r>
                </w:p>
              </w:tc>
              <w:tc>
                <w:tcPr>
                  <w:tcW w:w="104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姓氏</w:t>
                  </w:r>
                </w:p>
              </w:tc>
              <w:tc>
                <w:tcPr>
                  <w:tcW w:w="235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健康证编号</w:t>
                  </w:r>
                </w:p>
              </w:tc>
              <w:tc>
                <w:tcPr>
                  <w:tcW w:w="184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有效期截止日期</w:t>
                  </w:r>
                </w:p>
              </w:tc>
              <w:tc>
                <w:tcPr>
                  <w:tcW w:w="15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180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总经理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食品</w:t>
                  </w:r>
                  <w:r>
                    <w:rPr>
                      <w:highlight w:val="none"/>
                    </w:rPr>
                    <w:t>小组组长</w:t>
                  </w:r>
                </w:p>
              </w:tc>
              <w:tc>
                <w:tcPr>
                  <w:tcW w:w="104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余远海</w:t>
                  </w:r>
                </w:p>
              </w:tc>
              <w:tc>
                <w:tcPr>
                  <w:tcW w:w="235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JL20220951</w:t>
                  </w:r>
                </w:p>
              </w:tc>
              <w:tc>
                <w:tcPr>
                  <w:tcW w:w="184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2022-0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8-17</w:t>
                  </w:r>
                </w:p>
              </w:tc>
              <w:tc>
                <w:tcPr>
                  <w:tcW w:w="15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</w:t>
                  </w:r>
                  <w:r>
                    <w:rPr>
                      <w:highlight w:val="none"/>
                    </w:rPr>
                    <w:t>效</w:t>
                  </w:r>
                  <w:r>
                    <w:rPr>
                      <w:rFonts w:hint="eastAsia"/>
                      <w:highlight w:val="none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180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销售部</w:t>
                  </w:r>
                </w:p>
              </w:tc>
              <w:tc>
                <w:tcPr>
                  <w:tcW w:w="1048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邓希财</w:t>
                  </w:r>
                </w:p>
              </w:tc>
              <w:tc>
                <w:tcPr>
                  <w:tcW w:w="2354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身份证号：5221321975****8212日</w:t>
                  </w:r>
                </w:p>
              </w:tc>
              <w:tc>
                <w:tcPr>
                  <w:tcW w:w="184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2022-0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8-05</w:t>
                  </w:r>
                </w:p>
              </w:tc>
              <w:tc>
                <w:tcPr>
                  <w:tcW w:w="15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1801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销售部</w:t>
                  </w:r>
                </w:p>
              </w:tc>
              <w:tc>
                <w:tcPr>
                  <w:tcW w:w="1048" w:type="dxa"/>
                </w:tcPr>
                <w:p>
                  <w:pPr>
                    <w:rPr>
                      <w:highlight w:val="yellow"/>
                    </w:rPr>
                  </w:pPr>
                  <w:r>
                    <w:rPr>
                      <w:rFonts w:hint="eastAsia"/>
                      <w:highlight w:val="none"/>
                    </w:rPr>
                    <w:t>黄启容</w:t>
                  </w:r>
                </w:p>
              </w:tc>
              <w:tc>
                <w:tcPr>
                  <w:tcW w:w="235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身份证号：5221321977****5223日</w:t>
                  </w:r>
                </w:p>
              </w:tc>
              <w:tc>
                <w:tcPr>
                  <w:tcW w:w="184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2022-0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8-05</w:t>
                  </w:r>
                </w:p>
              </w:tc>
              <w:tc>
                <w:tcPr>
                  <w:tcW w:w="15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</w:t>
                  </w:r>
                </w:p>
              </w:tc>
            </w:tr>
          </w:tbl>
          <w:p/>
        </w:tc>
        <w:tc>
          <w:tcPr>
            <w:tcW w:w="1585" w:type="dxa"/>
            <w:gridSpan w:val="2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意识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Q7.3  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《人力资源控制程序》、《能力和意识控制程序》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 xml:space="preserve">组织工作人员提高质量意识的方式：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4061"/>
              <w:gridCol w:w="19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需要让员工知晓的内容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/>
                    </w:rPr>
                    <w:t>方式</w:t>
                  </w:r>
                </w:p>
              </w:tc>
              <w:tc>
                <w:tcPr>
                  <w:tcW w:w="196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质量方针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Calibri" w:hAnsi="Calibri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</w:p>
              </w:tc>
              <w:tc>
                <w:tcPr>
                  <w:tcW w:w="196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相关的质量目标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Calibri" w:hAnsi="Calibri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对质量管理体系有效性的贡献，包括改进绩效的益处；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Calibri" w:hAnsi="Calibri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</w:tcPr>
                <w:p>
                  <w:r>
                    <w:rPr>
                      <w:rFonts w:hint="eastAsia"/>
                    </w:rPr>
                    <w:t>不符合质量管理体系要求的后果</w:t>
                  </w:r>
                </w:p>
              </w:tc>
              <w:tc>
                <w:tcPr>
                  <w:tcW w:w="4061" w:type="dxa"/>
                </w:tcPr>
                <w:p>
                  <w:r>
                    <w:rPr>
                      <w:rFonts w:hint="eastAsia"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 w:ascii="Calibri" w:hAnsi="Calibri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审核周期内未发生不符合质量管理体系的情况</w:t>
                  </w:r>
                </w:p>
              </w:tc>
            </w:tr>
          </w:tbl>
          <w:p/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8" w:hRule="atLeast"/>
        </w:trPr>
        <w:tc>
          <w:tcPr>
            <w:tcW w:w="2160" w:type="dxa"/>
            <w:vMerge w:val="restart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意识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  <w:noWrap w:val="0"/>
            <w:vAlign w:val="top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E7.3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O7.3</w:t>
            </w:r>
          </w:p>
          <w:p/>
        </w:tc>
        <w:tc>
          <w:tcPr>
            <w:tcW w:w="745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手册第7.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条款、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《人员能力、意识控制程序》</w:t>
            </w:r>
          </w:p>
        </w:tc>
        <w:tc>
          <w:tcPr>
            <w:tcW w:w="1584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820" w:hRule="atLeast"/>
        </w:trPr>
        <w:tc>
          <w:tcPr>
            <w:tcW w:w="2160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745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组织工作人员提高环保</w:t>
            </w:r>
            <w:r>
              <w:rPr>
                <w:rFonts w:hint="eastAsia"/>
                <w:lang w:val="en-US" w:eastAsia="zh-CN"/>
              </w:rPr>
              <w:t>/职业健康安全</w:t>
            </w:r>
            <w:r>
              <w:rPr>
                <w:rFonts w:hint="eastAsia"/>
              </w:rPr>
              <w:t xml:space="preserve">意识的方式：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4"/>
              <w:gridCol w:w="4061"/>
              <w:gridCol w:w="19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需要让员工知晓的内容</w:t>
                  </w:r>
                </w:p>
              </w:tc>
              <w:tc>
                <w:tcPr>
                  <w:tcW w:w="4061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方式</w:t>
                  </w:r>
                </w:p>
              </w:tc>
              <w:tc>
                <w:tcPr>
                  <w:tcW w:w="1968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管理</w:t>
                  </w:r>
                  <w:r>
                    <w:rPr>
                      <w:rFonts w:hint="eastAsia"/>
                    </w:rPr>
                    <w:t>方针</w:t>
                  </w:r>
                </w:p>
              </w:tc>
              <w:tc>
                <w:tcPr>
                  <w:tcW w:w="4061" w:type="dxa"/>
                  <w:noWrap w:val="0"/>
                  <w:vAlign w:val="top"/>
                </w:tcPr>
                <w:p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</w:p>
              </w:tc>
              <w:tc>
                <w:tcPr>
                  <w:tcW w:w="1968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与他们对管理体系有效性的贡献，包括对提升绩效的贡献</w:t>
                  </w:r>
                </w:p>
              </w:tc>
              <w:tc>
                <w:tcPr>
                  <w:tcW w:w="4061" w:type="dxa"/>
                  <w:noWrap w:val="0"/>
                  <w:vAlign w:val="top"/>
                </w:tcPr>
                <w:p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</w:rPr>
                    <w:t>☑培训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与他们的工作相关的重要环境因素和相关的实际或潜在的环境影响</w:t>
                  </w:r>
                </w:p>
              </w:tc>
              <w:tc>
                <w:tcPr>
                  <w:tcW w:w="4061" w:type="dxa"/>
                  <w:noWrap w:val="0"/>
                  <w:vAlign w:val="top"/>
                </w:tcPr>
                <w:p>
                  <w:r>
                    <w:rPr>
                      <w:rFonts w:hint="eastAsia"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会议 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  <w:lang w:eastAsia="zh-CN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14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不符合</w:t>
                  </w:r>
                  <w:r>
                    <w:rPr>
                      <w:rFonts w:hint="eastAsia"/>
                      <w:lang w:val="en-US" w:eastAsia="zh-CN"/>
                    </w:rPr>
                    <w:t>管理体系要求，包括未履行组织合规义务的后果</w:t>
                  </w:r>
                </w:p>
              </w:tc>
              <w:tc>
                <w:tcPr>
                  <w:tcW w:w="4061" w:type="dxa"/>
                  <w:noWrap w:val="0"/>
                  <w:vAlign w:val="top"/>
                </w:tcPr>
                <w:p>
                  <w:r>
                    <w:rPr>
                      <w:rFonts w:hint="eastAsia"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会议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展板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标语 </w:t>
                  </w:r>
                  <w:r>
                    <w:rPr>
                      <w:rFonts w:hint="eastAsia" w:ascii="Calibri" w:hAnsi="Calibri"/>
                      <w:lang w:eastAsia="zh-CN"/>
                    </w:rPr>
                    <w:sym w:font="Wingdings 2" w:char="0052"/>
                  </w:r>
                  <w:r>
                    <w:rPr>
                      <w:rFonts w:hint="eastAsia" w:ascii="Calibri" w:hAnsi="Calibri"/>
                    </w:rPr>
                    <w:t>培训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ascii="Calibri" w:hAnsi="Calibri"/>
                    </w:rPr>
                    <w:t>□其他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968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审核周期内未发生不符合的情况</w:t>
                  </w:r>
                </w:p>
              </w:tc>
            </w:tr>
          </w:tbl>
          <w:p/>
        </w:tc>
        <w:tc>
          <w:tcPr>
            <w:tcW w:w="1584" w:type="dxa"/>
            <w:vMerge w:val="continue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Q7.4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</w:t>
            </w:r>
            <w:r>
              <w:rPr>
                <w:rFonts w:hint="eastAsia"/>
                <w:highlight w:val="none"/>
              </w:rPr>
              <w:t>7.4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highlight w:val="none"/>
              </w:rPr>
              <w:t>7.4</w:t>
            </w:r>
          </w:p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《信息交流、协商和沟通控制程序》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外部沟通的控制：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2"/>
              <w:gridCol w:w="1949"/>
              <w:gridCol w:w="1090"/>
              <w:gridCol w:w="1050"/>
              <w:gridCol w:w="1740"/>
              <w:gridCol w:w="21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2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>沟通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日期</w:t>
                  </w:r>
                </w:p>
              </w:tc>
              <w:tc>
                <w:tcPr>
                  <w:tcW w:w="1949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>沟通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的内容</w:t>
                  </w:r>
                </w:p>
              </w:tc>
              <w:tc>
                <w:tcPr>
                  <w:tcW w:w="1090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沟通对象</w:t>
                  </w:r>
                </w:p>
              </w:tc>
              <w:tc>
                <w:tcPr>
                  <w:tcW w:w="1050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沟通方法</w:t>
                  </w:r>
                </w:p>
              </w:tc>
              <w:tc>
                <w:tcPr>
                  <w:tcW w:w="1740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责任部门</w:t>
                  </w:r>
                </w:p>
              </w:tc>
              <w:tc>
                <w:tcPr>
                  <w:tcW w:w="2112" w:type="dxa"/>
                  <w:noWrap w:val="0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2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949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090" w:type="dxa"/>
                  <w:noWrap w:val="0"/>
                  <w:vAlign w:val="top"/>
                </w:tcPr>
                <w:p>
                  <w:pP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</w:rPr>
                    <w:t>供方</w:t>
                  </w:r>
                </w:p>
              </w:tc>
              <w:tc>
                <w:tcPr>
                  <w:tcW w:w="105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7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112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2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  <w:t>——</w:t>
                  </w:r>
                </w:p>
              </w:tc>
              <w:tc>
                <w:tcPr>
                  <w:tcW w:w="1949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090" w:type="dxa"/>
                  <w:noWrap w:val="0"/>
                  <w:vAlign w:val="top"/>
                </w:tcPr>
                <w:p>
                  <w:pP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</w:rPr>
                    <w:t>承包方</w:t>
                  </w:r>
                </w:p>
              </w:tc>
              <w:tc>
                <w:tcPr>
                  <w:tcW w:w="105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17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</w:p>
              </w:tc>
              <w:tc>
                <w:tcPr>
                  <w:tcW w:w="2112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2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202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1-09月</w:t>
                  </w:r>
                </w:p>
              </w:tc>
              <w:tc>
                <w:tcPr>
                  <w:tcW w:w="1949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客户到现场抽样</w:t>
                  </w:r>
                </w:p>
              </w:tc>
              <w:tc>
                <w:tcPr>
                  <w:tcW w:w="1090" w:type="dxa"/>
                  <w:noWrap w:val="0"/>
                  <w:vAlign w:val="top"/>
                </w:tcPr>
                <w:p>
                  <w:pP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</w:rPr>
                    <w:t>顾客</w:t>
                  </w:r>
                </w:p>
              </w:tc>
              <w:tc>
                <w:tcPr>
                  <w:tcW w:w="1050" w:type="dxa"/>
                  <w:noWrap w:val="0"/>
                  <w:vAlign w:val="top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现场</w:t>
                  </w:r>
                </w:p>
              </w:tc>
              <w:tc>
                <w:tcPr>
                  <w:tcW w:w="17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销售部</w:t>
                  </w:r>
                </w:p>
              </w:tc>
              <w:tc>
                <w:tcPr>
                  <w:tcW w:w="2112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抽样检测，未发生不合各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2" w:type="dxa"/>
                  <w:noWrap w:val="0"/>
                  <w:vAlign w:val="top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949" w:type="dxa"/>
                  <w:noWrap w:val="0"/>
                  <w:vAlign w:val="top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090" w:type="dxa"/>
                  <w:noWrap w:val="0"/>
                  <w:vAlign w:val="top"/>
                </w:tcPr>
                <w:p>
                  <w:pP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</w:rPr>
                    <w:t>消费者</w:t>
                  </w:r>
                </w:p>
              </w:tc>
              <w:tc>
                <w:tcPr>
                  <w:tcW w:w="105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7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2112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2" w:type="dxa"/>
                  <w:noWrap w:val="0"/>
                  <w:vAlign w:val="top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949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审核周期内未来进行检查，下次审核关注</w:t>
                  </w:r>
                </w:p>
              </w:tc>
              <w:tc>
                <w:tcPr>
                  <w:tcW w:w="1090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b/>
                      <w:bCs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</w:rPr>
                    <w:t>市场监督管理局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  <w:highlight w:val="none"/>
                      <w:lang w:val="en-US" w:eastAsia="zh-CN"/>
                    </w:rPr>
                    <w:t>生态环保局、消防大队</w:t>
                  </w:r>
                </w:p>
              </w:tc>
              <w:tc>
                <w:tcPr>
                  <w:tcW w:w="105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740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2112" w:type="dxa"/>
                  <w:noWrap w:val="0"/>
                  <w:vAlign w:val="top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r>
              <w:rPr>
                <w:rFonts w:hint="eastAsia"/>
              </w:rPr>
              <w:t>内部沟通的控制：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07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.03.23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应急演练培训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全体人员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授课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办公室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培训合格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2022.08.15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投标要求的确认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各部门负责人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会议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办公室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在工作中落实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2022.08.17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供方管理培训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采购部人员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授课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办公室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培训合格</w:t>
                  </w:r>
                </w:p>
              </w:tc>
            </w:tr>
          </w:tbl>
          <w:p/>
          <w:p/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Q7.5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E7.5</w:t>
            </w:r>
          </w:p>
          <w:p>
            <w:r>
              <w:rPr>
                <w:rFonts w:hint="eastAsia"/>
                <w:lang w:val="en-US" w:eastAsia="zh-CN"/>
              </w:rPr>
              <w:t>O7.5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《成文信息控制程序》、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《记录控制程序》、《文件化信息控制程序》、《文件控制程序》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查看《受控文件清单</w:t>
            </w:r>
            <w:r>
              <w:rPr>
                <w:rFonts w:hint="eastAsia"/>
                <w:highlight w:val="none"/>
                <w:lang w:eastAsia="zh-CN"/>
              </w:rPr>
              <w:t>》，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325"/>
              <w:gridCol w:w="992"/>
              <w:gridCol w:w="1276"/>
              <w:gridCol w:w="1373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载体</w:t>
                  </w:r>
                </w:p>
              </w:tc>
              <w:tc>
                <w:tcPr>
                  <w:tcW w:w="132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审批日期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审批人</w:t>
                  </w:r>
                </w:p>
              </w:tc>
              <w:tc>
                <w:tcPr>
                  <w:tcW w:w="12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发放范围</w:t>
                  </w:r>
                </w:p>
              </w:tc>
              <w:tc>
                <w:tcPr>
                  <w:tcW w:w="137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32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7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8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32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373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0"/>
              <w:gridCol w:w="1600"/>
              <w:gridCol w:w="1460"/>
              <w:gridCol w:w="900"/>
              <w:gridCol w:w="123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文件名称</w:t>
                  </w:r>
                </w:p>
              </w:tc>
              <w:tc>
                <w:tcPr>
                  <w:tcW w:w="160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载体</w:t>
                  </w:r>
                </w:p>
              </w:tc>
              <w:tc>
                <w:tcPr>
                  <w:tcW w:w="146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修订日期</w:t>
                  </w:r>
                </w:p>
              </w:tc>
              <w:tc>
                <w:tcPr>
                  <w:tcW w:w="90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审批人</w:t>
                  </w:r>
                </w:p>
              </w:tc>
              <w:tc>
                <w:tcPr>
                  <w:tcW w:w="123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60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90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232" w:type="dxa"/>
                  <w:vAlign w:val="top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90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232" w:type="dxa"/>
                  <w:vAlign w:val="top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60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900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232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pStyle w:val="6"/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抽查《受控文件清单》，</w:t>
            </w:r>
            <w:r>
              <w:rPr>
                <w:rFonts w:hint="eastAsia"/>
                <w:color w:val="0000FF"/>
                <w:highlight w:val="none"/>
                <w:u w:val="single"/>
              </w:rPr>
              <w:t>按照文件控制程序对修改的文件进行了修改</w:t>
            </w:r>
            <w:r>
              <w:rPr>
                <w:rFonts w:hint="eastAsia"/>
                <w:color w:val="0000FF"/>
                <w:highlight w:val="none"/>
                <w:u w:val="single"/>
                <w:lang w:eastAsia="zh-CN"/>
              </w:rPr>
              <w:t>，提供了修改相关证据，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控制基本合理。</w:t>
            </w:r>
          </w:p>
          <w:p>
            <w:pPr>
              <w:pStyle w:val="6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电子文件系统管理：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定期杀毒 </w:t>
            </w: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eq \o\ac(□,√)</w:instrText>
            </w:r>
            <w:r>
              <w:rPr>
                <w:rFonts w:ascii="宋体" w:hAnsi="宋体"/>
                <w:highlight w:val="none"/>
              </w:rPr>
              <w:fldChar w:fldCharType="end"/>
            </w:r>
            <w:r>
              <w:rPr>
                <w:rFonts w:hint="eastAsia"/>
                <w:highlight w:val="none"/>
              </w:rPr>
              <w:t xml:space="preserve">定期备份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限值上网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取消USB端口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外来文件控制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51"/>
              <w:gridCol w:w="1418"/>
              <w:gridCol w:w="1134"/>
              <w:gridCol w:w="973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1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文件名称</w:t>
                  </w:r>
                </w:p>
              </w:tc>
              <w:tc>
                <w:tcPr>
                  <w:tcW w:w="141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性质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收集日期</w:t>
                  </w:r>
                </w:p>
              </w:tc>
              <w:tc>
                <w:tcPr>
                  <w:tcW w:w="973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1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GB/T 1354-2018大米</w:t>
                  </w:r>
                </w:p>
              </w:tc>
              <w:tc>
                <w:tcPr>
                  <w:tcW w:w="141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标准 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法规</w:t>
                  </w:r>
                </w:p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图纸</w:t>
                  </w:r>
                </w:p>
              </w:tc>
              <w:tc>
                <w:tcPr>
                  <w:tcW w:w="1134" w:type="dxa"/>
                </w:tcPr>
                <w:p>
                  <w:pPr>
                    <w:rPr>
                      <w:rFonts w:hint="default" w:eastAsia="宋体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>202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2-01-10</w:t>
                  </w:r>
                </w:p>
              </w:tc>
              <w:tc>
                <w:tcPr>
                  <w:tcW w:w="973" w:type="dxa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jc w:val="center"/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1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食品召回管理办法</w:t>
                  </w:r>
                </w:p>
              </w:tc>
              <w:tc>
                <w:tcPr>
                  <w:tcW w:w="141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标准 </w:t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法规</w:t>
                  </w:r>
                </w:p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图纸</w:t>
                  </w: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>202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2-01-10</w:t>
                  </w:r>
                </w:p>
              </w:tc>
              <w:tc>
                <w:tcPr>
                  <w:tcW w:w="973" w:type="dxa"/>
                  <w:vAlign w:val="top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1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GB 2715-2016 食品安全国家标准 粮食</w:t>
                  </w:r>
                </w:p>
              </w:tc>
              <w:tc>
                <w:tcPr>
                  <w:tcW w:w="141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标准 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法规</w:t>
                  </w:r>
                </w:p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图纸</w:t>
                  </w: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>202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2-01-10</w:t>
                  </w:r>
                </w:p>
              </w:tc>
              <w:tc>
                <w:tcPr>
                  <w:tcW w:w="973" w:type="dxa"/>
                  <w:vAlign w:val="top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1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贵州省工伤保险条例</w:t>
                  </w:r>
                </w:p>
              </w:tc>
              <w:tc>
                <w:tcPr>
                  <w:tcW w:w="1418" w:type="dxa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标准 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法规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图纸</w:t>
                  </w: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>202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2-01-10</w:t>
                  </w:r>
                </w:p>
              </w:tc>
              <w:tc>
                <w:tcPr>
                  <w:tcW w:w="97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1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社会消防安全教育培训规定</w:t>
                  </w:r>
                </w:p>
              </w:tc>
              <w:tc>
                <w:tcPr>
                  <w:tcW w:w="1418" w:type="dxa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标准 </w:t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法规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图纸</w:t>
                  </w: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>202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2-01-10</w:t>
                  </w:r>
                </w:p>
              </w:tc>
              <w:tc>
                <w:tcPr>
                  <w:tcW w:w="97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1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中华人民共和国传染病防治法</w:t>
                  </w:r>
                </w:p>
              </w:tc>
              <w:tc>
                <w:tcPr>
                  <w:tcW w:w="141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标准 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法规</w:t>
                  </w:r>
                </w:p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图纸</w:t>
                  </w: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>202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2-01-10</w:t>
                  </w:r>
                </w:p>
              </w:tc>
              <w:tc>
                <w:tcPr>
                  <w:tcW w:w="973" w:type="dxa"/>
                  <w:vAlign w:val="top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1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 w:val="18"/>
                      <w:szCs w:val="18"/>
                      <w:highlight w:val="none"/>
                    </w:rPr>
                    <w:t>作业场所职业健康管理暂行规定</w:t>
                  </w:r>
                </w:p>
              </w:tc>
              <w:tc>
                <w:tcPr>
                  <w:tcW w:w="141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标准 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法规</w:t>
                  </w:r>
                </w:p>
                <w:p>
                  <w:pP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图纸</w:t>
                  </w: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>202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2-01-10</w:t>
                  </w:r>
                </w:p>
              </w:tc>
              <w:tc>
                <w:tcPr>
                  <w:tcW w:w="973" w:type="dxa"/>
                  <w:vAlign w:val="top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1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贵州省消防条例</w:t>
                  </w:r>
                </w:p>
              </w:tc>
              <w:tc>
                <w:tcPr>
                  <w:tcW w:w="141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标准 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法规</w:t>
                  </w:r>
                </w:p>
                <w:p>
                  <w:pP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图纸</w:t>
                  </w: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>202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2-01-10</w:t>
                  </w:r>
                </w:p>
              </w:tc>
              <w:tc>
                <w:tcPr>
                  <w:tcW w:w="973" w:type="dxa"/>
                  <w:vAlign w:val="top"/>
                </w:tcPr>
                <w:p>
                  <w:pPr>
                    <w:rPr>
                      <w:rFonts w:hint="eastAsia" w:eastAsia="宋体"/>
                      <w:sz w:val="18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1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贵阳市水污染防治规定</w:t>
                  </w:r>
                </w:p>
              </w:tc>
              <w:tc>
                <w:tcPr>
                  <w:tcW w:w="1418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标准 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法规</w:t>
                  </w:r>
                </w:p>
                <w:p>
                  <w:pP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图纸</w:t>
                  </w: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>202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2-01-10</w:t>
                  </w:r>
                </w:p>
              </w:tc>
              <w:tc>
                <w:tcPr>
                  <w:tcW w:w="97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810" w:type="dxa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rFonts w:ascii="宋体" w:hAnsi="宋体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1" w:type="dxa"/>
                </w:tcPr>
                <w:p>
                  <w:pPr>
                    <w:rPr>
                      <w:rFonts w:hint="eastAsia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贵州省大气污染防治条例</w:t>
                  </w:r>
                </w:p>
              </w:tc>
              <w:tc>
                <w:tcPr>
                  <w:tcW w:w="1418" w:type="dxa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sz w:val="18"/>
                      <w:szCs w:val="18"/>
                      <w:highlight w:val="none"/>
                    </w:rPr>
                    <w:instrText xml:space="preserve">eq \o\ac(□)</w:instrText>
                  </w:r>
                  <w:r>
                    <w:rPr>
                      <w:rFonts w:ascii="宋体" w:hAnsi="宋体"/>
                      <w:sz w:val="18"/>
                      <w:szCs w:val="18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标准 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法规</w:t>
                  </w:r>
                </w:p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通知 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图纸</w:t>
                  </w:r>
                </w:p>
              </w:tc>
              <w:tc>
                <w:tcPr>
                  <w:tcW w:w="11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>202</w:t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2-01-10</w:t>
                  </w:r>
                </w:p>
              </w:tc>
              <w:tc>
                <w:tcPr>
                  <w:tcW w:w="97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1810" w:type="dxa"/>
                  <w:vAlign w:val="top"/>
                </w:tcPr>
                <w:p>
                  <w:pPr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 xml:space="preserve">直接下发 </w:t>
                  </w:r>
                </w:p>
                <w:p>
                  <w:pPr>
                    <w:rPr>
                      <w:rFonts w:hint="eastAsia" w:ascii="宋体" w:hAnsi="宋体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sz w:val="18"/>
                      <w:szCs w:val="18"/>
                      <w:highlight w:val="none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18"/>
                      <w:szCs w:val="18"/>
                      <w:highlight w:val="none"/>
                      <w:lang w:val="en-US" w:eastAsia="zh-CN"/>
                    </w:rPr>
                    <w:t>各部门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pStyle w:val="6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记录（音频、视频、图片等证据）控制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26"/>
              <w:gridCol w:w="1276"/>
              <w:gridCol w:w="1050"/>
              <w:gridCol w:w="1218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记录名称</w:t>
                  </w:r>
                </w:p>
              </w:tc>
              <w:tc>
                <w:tcPr>
                  <w:tcW w:w="12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载体</w:t>
                  </w:r>
                </w:p>
              </w:tc>
              <w:tc>
                <w:tcPr>
                  <w:tcW w:w="105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保存期限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填制日期（月）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供方评价记录表</w:t>
                  </w:r>
                </w:p>
              </w:tc>
              <w:tc>
                <w:tcPr>
                  <w:tcW w:w="127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5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</w:p>
              </w:tc>
              <w:tc>
                <w:tcPr>
                  <w:tcW w:w="1218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采购部</w:t>
                  </w:r>
                </w:p>
              </w:tc>
              <w:tc>
                <w:tcPr>
                  <w:tcW w:w="154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</w:t>
                  </w:r>
                  <w:r>
                    <w:rPr>
                      <w:highlight w:val="none"/>
                    </w:rPr>
                    <w:t>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2-01-10日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02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粮食调入（出）对账表</w:t>
                  </w:r>
                </w:p>
              </w:tc>
              <w:tc>
                <w:tcPr>
                  <w:tcW w:w="1276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2年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销售部</w:t>
                  </w:r>
                </w:p>
              </w:tc>
              <w:tc>
                <w:tcPr>
                  <w:tcW w:w="154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2021-</w:t>
                  </w:r>
                  <w:r>
                    <w:rPr>
                      <w:rFonts w:hint="eastAsia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11月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highlight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粮食入库台账表</w:t>
                  </w:r>
                </w:p>
              </w:tc>
              <w:tc>
                <w:tcPr>
                  <w:tcW w:w="1276" w:type="dxa"/>
                  <w:vAlign w:val="top"/>
                </w:tcPr>
                <w:p>
                  <w:pPr>
                    <w:rPr>
                      <w:rFonts w:ascii="Segoe UI Emoji" w:hAnsi="Segoe UI Emoji" w:eastAsia="宋体" w:cs="Segoe UI Emoji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10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highlight w:val="none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</w:p>
              </w:tc>
              <w:tc>
                <w:tcPr>
                  <w:tcW w:w="121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销售部</w:t>
                  </w:r>
                </w:p>
              </w:tc>
              <w:tc>
                <w:tcPr>
                  <w:tcW w:w="154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2021-0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9-10月</w:t>
                  </w:r>
                </w:p>
              </w:tc>
              <w:tc>
                <w:tcPr>
                  <w:tcW w:w="110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2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培训记录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Segoe UI Emoji" w:hAnsi="Segoe UI Emoji" w:eastAsia="宋体" w:cs="Segoe UI Emoji"/>
                      <w:color w:val="000000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纸质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</w:rPr>
                    <w:t>电子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highlight w:val="none"/>
                    </w:rPr>
                    <w:t>2</w:t>
                  </w:r>
                  <w:r>
                    <w:rPr>
                      <w:rFonts w:hint="eastAsia"/>
                      <w:highlight w:val="none"/>
                    </w:rPr>
                    <w:t>年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2021-0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9月-2022年6月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</w:tr>
          </w:tbl>
          <w:p>
            <w:pPr>
              <w:rPr>
                <w:highlight w:val="none"/>
              </w:rPr>
            </w:pP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运行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E8.1 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auto"/>
            <w:vAlign w:val="top"/>
          </w:tcPr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《环境和职业健康安全运行控制程序》、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《消防安全控制程序》、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《固体废弃物控制程序》、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《用水、用纸、用电控制指引》、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《消防管理规定》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本部门目前进行固体废弃物的性质：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试验废弃物（废液、固废、试剂瓶等）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废墨盒，晒鼓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厨余垃圾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销售给废品回收方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其他——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少量的散装粮食的秸秆杂质等销售给农户做饲料或肥料，未保留记录，已与企业沟通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废墨盒，晒鼓：</w:t>
            </w:r>
            <w:r>
              <w:rPr>
                <w:rFonts w:hint="eastAsia"/>
                <w:u w:val="single"/>
                <w:lang w:val="en-US" w:eastAsia="zh-CN"/>
              </w:rPr>
              <w:t>公司办公室集中统一存放，提供了《办公 废弃物处置记录》，1个墨盒、1个硒鼓，</w:t>
            </w:r>
            <w:r>
              <w:rPr>
                <w:rFonts w:hint="eastAsia" w:ascii="宋体" w:hAnsi="宋体" w:eastAsia="宋体" w:cs="宋体"/>
                <w:color w:val="auto"/>
                <w:u w:val="single"/>
              </w:rPr>
              <w:t>耗材供方回收</w:t>
            </w:r>
            <w:r>
              <w:rPr>
                <w:rFonts w:hint="eastAsia" w:ascii="宋体" w:hAnsi="宋体" w:eastAsia="宋体" w:cs="宋体"/>
                <w:color w:val="auto"/>
                <w:u w:val="singl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u w:val="single"/>
                <w:lang w:val="en-US" w:eastAsia="zh-CN"/>
              </w:rPr>
              <w:t>处置日期：2022-04-22日。</w:t>
            </w:r>
          </w:p>
          <w:p>
            <w:pPr>
              <w:pStyle w:val="2"/>
              <w:rPr>
                <w:rFonts w:hint="eastAsia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一般生活垃圾：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办公室产生的生活垃圾由九龙街道办事处统一管理，仓库产生的生活垃圾投放到街道指定的垃圾桶，街道管理；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试验废弃物：——不涉及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</w:rPr>
              <w:t>■用电：照明、空调、设备运行——人走关灯、断电、营业温度适宜（冬季≤2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■消防：</w:t>
            </w:r>
            <w:r>
              <w:rPr>
                <w:rFonts w:hint="eastAsia"/>
                <w:u w:val="single"/>
                <w:lang w:val="en-US" w:eastAsia="zh-CN"/>
              </w:rPr>
              <w:t>办公室配备有</w:t>
            </w:r>
            <w:r>
              <w:rPr>
                <w:rFonts w:hint="eastAsia"/>
                <w:u w:val="single"/>
              </w:rPr>
              <w:t>灭火器（干粉）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由九龙街道办事处统一管理，仓库配备有灭火器、防毒面罩、安全帽、消防水管、铁锹等，仓库安全检查主要由销售部负责，见销售部审核记录。</w:t>
            </w:r>
          </w:p>
          <w:p>
            <w:r>
              <w:rPr>
                <w:rFonts w:hint="eastAsia"/>
              </w:rPr>
              <w:t>■特种设备的使用：不使用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运行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auto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如：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《环境和职业健康安全运行控制程序》、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/>
                <w:szCs w:val="22"/>
                <w:lang w:val="en-US" w:eastAsia="zh-CN"/>
              </w:rPr>
              <w:t>《消防安全控制程序》、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《固体废弃物控制程序》、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《用水、用纸、用电控制指引》、</w:t>
            </w:r>
            <w:r>
              <w:rPr>
                <w:rFonts w:hint="eastAsia"/>
                <w:szCs w:val="22"/>
                <w:lang w:val="en-US" w:eastAsia="zh-CN"/>
              </w:rPr>
              <w:sym w:font="Wingdings" w:char="00FE"/>
            </w:r>
            <w:r>
              <w:rPr>
                <w:rFonts w:hint="eastAsia"/>
                <w:szCs w:val="22"/>
                <w:lang w:val="en-US" w:eastAsia="zh-CN"/>
              </w:rPr>
              <w:t>《消防管理规定》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职业病体检：因无GBZ188中的职业健康危害因素，无职业病岗位；无需进行职业病体检；</w:t>
            </w:r>
            <w:r>
              <w:rPr>
                <w:rFonts w:hint="eastAsia"/>
                <w:szCs w:val="21"/>
                <w:lang w:val="en-US" w:eastAsia="zh-CN"/>
              </w:rPr>
              <w:t>有提供员工健康证。见7.2条款审核记录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职业健康危害有害因素监测：因无GBZ188中的职业健康危害因素，无需进行有害因素监测；</w:t>
            </w:r>
          </w:p>
          <w:p>
            <w:pPr>
              <w:rPr>
                <w:rFonts w:hint="default"/>
                <w:szCs w:val="21"/>
                <w:highlight w:val="cyan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■劳保用品发放：</w:t>
            </w:r>
            <w:r>
              <w:rPr>
                <w:rFonts w:hint="eastAsia"/>
                <w:szCs w:val="21"/>
              </w:rPr>
              <w:t>使用</w:t>
            </w:r>
            <w:r>
              <w:rPr>
                <w:rFonts w:hint="eastAsia" w:ascii="宋体" w:hAnsi="宋体"/>
                <w:szCs w:val="21"/>
              </w:rPr>
              <w:t>劳保用品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提供劳保用品发放记录（手套、口罩、面具等），按时发放，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/>
                <w:szCs w:val="21"/>
              </w:rPr>
              <w:t>机械伤害：</w:t>
            </w:r>
            <w:r>
              <w:rPr>
                <w:rFonts w:hint="eastAsia"/>
                <w:szCs w:val="21"/>
                <w:lang w:val="en-US" w:eastAsia="zh-CN"/>
              </w:rPr>
              <w:t>配有</w:t>
            </w:r>
            <w:r>
              <w:rPr>
                <w:rFonts w:hint="eastAsia"/>
                <w:szCs w:val="21"/>
              </w:rPr>
              <w:t>医药箱（创可贴、</w:t>
            </w:r>
            <w:r>
              <w:rPr>
                <w:rFonts w:hint="eastAsia"/>
                <w:szCs w:val="21"/>
                <w:lang w:val="en-US" w:eastAsia="zh-CN"/>
              </w:rPr>
              <w:t>消毒棉球等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  <w:lang w:eastAsia="zh-CN"/>
              </w:rPr>
              <w:t>；应急救援</w:t>
            </w:r>
            <w:r>
              <w:rPr>
                <w:rFonts w:hint="eastAsia"/>
                <w:szCs w:val="21"/>
                <w:lang w:val="en-US" w:eastAsia="zh-CN"/>
              </w:rPr>
              <w:t>预案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■摔倒：</w:t>
            </w:r>
            <w:r>
              <w:rPr>
                <w:rFonts w:hint="eastAsia" w:ascii="宋体" w:hAnsi="宋体"/>
                <w:szCs w:val="21"/>
                <w:lang w:eastAsia="zh-CN"/>
              </w:rPr>
              <w:t>——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■安全用电：不随便拉电线，不随便使用大功率电器；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■消防：</w:t>
            </w:r>
            <w:r>
              <w:rPr>
                <w:rFonts w:hint="eastAsia"/>
                <w:u w:val="single"/>
                <w:lang w:val="en-US" w:eastAsia="zh-CN"/>
              </w:rPr>
              <w:t>办公室配备有</w:t>
            </w:r>
            <w:r>
              <w:rPr>
                <w:rFonts w:hint="eastAsia"/>
                <w:u w:val="single"/>
              </w:rPr>
              <w:t>灭火器（干粉）</w:t>
            </w:r>
            <w:r>
              <w:rPr>
                <w:rFonts w:hint="eastAsia"/>
                <w:u w:val="single"/>
                <w:lang w:eastAsia="zh-CN"/>
              </w:rPr>
              <w:t>，</w:t>
            </w:r>
            <w:r>
              <w:rPr>
                <w:rFonts w:hint="eastAsia"/>
                <w:u w:val="single"/>
                <w:lang w:val="en-US" w:eastAsia="zh-CN"/>
              </w:rPr>
              <w:t>由九龙街道办事处统一管理，仓库配备有灭火器、防毒面罩、安全帽、消防水管、铁锹等，仓库安全检查主要由销售部负责，见销售部审核记录。</w:t>
            </w:r>
          </w:p>
          <w:p>
            <w:pP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■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化学伤害：无危险化学品，84消毒液、酒精单在使用现场存放，先买先用，无库存。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■特种设备的使用：</w:t>
            </w:r>
            <w:r>
              <w:rPr>
                <w:rFonts w:hint="eastAsia" w:ascii="宋体" w:hAnsi="宋体"/>
                <w:szCs w:val="21"/>
                <w:lang w:eastAsia="zh-CN"/>
              </w:rPr>
              <w:t>——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不适用</w:t>
            </w:r>
          </w:p>
          <w:p>
            <w:pPr>
              <w:pStyle w:val="6"/>
              <w:rPr>
                <w:rFonts w:hint="eastAsia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现场有严禁吸烟、注意安全的警示标识。</w:t>
            </w:r>
          </w:p>
          <w:p>
            <w:pPr>
              <w:pStyle w:val="6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近一年无工伤发生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对外包的控制</w:t>
            </w:r>
          </w:p>
          <w:p>
            <w:pP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目前外包的过程：</w:t>
            </w:r>
            <w:r>
              <w:rPr>
                <w:rFonts w:hint="eastAsia"/>
                <w:b/>
                <w:bCs/>
                <w:color w:val="auto"/>
                <w:u w:val="single"/>
                <w:lang w:val="en-US" w:eastAsia="zh-CN"/>
              </w:rPr>
              <w:t xml:space="preserve">   无         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查看与外包方签订的合同中是否明确了职业健康安全职责，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不适用           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确定对外包的职能和过程实施控制的类型和程度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不适用      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确保其外包安排符合法律法规要求和其他要求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不适用 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与实现职业健康安全管理体系的预期结果相一致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没有，说明：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不适用       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应急准备和响应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EO8.2</w:t>
            </w: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rFonts w:hint="eastAsia" w:ascii="宋体" w:hAnsi="宋体"/>
                <w:sz w:val="21"/>
                <w:szCs w:val="20"/>
                <w:highlight w:val="none"/>
              </w:rPr>
              <w:sym w:font="Wingdings" w:char="00FE"/>
            </w:r>
            <w:r>
              <w:rPr>
                <w:rFonts w:hint="eastAsia" w:ascii="宋体" w:hAnsi="宋体"/>
                <w:sz w:val="21"/>
                <w:szCs w:val="20"/>
                <w:highlight w:val="none"/>
              </w:rPr>
              <w:t>《应急准备与响应控制程序》</w:t>
            </w:r>
            <w:r>
              <w:rPr>
                <w:rFonts w:hint="eastAsia" w:ascii="宋体" w:hAnsi="宋体"/>
                <w:sz w:val="24"/>
                <w:szCs w:val="22"/>
                <w:highlight w:val="none"/>
              </w:rPr>
              <w:t>、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紧急事故预防应急办法</w:t>
            </w:r>
            <w:r>
              <w:rPr>
                <w:rFonts w:hint="eastAsia"/>
                <w:highlight w:val="none"/>
              </w:rPr>
              <w:t>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符合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应急准备和响应的情况：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50"/>
              <w:gridCol w:w="2023"/>
              <w:gridCol w:w="3022"/>
              <w:gridCol w:w="17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250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紧急情况简述</w:t>
                  </w:r>
                </w:p>
              </w:tc>
              <w:tc>
                <w:tcPr>
                  <w:tcW w:w="2023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性质</w:t>
                  </w:r>
                </w:p>
              </w:tc>
              <w:tc>
                <w:tcPr>
                  <w:tcW w:w="3022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相应预案名称</w:t>
                  </w:r>
                </w:p>
              </w:tc>
              <w:tc>
                <w:tcPr>
                  <w:tcW w:w="1748" w:type="dxa"/>
                </w:tcPr>
                <w:p>
                  <w:pPr>
                    <w:rPr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0" w:type="dxa"/>
                  <w:vAlign w:val="top"/>
                </w:tcPr>
                <w:p>
                  <w:pPr>
                    <w:pStyle w:val="8"/>
                    <w:spacing w:line="240" w:lineRule="auto"/>
                    <w:jc w:val="center"/>
                    <w:rPr>
                      <w:rFonts w:hint="default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理论知识及消防演练（2022.03.14日）</w:t>
                  </w:r>
                </w:p>
              </w:tc>
              <w:tc>
                <w:tcPr>
                  <w:tcW w:w="2023" w:type="dxa"/>
                  <w:vAlign w:val="top"/>
                </w:tcPr>
                <w:p>
                  <w:pPr>
                    <w:spacing w:line="240" w:lineRule="auto"/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 xml:space="preserve">实际发生 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3022" w:type="dxa"/>
                  <w:vAlign w:val="top"/>
                </w:tcPr>
                <w:p>
                  <w:pPr>
                    <w:pStyle w:val="8"/>
                    <w:spacing w:line="24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《消防应急预案》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spacing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_x000B__x000C_" w:eastAsia="仿宋_GB2312"/>
                      <w:sz w:val="21"/>
                      <w:szCs w:val="21"/>
                      <w:lang w:val="en-US" w:eastAsia="zh-CN"/>
                    </w:rPr>
                    <w:t>基</w:t>
                  </w:r>
                  <w:r>
                    <w:rPr>
                      <w:rFonts w:hint="eastAsia" w:ascii="仿宋_GB2312" w:hAnsi="_x000B__x000C_" w:eastAsia="仿宋_GB2312"/>
                      <w:sz w:val="21"/>
                      <w:szCs w:val="21"/>
                    </w:rPr>
                    <w:t>本满足要求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0" w:type="dxa"/>
                  <w:vAlign w:val="top"/>
                </w:tcPr>
                <w:p>
                  <w:pPr>
                    <w:pStyle w:val="8"/>
                    <w:spacing w:line="240" w:lineRule="auto"/>
                    <w:jc w:val="center"/>
                    <w:rPr>
                      <w:rFonts w:hint="default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触电、交通事故应急准备和响应内容（2022年5月20日）</w:t>
                  </w:r>
                </w:p>
              </w:tc>
              <w:tc>
                <w:tcPr>
                  <w:tcW w:w="2023" w:type="dxa"/>
                  <w:vAlign w:val="top"/>
                </w:tcPr>
                <w:p>
                  <w:pPr>
                    <w:spacing w:line="240" w:lineRule="auto"/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 xml:space="preserve">实际发生 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3022" w:type="dxa"/>
                  <w:vAlign w:val="top"/>
                </w:tcPr>
                <w:p>
                  <w:pPr>
                    <w:pStyle w:val="8"/>
                    <w:spacing w:line="24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  <w:t>《工伤应急救援预案》</w:t>
                  </w:r>
                </w:p>
              </w:tc>
              <w:tc>
                <w:tcPr>
                  <w:tcW w:w="1748" w:type="dxa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_x000B__x000C_" w:eastAsia="仿宋_GB2312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_GB2312" w:hAnsi="_x000B__x000C_" w:eastAsia="仿宋_GB2312"/>
                      <w:sz w:val="21"/>
                      <w:szCs w:val="21"/>
                      <w:lang w:val="en-US" w:eastAsia="zh-CN"/>
                    </w:rPr>
                    <w:t>基</w:t>
                  </w:r>
                  <w:r>
                    <w:rPr>
                      <w:rFonts w:hint="eastAsia" w:ascii="仿宋_GB2312" w:hAnsi="_x000B__x000C_" w:eastAsia="仿宋_GB2312"/>
                      <w:sz w:val="21"/>
                      <w:szCs w:val="21"/>
                    </w:rPr>
                    <w:t>本满足要求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0" w:type="dxa"/>
                </w:tcPr>
                <w:p>
                  <w:pPr>
                    <w:pStyle w:val="8"/>
                    <w:spacing w:line="560" w:lineRule="exact"/>
                    <w:jc w:val="center"/>
                    <w:rPr>
                      <w:rFonts w:hint="default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023" w:type="dxa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3022" w:type="dxa"/>
                </w:tcPr>
                <w:p>
                  <w:pPr>
                    <w:pStyle w:val="8"/>
                    <w:spacing w:line="560" w:lineRule="exact"/>
                    <w:jc w:val="center"/>
                    <w:rPr>
                      <w:rFonts w:hint="default" w:asciiTheme="minorEastAsia" w:hAnsiTheme="minorEastAsia" w:eastAsiaTheme="minorEastAsia" w:cstheme="minorEastAsia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48" w:type="dxa"/>
                </w:tcPr>
                <w:p>
                  <w:pPr>
                    <w:rPr>
                      <w:rFonts w:hint="eastAsia" w:ascii="仿宋_GB2312" w:hAnsi="_x000B__x000C_" w:eastAsia="仿宋_GB2312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highlight w:val="none"/>
              </w:rPr>
            </w:pPr>
          </w:p>
          <w:p>
            <w:pPr>
              <w:pStyle w:val="8"/>
              <w:spacing w:before="0" w:beforeAutospacing="0" w:after="0" w:afterAutospacing="0" w:line="560" w:lineRule="exact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对预案定期评审的日期：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>每项演练结束后进行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修订响应措施的内容：</w:t>
            </w:r>
            <w:r>
              <w:rPr>
                <w:rFonts w:hint="eastAsia"/>
                <w:highlight w:val="none"/>
                <w:u w:val="single"/>
              </w:rPr>
              <w:t xml:space="preserve">       无                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《应急预案》在当地环保部门的备案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已实施 </w:t>
            </w: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未实施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不适用）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适当时，向有关的相关方，包括组织控制下工作的人员提供相关的培训。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已实施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未实施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监视、测量、分析和评价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9.1.1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spacing w:line="360" w:lineRule="exact"/>
              <w:rPr>
                <w:rFonts w:hint="eastAsia" w:ascii="宋体" w:hAnsi="宋体" w:eastAsia="宋体" w:cs="宋体-PUA"/>
                <w:b w:val="0"/>
                <w:bCs w:val="0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 w:ascii="宋体" w:hAnsi="宋体" w:cs="宋体-PUA"/>
                <w:b w:val="0"/>
                <w:bCs w:val="0"/>
                <w:sz w:val="22"/>
                <w:szCs w:val="18"/>
                <w:highlight w:val="none"/>
                <w:lang w:val="en-US" w:eastAsia="zh-CN"/>
              </w:rPr>
              <w:t>管理手册</w:t>
            </w:r>
            <w:r>
              <w:rPr>
                <w:rFonts w:hint="eastAsia" w:ascii="宋体" w:hAnsi="宋体" w:cs="宋体-PUA"/>
                <w:b w:val="0"/>
                <w:bCs w:val="0"/>
                <w:sz w:val="22"/>
                <w:szCs w:val="18"/>
                <w:highlight w:val="none"/>
              </w:rPr>
              <w:t>9.1</w:t>
            </w:r>
            <w:r>
              <w:rPr>
                <w:rFonts w:hint="eastAsia" w:ascii="宋体" w:hAnsi="宋体" w:cs="宋体-PUA"/>
                <w:b w:val="0"/>
                <w:bCs w:val="0"/>
                <w:sz w:val="22"/>
                <w:szCs w:val="18"/>
                <w:highlight w:val="none"/>
                <w:lang w:val="en-US" w:eastAsia="zh-CN"/>
              </w:rPr>
              <w:t>条款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585" w:type="dxa"/>
            <w:gridSpan w:val="2"/>
            <w:vMerge w:val="restart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gridSpan w:val="2"/>
            <w:vMerge w:val="continue"/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监视、测量、分析和评价的内容：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能源消耗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消防安全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危化品管理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特种设备管理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持证上岗人员管理  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废物回收 </w:t>
            </w: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 xml:space="preserve">污染物处理监控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>其他</w:t>
            </w:r>
          </w:p>
          <w:p>
            <w:pPr>
              <w:rPr>
                <w:rFonts w:hint="default" w:eastAsia="宋体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抽取监视、测量、分析和评价相关记录名称：</w:t>
            </w:r>
            <w:r>
              <w:rPr>
                <w:rFonts w:hint="eastAsia"/>
                <w:highlight w:val="none"/>
                <w:u w:val="single"/>
              </w:rPr>
              <w:t>《管理体系运行检查和监督记录》</w:t>
            </w:r>
            <w:r>
              <w:rPr>
                <w:rFonts w:hint="eastAsia"/>
                <w:highlight w:val="none"/>
                <w:u w:val="single"/>
                <w:lang w:eastAsia="zh-CN"/>
              </w:rPr>
              <w:t>《消防安全监测检查记录表》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每月进行1次</w:t>
            </w:r>
          </w:p>
          <w:tbl>
            <w:tblPr>
              <w:tblStyle w:val="10"/>
              <w:tblpPr w:leftFromText="180" w:rightFromText="180" w:vertAnchor="text" w:horzAnchor="page" w:tblpX="104" w:tblpY="106"/>
              <w:tblOverlap w:val="never"/>
              <w:tblW w:w="906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85"/>
              <w:gridCol w:w="3440"/>
              <w:gridCol w:w="1587"/>
              <w:gridCol w:w="21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85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34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项目</w:t>
                  </w:r>
                </w:p>
              </w:tc>
              <w:tc>
                <w:tcPr>
                  <w:tcW w:w="158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检查结果</w:t>
                  </w:r>
                </w:p>
              </w:tc>
              <w:tc>
                <w:tcPr>
                  <w:tcW w:w="215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8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highlight w:val="none"/>
                      <w:lang w:val="en-US" w:eastAsia="zh-CN"/>
                    </w:rPr>
                    <w:t>2022-7-29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、2022-5-30、2022-3-30日</w:t>
                  </w:r>
                </w:p>
              </w:tc>
              <w:tc>
                <w:tcPr>
                  <w:tcW w:w="3440" w:type="dxa"/>
                </w:tcPr>
                <w:p>
                  <w:pPr>
                    <w:spacing w:line="240" w:lineRule="exact"/>
                    <w:jc w:val="left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固废处理、消防管理、安全预防</w:t>
                  </w:r>
                </w:p>
              </w:tc>
              <w:tc>
                <w:tcPr>
                  <w:tcW w:w="158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正常，检查人：倪**，</w:t>
                  </w:r>
                </w:p>
              </w:tc>
              <w:tc>
                <w:tcPr>
                  <w:tcW w:w="215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达标 </w:t>
                  </w: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超标</w:t>
                  </w:r>
                </w:p>
                <w:p>
                  <w:pPr>
                    <w:pStyle w:val="2"/>
                    <w:rPr>
                      <w:highlight w:val="none"/>
                    </w:rPr>
                  </w:pPr>
                  <w:r>
                    <w:rPr>
                      <w:color w:val="00000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符合要求</w:t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 xml:space="preserve"> </w:t>
                  </w:r>
                  <w:r>
                    <w:rPr>
                      <w:color w:val="00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85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highlight w:val="none"/>
                      <w:lang w:val="en-US" w:eastAsia="zh-CN"/>
                    </w:rPr>
                    <w:t>2022-2-27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、2022-3-29、2022-6-27日、</w:t>
                  </w:r>
                </w:p>
              </w:tc>
              <w:tc>
                <w:tcPr>
                  <w:tcW w:w="3440" w:type="dxa"/>
                  <w:vAlign w:val="center"/>
                </w:tcPr>
                <w:p>
                  <w:pPr>
                    <w:widowControl/>
                    <w:rPr>
                      <w:rFonts w:hint="default" w:ascii="宋体" w:hAnsi="宋体" w:eastAsia="宋体" w:cs="宋体"/>
                      <w:kern w:val="0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办公区域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走廊过道区域。检查项目包括：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消防器材的配置是否合理，消防栓、灭火器是否符合要求。安全通道、标识是否适宜。办公安全用电等火灾隐患控制是否有效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现场易燃物品是否设有灭火器，焊接、安全用电等火灾隐患控制是否有效。消防应急准备和响应措施是否有效。</w:t>
                  </w:r>
                </w:p>
              </w:tc>
              <w:tc>
                <w:tcPr>
                  <w:tcW w:w="158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正常，检查人：倪**</w:t>
                  </w:r>
                </w:p>
              </w:tc>
              <w:tc>
                <w:tcPr>
                  <w:tcW w:w="2154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达标 </w:t>
                  </w:r>
                  <w:r>
                    <w:rPr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超标</w:t>
                  </w:r>
                </w:p>
                <w:p>
                  <w:pPr>
                    <w:pStyle w:val="2"/>
                    <w:rPr>
                      <w:highlight w:val="none"/>
                    </w:rPr>
                  </w:pPr>
                  <w:r>
                    <w:rPr>
                      <w:color w:val="000000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>符合要求</w:t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 xml:space="preserve"> </w:t>
                  </w:r>
                  <w:r>
                    <w:rPr>
                      <w:color w:val="000000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</w:rPr>
                    <w:t>超标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85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34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158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2154" w:type="dxa"/>
                </w:tcPr>
                <w:p>
                  <w:pPr>
                    <w:rPr>
                      <w:color w:val="000000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</w:p>
        </w:tc>
        <w:tc>
          <w:tcPr>
            <w:tcW w:w="1585" w:type="dxa"/>
            <w:gridSpan w:val="2"/>
            <w:vMerge w:val="continue"/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职业病体检、建筑消防检测、电气防护检测、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防雷防静电检测、</w:t>
            </w:r>
            <w:r>
              <w:rPr>
                <w:rFonts w:hint="eastAsia"/>
                <w:highlight w:val="none"/>
                <w:lang w:val="en-US" w:eastAsia="zh-CN"/>
              </w:rPr>
              <w:t>作业场所有害物质浓度检测【室外作业，不适用】、</w:t>
            </w:r>
            <w:r>
              <w:rPr>
                <w:rFonts w:hint="eastAsia"/>
                <w:color w:val="000000"/>
                <w:szCs w:val="18"/>
              </w:rPr>
              <w:t>环境监测报告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等不适用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合规性评价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9.1.2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绩效及法律法规合规性监视和测量控制程序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随机抽取</w:t>
            </w:r>
            <w:r>
              <w:rPr>
                <w:rFonts w:hint="eastAsia"/>
                <w:color w:val="000000"/>
                <w:szCs w:val="18"/>
              </w:rPr>
              <w:t>合规义务如下：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95"/>
              <w:gridCol w:w="1578"/>
              <w:gridCol w:w="1821"/>
              <w:gridCol w:w="19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</w:tcPr>
                <w:p>
                  <w:r>
                    <w:rPr>
                      <w:rFonts w:hint="eastAsia"/>
                    </w:rPr>
                    <w:t>合规义务</w:t>
                  </w:r>
                </w:p>
              </w:tc>
              <w:tc>
                <w:tcPr>
                  <w:tcW w:w="1578" w:type="dxa"/>
                </w:tcPr>
                <w:p>
                  <w:r>
                    <w:rPr>
                      <w:rFonts w:hint="eastAsia"/>
                    </w:rPr>
                    <w:t>评价日期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0" w:hRule="atLeast"/>
              </w:trPr>
              <w:tc>
                <w:tcPr>
                  <w:tcW w:w="3695" w:type="dxa"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《中华人民共和国安全生产法》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sz w:val="16"/>
                      <w:szCs w:val="15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2022.05.18日</w:t>
                  </w:r>
                </w:p>
              </w:tc>
              <w:tc>
                <w:tcPr>
                  <w:tcW w:w="1821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达标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未达标</w:t>
                  </w:r>
                </w:p>
              </w:tc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《中华人民共和国消防法》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  <w:sz w:val="16"/>
                      <w:szCs w:val="13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2022.05.18日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Cs w:val="18"/>
                    </w:rPr>
                    <w:t xml:space="preserve">达标 </w:t>
                  </w: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Cs w:val="18"/>
                    </w:rPr>
                    <w:t>未达标</w:t>
                  </w:r>
                </w:p>
              </w:tc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/>
                      <w:sz w:val="21"/>
                      <w:szCs w:val="21"/>
                    </w:rPr>
                    <w:t>社会消防安全教育培训规定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  <w:sz w:val="16"/>
                      <w:szCs w:val="13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2022.05.18日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Cs w:val="18"/>
                    </w:rPr>
                    <w:t xml:space="preserve">达标 </w:t>
                  </w: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Cs w:val="18"/>
                    </w:rPr>
                    <w:t>未达标</w:t>
                  </w:r>
                </w:p>
              </w:tc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《中华人民共和国传染病防治法》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sz w:val="16"/>
                      <w:szCs w:val="13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2022.05.18日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Cs w:val="18"/>
                    </w:rPr>
                    <w:t xml:space="preserve">达标 </w:t>
                  </w: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Cs w:val="18"/>
                    </w:rPr>
                    <w:t>未达标</w:t>
                  </w:r>
                </w:p>
              </w:tc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bCs/>
                      <w:sz w:val="21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 w:ascii="宋体" w:hAnsi="宋体" w:eastAsia="宋体" w:cs="Times New Roman"/>
                      <w:bCs/>
                      <w:sz w:val="21"/>
                      <w:szCs w:val="21"/>
                    </w:rPr>
                    <w:t>作业场所职业健康管理暂行规定</w:t>
                  </w:r>
                  <w:r>
                    <w:rPr>
                      <w:rFonts w:hint="eastAsia" w:ascii="宋体" w:hAnsi="宋体" w:cs="Times New Roman"/>
                      <w:bCs/>
                      <w:sz w:val="21"/>
                      <w:szCs w:val="21"/>
                      <w:lang w:eastAsia="zh-CN"/>
                    </w:rPr>
                    <w:t>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rPr>
                      <w:rFonts w:hint="eastAsia"/>
                      <w:color w:val="000000"/>
                      <w:sz w:val="16"/>
                      <w:szCs w:val="13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2022.05.18日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Cs w:val="18"/>
                    </w:rPr>
                    <w:t xml:space="preserve">达标 </w:t>
                  </w: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Cs w:val="18"/>
                    </w:rPr>
                    <w:t>未达标</w:t>
                  </w:r>
                </w:p>
              </w:tc>
              <w:tc>
                <w:tcPr>
                  <w:tcW w:w="194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/>
                      <w:sz w:val="21"/>
                      <w:szCs w:val="21"/>
                    </w:rPr>
                    <w:t>贵州省消防条例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6"/>
                      <w:szCs w:val="13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2022.05.18日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Cs w:val="18"/>
                    </w:rPr>
                    <w:t xml:space="preserve">达标 </w:t>
                  </w: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Cs w:val="18"/>
                    </w:rPr>
                    <w:t>未达标</w:t>
                  </w:r>
                </w:p>
              </w:tc>
              <w:tc>
                <w:tcPr>
                  <w:tcW w:w="1949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/>
                      <w:sz w:val="21"/>
                      <w:szCs w:val="21"/>
                    </w:rPr>
                    <w:t>贵阳市水污染防治规定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》</w:t>
                  </w: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16"/>
                      <w:szCs w:val="13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2022.05.18日</w:t>
                  </w:r>
                </w:p>
              </w:tc>
              <w:tc>
                <w:tcPr>
                  <w:tcW w:w="182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szCs w:val="18"/>
                    </w:rPr>
                    <w:t xml:space="preserve">达标 </w:t>
                  </w:r>
                  <w:r>
                    <w:rPr>
                      <w:rFonts w:hint="eastAsia"/>
                      <w:color w:val="000000"/>
                      <w:szCs w:val="18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szCs w:val="18"/>
                    </w:rPr>
                    <w:t>未达标</w:t>
                  </w:r>
                </w:p>
              </w:tc>
              <w:tc>
                <w:tcPr>
                  <w:tcW w:w="1949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821" w:type="dxa"/>
                </w:tcPr>
                <w:p/>
              </w:tc>
              <w:tc>
                <w:tcPr>
                  <w:tcW w:w="1949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78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821" w:type="dxa"/>
                </w:tcPr>
                <w:p/>
              </w:tc>
              <w:tc>
                <w:tcPr>
                  <w:tcW w:w="1949" w:type="dxa"/>
                </w:tcPr>
                <w:p/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提供有合规性评价报告，评价时间：2022.05.18日。</w:t>
            </w: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Q9.2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E9.2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O9.2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手册9</w:t>
            </w:r>
            <w:r>
              <w:rPr>
                <w:rFonts w:ascii="宋体" w:hAnsi="宋体"/>
              </w:rPr>
              <w:t>.2</w:t>
            </w:r>
            <w:r>
              <w:rPr>
                <w:rFonts w:hint="eastAsia" w:ascii="宋体" w:hAnsi="宋体"/>
              </w:rPr>
              <w:t>条款、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《内审控制程序》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FE"/>
            </w:r>
            <w:r>
              <w:rPr>
                <w:rFonts w:hint="eastAsia" w:ascii="宋体" w:hAnsi="宋体"/>
                <w:color w:val="auto"/>
              </w:rPr>
              <w:t>符合</w:t>
            </w:r>
          </w:p>
          <w:p>
            <w:r>
              <w:rPr>
                <w:rFonts w:ascii="宋体" w:hAnsi="宋体"/>
                <w:color w:val="auto"/>
              </w:rPr>
              <w:fldChar w:fldCharType="begin"/>
            </w:r>
            <w:r>
              <w:rPr>
                <w:rFonts w:ascii="宋体" w:hAnsi="宋体"/>
                <w:color w:val="auto"/>
              </w:rPr>
              <w:instrText xml:space="preserve"> </w:instrText>
            </w:r>
            <w:r>
              <w:rPr>
                <w:rFonts w:hint="eastAsia" w:ascii="宋体" w:hAnsi="宋体"/>
                <w:color w:val="auto"/>
              </w:rPr>
              <w:instrText xml:space="preserve">eq \o\ac(□)</w:instrText>
            </w:r>
            <w:r>
              <w:rPr>
                <w:rFonts w:ascii="宋体" w:hAnsi="宋体"/>
                <w:color w:val="auto"/>
              </w:rPr>
              <w:fldChar w:fldCharType="end"/>
            </w:r>
            <w:r>
              <w:rPr>
                <w:rFonts w:hint="eastAsia" w:ascii="宋体" w:hAnsi="宋体"/>
                <w:color w:val="auto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gridSpan w:val="2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日实施了内部审核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QEO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《内审计划》：有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名内审员；有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 xml:space="preserve">《内审员证书》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有内审员培训记录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《内审检查表》：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 xml:space="preserve">与内审计划一致 </w:t>
            </w:r>
            <w:r>
              <w:rPr>
                <w:rFonts w:hint="eastAsia"/>
                <w:color w:val="000000"/>
                <w:szCs w:val="21"/>
              </w:rPr>
              <w:t>□与内审计划不一致缺少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抽查的部门：如：</w:t>
            </w:r>
            <w:r>
              <w:rPr>
                <w:rFonts w:hint="eastAsia"/>
                <w:color w:val="000000"/>
                <w:szCs w:val="18"/>
                <w:u w:val="single"/>
              </w:rPr>
              <w:t>领导层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销售部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□未覆盖了全部部门，缺少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□未覆盖了全部过程和条款，缺少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《不符合项报告》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涉及的条款号或问题简述：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审核发现，查未2022年5月策划的关于“公司质量、环境、安全管理制度培训”的证据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u w:val="single"/>
              </w:rPr>
              <w:t>不符合条款：GB/T19001-2016标准 7.2条款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u w:val="single"/>
              </w:rPr>
              <w:t>GB/T24001-2016标准 7.2条款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 xml:space="preserve">GB/T45001-2020标准 7.2条款                                             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color w:val="000000"/>
                <w:szCs w:val="21"/>
              </w:rPr>
              <w:t>，缺少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  <w:r>
              <w:rPr>
                <w:rFonts w:hint="eastAsia"/>
                <w:color w:val="000000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color w:val="000000"/>
                <w:szCs w:val="21"/>
              </w:rPr>
              <w:t>，问题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shd w:val="clear" w:color="FFFFFF" w:fill="D9D9D9"/>
              </w:rPr>
            </w:pPr>
            <w:r>
              <w:rPr>
                <w:rFonts w:hint="eastAsia"/>
                <w:shd w:val="clear" w:color="FFFFFF" w:fill="D9D9D9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  <w:rPr>
                <w:shd w:val="clear" w:color="FFFFFF" w:fill="D9D9D9"/>
              </w:rPr>
            </w:pPr>
            <w:r>
              <w:rPr>
                <w:rFonts w:hint="eastAsia"/>
                <w:shd w:val="clear" w:color="FFFFFF" w:fill="D9D9D9"/>
              </w:rPr>
              <w:sym w:font="Wingdings" w:char="00FE"/>
            </w:r>
            <w:r>
              <w:rPr>
                <w:rFonts w:hint="eastAsia"/>
                <w:shd w:val="clear" w:color="FFFFFF" w:fill="D9D9D9"/>
              </w:rPr>
              <w:t xml:space="preserve">不符合项未发生  </w:t>
            </w:r>
            <w:r>
              <w:rPr>
                <w:rFonts w:hint="eastAsia"/>
                <w:shd w:val="clear" w:color="FFFFFF" w:fill="D9D9D9"/>
              </w:rPr>
              <w:sym w:font="Wingdings" w:char="00A8"/>
            </w:r>
            <w:r>
              <w:rPr>
                <w:rFonts w:hint="eastAsia"/>
                <w:shd w:val="clear" w:color="FFFFFF" w:fill="D9D9D9"/>
              </w:rPr>
              <w:t xml:space="preserve">不符合项仍然存在 </w:t>
            </w:r>
          </w:p>
          <w:p>
            <w:pPr>
              <w:widowControl/>
              <w:spacing w:before="40"/>
              <w:jc w:val="left"/>
            </w:pP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>分析与评价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Q9.1.3</w:t>
            </w:r>
          </w:p>
        </w:tc>
        <w:tc>
          <w:tcPr>
            <w:tcW w:w="74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如：</w:t>
            </w: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</w:instrText>
            </w:r>
            <w:r>
              <w:rPr>
                <w:rFonts w:hint="eastAsia" w:ascii="宋体" w:hAnsi="宋体"/>
                <w:szCs w:val="20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szCs w:val="20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  <w:szCs w:val="20"/>
              </w:rPr>
              <w:instrText xml:space="preserve">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>手册9</w:t>
            </w:r>
            <w:r>
              <w:rPr>
                <w:rFonts w:hint="default"/>
                <w:szCs w:val="20"/>
              </w:rPr>
              <w:t>.1.3</w:t>
            </w:r>
            <w:r>
              <w:rPr>
                <w:rFonts w:hint="eastAsia"/>
                <w:szCs w:val="20"/>
              </w:rPr>
              <w:t>条款</w:t>
            </w:r>
            <w:r>
              <w:rPr>
                <w:rFonts w:hint="eastAsia"/>
                <w:szCs w:val="20"/>
                <w:lang w:eastAsia="zh-CN"/>
              </w:rPr>
              <w:t>、</w:t>
            </w:r>
            <w:r>
              <w:rPr>
                <w:rFonts w:hint="eastAsia"/>
                <w:szCs w:val="20"/>
              </w:rPr>
              <w:t>《XXXX控制程序》、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eastAsia"/>
                <w:szCs w:val="20"/>
              </w:rPr>
              <w:t xml:space="preserve">符合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gridSpan w:val="2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59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>组织</w:t>
            </w:r>
            <w:r>
              <w:rPr>
                <w:rFonts w:hint="eastAsia"/>
                <w:szCs w:val="20"/>
              </w:rPr>
              <w:t>对下列</w:t>
            </w:r>
            <w:r>
              <w:rPr>
                <w:rFonts w:hint="default"/>
                <w:szCs w:val="20"/>
              </w:rPr>
              <w:t>监测和测量产生的适当数据和信息</w:t>
            </w:r>
            <w:r>
              <w:rPr>
                <w:rFonts w:hint="eastAsia"/>
                <w:szCs w:val="20"/>
              </w:rPr>
              <w:t>进行</w:t>
            </w:r>
            <w:r>
              <w:rPr>
                <w:rFonts w:hint="default"/>
                <w:szCs w:val="20"/>
              </w:rPr>
              <w:t>分析和评估，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应利用分析结果</w:t>
            </w:r>
            <w:r>
              <w:rPr>
                <w:rFonts w:hint="default"/>
                <w:szCs w:val="20"/>
              </w:rPr>
              <w:t>进行</w:t>
            </w:r>
            <w:r>
              <w:rPr>
                <w:rFonts w:hint="eastAsia"/>
                <w:szCs w:val="20"/>
              </w:rPr>
              <w:t>评价</w:t>
            </w:r>
            <w:r>
              <w:rPr>
                <w:rFonts w:hint="default"/>
                <w:szCs w:val="20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default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产品和服务的符合性</w:t>
            </w:r>
            <w:r>
              <w:rPr>
                <w:rFonts w:hint="default"/>
                <w:szCs w:val="20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default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顾客满意程度</w:t>
            </w:r>
            <w:r>
              <w:rPr>
                <w:rFonts w:hint="default"/>
                <w:szCs w:val="20"/>
              </w:rPr>
              <w:t>；</w:t>
            </w:r>
            <w:r>
              <w:rPr>
                <w:rFonts w:hint="eastAsia"/>
                <w:szCs w:val="20"/>
                <w:lang w:eastAsia="zh-CN"/>
              </w:rPr>
              <w:t>——</w:t>
            </w:r>
            <w:r>
              <w:rPr>
                <w:rFonts w:hint="eastAsia"/>
                <w:szCs w:val="20"/>
                <w:lang w:val="en-US" w:eastAsia="zh-CN"/>
              </w:rPr>
              <w:t>见顾客满意度调查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default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质量管理体系的绩效和有效性</w:t>
            </w:r>
            <w:r>
              <w:rPr>
                <w:rFonts w:hint="default"/>
                <w:szCs w:val="20"/>
              </w:rPr>
              <w:t>；</w:t>
            </w:r>
            <w:r>
              <w:rPr>
                <w:rFonts w:hint="eastAsia"/>
                <w:szCs w:val="20"/>
                <w:lang w:eastAsia="zh-CN"/>
              </w:rPr>
              <w:t>——</w:t>
            </w:r>
            <w:r>
              <w:rPr>
                <w:rFonts w:hint="eastAsia"/>
                <w:szCs w:val="20"/>
                <w:lang w:val="en-US" w:eastAsia="zh-CN"/>
              </w:rPr>
              <w:t>见内部审核、管理评审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default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策划是否得到有效实施</w:t>
            </w:r>
            <w:r>
              <w:rPr>
                <w:rFonts w:hint="default"/>
                <w:szCs w:val="20"/>
              </w:rPr>
              <w:t>；</w:t>
            </w:r>
            <w:r>
              <w:rPr>
                <w:rFonts w:hint="eastAsia"/>
                <w:szCs w:val="20"/>
                <w:lang w:eastAsia="zh-CN"/>
              </w:rPr>
              <w:t>——</w:t>
            </w:r>
            <w:r>
              <w:rPr>
                <w:rFonts w:hint="eastAsia"/>
                <w:szCs w:val="20"/>
                <w:lang w:val="en-US" w:eastAsia="zh-CN"/>
              </w:rPr>
              <w:t>见各部门运行记录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default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针对风险和机遇所采取措施的有效性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default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外部供方的绩效</w:t>
            </w:r>
            <w:r>
              <w:rPr>
                <w:rFonts w:hint="eastAsia"/>
                <w:szCs w:val="20"/>
                <w:lang w:eastAsia="zh-CN"/>
              </w:rPr>
              <w:t>——</w:t>
            </w:r>
            <w:r>
              <w:rPr>
                <w:rFonts w:hint="eastAsia"/>
                <w:szCs w:val="20"/>
                <w:lang w:val="en-US" w:eastAsia="zh-CN"/>
              </w:rPr>
              <w:t>见供方管理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szCs w:val="20"/>
              </w:rPr>
              <w:fldChar w:fldCharType="begin"/>
            </w:r>
            <w:r>
              <w:rPr>
                <w:rFonts w:hint="default" w:ascii="宋体" w:hAnsi="宋体"/>
                <w:szCs w:val="20"/>
              </w:rPr>
              <w:instrText xml:space="preserve"> </w:instrText>
            </w:r>
            <w:r>
              <w:rPr>
                <w:rFonts w:hint="eastAsia" w:ascii="宋体" w:hAnsi="宋体"/>
                <w:szCs w:val="20"/>
              </w:rPr>
              <w:instrText xml:space="preserve">eq \o\ac(□,√)</w:instrText>
            </w:r>
            <w:r>
              <w:rPr>
                <w:rFonts w:hint="default" w:ascii="宋体" w:hAnsi="宋体"/>
                <w:szCs w:val="20"/>
              </w:rPr>
              <w:fldChar w:fldCharType="end"/>
            </w:r>
            <w:r>
              <w:rPr>
                <w:rFonts w:hint="default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质量管理体系改进的需求</w:t>
            </w:r>
            <w:r>
              <w:rPr>
                <w:rFonts w:hint="default"/>
                <w:szCs w:val="20"/>
              </w:rPr>
              <w:t>。</w:t>
            </w:r>
            <w:r>
              <w:rPr>
                <w:rFonts w:hint="eastAsia"/>
                <w:szCs w:val="20"/>
                <w:lang w:eastAsia="zh-CN"/>
              </w:rPr>
              <w:t>——</w:t>
            </w:r>
            <w:r>
              <w:rPr>
                <w:rFonts w:hint="eastAsia"/>
                <w:szCs w:val="20"/>
                <w:lang w:val="en-US" w:eastAsia="zh-CN"/>
              </w:rPr>
              <w:t>见管理评审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 xml:space="preserve">组织应分析和评价通过监视和测量获得的适当的数据和信息。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分</w:t>
            </w:r>
            <w:r>
              <w:rPr>
                <w:rFonts w:hint="default"/>
                <w:szCs w:val="20"/>
              </w:rPr>
              <w:t>析数据的统计技术包括</w:t>
            </w:r>
            <w:r>
              <w:rPr>
                <w:rFonts w:hint="eastAsia"/>
                <w:szCs w:val="20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□因果图 □柱状图 □ 饼状图 □SPC图 □排列图 </w:t>
            </w:r>
            <w:r>
              <w:rPr>
                <w:rFonts w:hint="default" w:ascii="宋体" w:hAnsi="宋体"/>
                <w:color w:val="000000"/>
                <w:szCs w:val="21"/>
              </w:rPr>
              <w:fldChar w:fldCharType="begin"/>
            </w:r>
            <w:r>
              <w:rPr>
                <w:rFonts w:hint="default" w:ascii="宋体" w:hAnsi="宋体"/>
                <w:color w:val="000000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color w:val="000000"/>
                <w:szCs w:val="21"/>
              </w:rPr>
              <w:instrText xml:space="preserve">eq \o\ac(□,√)</w:instrText>
            </w:r>
            <w:r>
              <w:rPr>
                <w:rFonts w:hint="default"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/>
                <w:color w:val="000000"/>
                <w:szCs w:val="21"/>
              </w:rPr>
              <w:t>其他——E</w:t>
            </w:r>
            <w:r>
              <w:rPr>
                <w:rFonts w:hint="default"/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分析评价报告等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不符合与纠正措施</w:t>
            </w:r>
          </w:p>
        </w:tc>
        <w:tc>
          <w:tcPr>
            <w:tcW w:w="911" w:type="dxa"/>
            <w:vMerge w:val="restart"/>
            <w:shd w:val="clear" w:color="auto" w:fill="auto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QEO</w:t>
            </w:r>
            <w:r>
              <w:rPr>
                <w:rFonts w:hint="eastAsia"/>
                <w:highlight w:val="none"/>
              </w:rPr>
              <w:t>10.2</w:t>
            </w:r>
          </w:p>
          <w:p>
            <w:pPr>
              <w:pStyle w:val="2"/>
              <w:rPr>
                <w:rFonts w:hint="default" w:eastAsia="宋体"/>
                <w:highlight w:val="none"/>
                <w:lang w:val="en-US" w:eastAsia="zh-CN"/>
              </w:rPr>
            </w:pPr>
          </w:p>
        </w:tc>
        <w:tc>
          <w:tcPr>
            <w:tcW w:w="869" w:type="dxa"/>
            <w:gridSpan w:val="3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文件名称</w:t>
            </w:r>
          </w:p>
        </w:tc>
        <w:tc>
          <w:tcPr>
            <w:tcW w:w="9184" w:type="dxa"/>
            <w:shd w:val="clear" w:color="auto" w:fill="auto"/>
          </w:tcPr>
          <w:p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</w:rPr>
              <w:t>《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不合格和纠正措施控制程序</w:t>
            </w:r>
            <w:r>
              <w:rPr>
                <w:rFonts w:hint="eastAsia"/>
                <w:highlight w:val="none"/>
              </w:rPr>
              <w:t>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事故调查、不符合、纠正及预防措施控制程序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》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160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911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869" w:type="dxa"/>
            <w:gridSpan w:val="3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运行证据</w:t>
            </w:r>
          </w:p>
        </w:tc>
        <w:tc>
          <w:tcPr>
            <w:tcW w:w="9184" w:type="dxa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不符合的来源：</w:t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顾客投诉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产品质量问题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工作运行中的问题  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相关方投诉  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 xml:space="preserve">排放超标问题  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</w:t>
            </w: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职业病检测结果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工作运行中发现的问题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其他  </w:t>
            </w:r>
          </w:p>
          <w:p>
            <w:pPr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</w:rPr>
              <w:t>《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highlight w:val="none"/>
                <w:u w:val="single"/>
              </w:rPr>
              <w:t xml:space="preserve"> 》</w:t>
            </w:r>
          </w:p>
          <w:p>
            <w:pPr>
              <w:rPr>
                <w:highlight w:val="none"/>
                <w:u w:val="single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111"/>
              <w:gridCol w:w="1463"/>
              <w:gridCol w:w="194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不符合描述</w:t>
                  </w:r>
                </w:p>
              </w:tc>
              <w:tc>
                <w:tcPr>
                  <w:tcW w:w="11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不符合纠正</w:t>
                  </w:r>
                </w:p>
              </w:tc>
              <w:tc>
                <w:tcPr>
                  <w:tcW w:w="1463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原因分析</w:t>
                  </w:r>
                </w:p>
              </w:tc>
              <w:tc>
                <w:tcPr>
                  <w:tcW w:w="194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1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94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未再次发生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</w:trPr>
              <w:tc>
                <w:tcPr>
                  <w:tcW w:w="79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11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463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947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未再次发生</w:t>
                  </w:r>
                </w:p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>再次发生</w:t>
                  </w: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OHSMS：</w:t>
            </w:r>
            <w:r>
              <w:rPr>
                <w:rFonts w:hint="eastAsia"/>
                <w:color w:val="0000FF"/>
                <w:highlight w:val="none"/>
                <w:lang w:val="en-US" w:eastAsia="zh-CN"/>
              </w:rPr>
              <w:t>——审核周期内未发生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确定并实施纠正措施按照控制层级和变更管理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在采取措施前，评价与新的或变化的危险源相关的职业健康安全风险；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评审任何所采取措施的有效性，包括纠正措施；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在必要时，变更职业健康安全管理体系。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585" w:type="dxa"/>
            <w:gridSpan w:val="2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</w:tbl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PUA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-72390</wp:posOffset>
          </wp:positionV>
          <wp:extent cx="481330" cy="484505"/>
          <wp:effectExtent l="0" t="0" r="1270" b="10795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527F1"/>
    <w:rsid w:val="00062E46"/>
    <w:rsid w:val="000C4284"/>
    <w:rsid w:val="000E6B21"/>
    <w:rsid w:val="001A2D7F"/>
    <w:rsid w:val="001B3EE4"/>
    <w:rsid w:val="001D20C8"/>
    <w:rsid w:val="00287FE9"/>
    <w:rsid w:val="002939AD"/>
    <w:rsid w:val="002A25D3"/>
    <w:rsid w:val="002C0A57"/>
    <w:rsid w:val="00314AF6"/>
    <w:rsid w:val="00337922"/>
    <w:rsid w:val="00340867"/>
    <w:rsid w:val="00380837"/>
    <w:rsid w:val="003A198A"/>
    <w:rsid w:val="003D610D"/>
    <w:rsid w:val="00410914"/>
    <w:rsid w:val="004246E0"/>
    <w:rsid w:val="00454C47"/>
    <w:rsid w:val="00460290"/>
    <w:rsid w:val="0048201E"/>
    <w:rsid w:val="004A40EA"/>
    <w:rsid w:val="0051131F"/>
    <w:rsid w:val="00534E9D"/>
    <w:rsid w:val="00536930"/>
    <w:rsid w:val="00564E53"/>
    <w:rsid w:val="00590F0C"/>
    <w:rsid w:val="005D13E6"/>
    <w:rsid w:val="005D5659"/>
    <w:rsid w:val="00600C20"/>
    <w:rsid w:val="00604C99"/>
    <w:rsid w:val="0063313F"/>
    <w:rsid w:val="00644FE2"/>
    <w:rsid w:val="00661A41"/>
    <w:rsid w:val="0067640C"/>
    <w:rsid w:val="006E678B"/>
    <w:rsid w:val="006E75D0"/>
    <w:rsid w:val="006E7B1D"/>
    <w:rsid w:val="00753E87"/>
    <w:rsid w:val="007757F3"/>
    <w:rsid w:val="007C1B48"/>
    <w:rsid w:val="007D0ACA"/>
    <w:rsid w:val="007E3B15"/>
    <w:rsid w:val="007E6AEB"/>
    <w:rsid w:val="007F63CF"/>
    <w:rsid w:val="00842C41"/>
    <w:rsid w:val="0086650E"/>
    <w:rsid w:val="008973EE"/>
    <w:rsid w:val="00971600"/>
    <w:rsid w:val="00990092"/>
    <w:rsid w:val="00992D06"/>
    <w:rsid w:val="009973B4"/>
    <w:rsid w:val="009C28C1"/>
    <w:rsid w:val="009F7EED"/>
    <w:rsid w:val="00A318E5"/>
    <w:rsid w:val="00A80636"/>
    <w:rsid w:val="00AE60E6"/>
    <w:rsid w:val="00AF0AAB"/>
    <w:rsid w:val="00B44540"/>
    <w:rsid w:val="00BD13DF"/>
    <w:rsid w:val="00BF597E"/>
    <w:rsid w:val="00C51A36"/>
    <w:rsid w:val="00C55228"/>
    <w:rsid w:val="00C63768"/>
    <w:rsid w:val="00CE315A"/>
    <w:rsid w:val="00CE58CF"/>
    <w:rsid w:val="00D06F59"/>
    <w:rsid w:val="00D2304B"/>
    <w:rsid w:val="00D8388C"/>
    <w:rsid w:val="00D97D5B"/>
    <w:rsid w:val="00DC1DEC"/>
    <w:rsid w:val="00E45474"/>
    <w:rsid w:val="00E6224C"/>
    <w:rsid w:val="00EA2AD4"/>
    <w:rsid w:val="00EB0164"/>
    <w:rsid w:val="00EB5E2E"/>
    <w:rsid w:val="00ED0F62"/>
    <w:rsid w:val="00F249A7"/>
    <w:rsid w:val="00F30EA9"/>
    <w:rsid w:val="00F50633"/>
    <w:rsid w:val="00F56259"/>
    <w:rsid w:val="00FA134B"/>
    <w:rsid w:val="00FB31E6"/>
    <w:rsid w:val="01260C71"/>
    <w:rsid w:val="01E27364"/>
    <w:rsid w:val="025739FF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8493DE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901F4E"/>
    <w:rsid w:val="13A420AC"/>
    <w:rsid w:val="13C11723"/>
    <w:rsid w:val="13EB79B2"/>
    <w:rsid w:val="140866CB"/>
    <w:rsid w:val="145B46D3"/>
    <w:rsid w:val="14C400FD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691CF8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292674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2CA3922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96F47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596B62"/>
    <w:rsid w:val="2892323E"/>
    <w:rsid w:val="289361DE"/>
    <w:rsid w:val="291C5E47"/>
    <w:rsid w:val="295B3526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0A14EA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A440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5F745D6"/>
    <w:rsid w:val="36174333"/>
    <w:rsid w:val="364A3F09"/>
    <w:rsid w:val="367A501B"/>
    <w:rsid w:val="372D3763"/>
    <w:rsid w:val="37470DF7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B2216B"/>
    <w:rsid w:val="3CC56579"/>
    <w:rsid w:val="3DAB460B"/>
    <w:rsid w:val="3DDA7DB2"/>
    <w:rsid w:val="3E342793"/>
    <w:rsid w:val="3E3C5235"/>
    <w:rsid w:val="3EA34B57"/>
    <w:rsid w:val="3EEF1E6E"/>
    <w:rsid w:val="3F654598"/>
    <w:rsid w:val="3F797807"/>
    <w:rsid w:val="40571F31"/>
    <w:rsid w:val="40760623"/>
    <w:rsid w:val="408B7234"/>
    <w:rsid w:val="40E27AF7"/>
    <w:rsid w:val="40F80D82"/>
    <w:rsid w:val="41342A6B"/>
    <w:rsid w:val="414C7183"/>
    <w:rsid w:val="418D501C"/>
    <w:rsid w:val="41C31810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5D3BA5"/>
    <w:rsid w:val="468D2C1F"/>
    <w:rsid w:val="468D3CA5"/>
    <w:rsid w:val="469320F9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404189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501CF2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6930770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9B6500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0AE1BB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2C612E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DBE0F5A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F01163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D460A4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3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styleId="1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F116B4-2337-4566-905B-39D46598A1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1585</Words>
  <Characters>9037</Characters>
  <Lines>75</Lines>
  <Paragraphs>21</Paragraphs>
  <TotalTime>2</TotalTime>
  <ScaleCrop>false</ScaleCrop>
  <LinksUpToDate>false</LinksUpToDate>
  <CharactersWithSpaces>10601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2020-11-12T23:28:00Z</dcterms:created>
  <dc:creator>微软用户</dc:creator>
  <cp:lastModifiedBy>肖新龙</cp:lastModifiedBy>
  <dcterms:modified xsi:type="dcterms:W3CDTF">2022-09-04T14:29:21Z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025811CE9DCF4D8DAAF9E33CF87AE8AA</vt:lpwstr>
  </property>
</Properties>
</file>