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0964-2022-EnMS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成都声浮科技有限公司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91510100MAACH60U09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□带标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RB/T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101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2013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8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4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4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5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成都声浮科技有限公司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超声波流量计、超声波水表的研发和销售，计算机软件开发和销售所涉及的能源管理活动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中国（四川）自由贸易试验区成都高新区天府大道中段530号2栋1806号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成都市温江区科兴路西段688号华银工业港12区2号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Chengdu Shengfu Technology 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1806, No.2 Building, No.530 Middle section of Tianfu Avenue，Chengdu High-tech Zone,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Sichuan Province,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R&amp;D and sales of ultrasonic flow meters and ultrasonic water meters, energy management activities involved in the development and sales of computer software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Room2, Area 12, Huayin Industrial Port,No.688 West section of Kexing Road,Wenjiang District ,Chengdu City,Sichuan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Province,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132080</wp:posOffset>
                  </wp:positionV>
                  <wp:extent cx="777240" cy="234950"/>
                  <wp:effectExtent l="0" t="0" r="0" b="5715"/>
                  <wp:wrapSquare wrapText="bothSides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4"/>
        <w:spacing w:line="0" w:lineRule="atLeast"/>
        <w:ind w:firstLine="0"/>
        <w:jc w:val="center"/>
        <w:rPr>
          <w:rFonts w:hint="eastAsia" w:ascii="宋体" w:hAnsi="宋体"/>
          <w:b/>
          <w:color w:val="000000" w:themeColor="text1"/>
          <w:sz w:val="30"/>
          <w:szCs w:val="30"/>
        </w:rPr>
      </w:pPr>
    </w:p>
    <w:p>
      <w:pPr>
        <w:pStyle w:val="4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4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19" w:name="组织名称Add2"/>
      <w:r>
        <w:rPr>
          <w:rFonts w:hint="eastAsia"/>
          <w:b/>
          <w:color w:val="000000" w:themeColor="text1"/>
          <w:sz w:val="22"/>
          <w:szCs w:val="22"/>
        </w:rPr>
        <w:t>成都声浮科技有限公司</w:t>
      </w:r>
      <w:bookmarkEnd w:id="19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0" w:name="证书编号Add1"/>
      <w:bookmarkEnd w:id="20"/>
    </w:p>
    <w:p>
      <w:pPr>
        <w:pStyle w:val="4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经营</w:t>
      </w:r>
      <w:r>
        <w:rPr>
          <w:rFonts w:hint="eastAsia"/>
          <w:b/>
          <w:color w:val="000000" w:themeColor="text1"/>
          <w:sz w:val="22"/>
          <w:szCs w:val="22"/>
        </w:rPr>
        <w:t>地址：成都市温江区科兴路西段688号华银工业港12区2号</w:t>
      </w:r>
    </w:p>
    <w:p>
      <w:pPr>
        <w:pStyle w:val="4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4"/>
        <w:spacing w:line="400" w:lineRule="exact"/>
        <w:ind w:firstLine="1546" w:firstLineChars="7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&amp;RB/T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101-2013 </w:t>
      </w:r>
      <w:r>
        <w:rPr>
          <w:rFonts w:hint="eastAsia"/>
          <w:b/>
          <w:color w:val="000000" w:themeColor="text1"/>
          <w:sz w:val="22"/>
          <w:szCs w:val="22"/>
        </w:rPr>
        <w:t xml:space="preserve">能源管理体系 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电子信息企业认证要求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703"/>
        <w:gridCol w:w="103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4735" w:type="dxa"/>
            <w:gridSpan w:val="2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2835" w:type="dxa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08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16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17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03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67" w:type="dxa"/>
            <w:gridSpan w:val="2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单位名称：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成都声浮科技有限公司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认证范围：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成都声浮科技有限公司成都市温江区科兴路西段6</w:t>
            </w: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8号华银工业港12区2号（经营地址）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区域内的</w:t>
            </w:r>
            <w:r>
              <w:rPr>
                <w:sz w:val="20"/>
              </w:rPr>
              <w:t>超声波流量计、超声波水表的研发和销售，计算机软件开发和销售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所涉及的能源采购、加工、转换、使用过程的相关管理活动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用能系统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4"/>
              <w:spacing w:line="320" w:lineRule="exact"/>
              <w:ind w:firstLine="0"/>
              <w:rPr>
                <w:rFonts w:hint="default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highlight w:val="none"/>
                <w:lang w:val="en-US" w:eastAsia="zh-CN"/>
              </w:rPr>
              <w:t>研发过程、办公过程、试验过程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：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技术研发部、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综合部、销售部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3" w:type="dxa"/>
          </w:tcPr>
          <w:p>
            <w:pPr>
              <w:pStyle w:val="4"/>
              <w:spacing w:line="320" w:lineRule="exact"/>
              <w:ind w:firstLine="0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台</w:t>
            </w:r>
          </w:p>
          <w:p>
            <w:pPr>
              <w:widowControl/>
              <w:jc w:val="both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产值：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26.66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3867" w:type="dxa"/>
            <w:gridSpan w:val="2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3" w:type="dxa"/>
          </w:tcPr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1003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.1</w:t>
            </w: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49千克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标准煤</w:t>
            </w:r>
          </w:p>
        </w:tc>
        <w:tc>
          <w:tcPr>
            <w:tcW w:w="3867" w:type="dxa"/>
            <w:gridSpan w:val="2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3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产品综合</w:t>
            </w:r>
            <w:r>
              <w:rPr>
                <w:rFonts w:hint="eastAsia"/>
                <w:b/>
                <w:bCs/>
                <w:sz w:val="20"/>
                <w:szCs w:val="22"/>
              </w:rPr>
              <w:t>能耗：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5.016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kgce/台</w:t>
            </w:r>
          </w:p>
          <w:p>
            <w:pPr>
              <w:rPr>
                <w:rFonts w:hint="default" w:ascii="宋体" w:hAnsi="宋体" w:eastAsia="宋体"/>
                <w:b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单位产值综合能耗：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37.4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kgce/万元</w:t>
            </w:r>
          </w:p>
        </w:tc>
        <w:tc>
          <w:tcPr>
            <w:tcW w:w="3867" w:type="dxa"/>
            <w:gridSpan w:val="2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3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政府未下达节能量指标</w:t>
            </w:r>
          </w:p>
        </w:tc>
        <w:tc>
          <w:tcPr>
            <w:tcW w:w="3867" w:type="dxa"/>
            <w:gridSpan w:val="2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03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67" w:type="dxa"/>
            <w:gridSpan w:val="2"/>
            <w:vMerge w:val="restart"/>
          </w:tcPr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3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867" w:type="dxa"/>
            <w:gridSpan w:val="2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3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867" w:type="dxa"/>
            <w:gridSpan w:val="2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3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867" w:type="dxa"/>
            <w:gridSpan w:val="2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3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867" w:type="dxa"/>
            <w:gridSpan w:val="2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03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67" w:type="dxa"/>
            <w:gridSpan w:val="2"/>
            <w:vMerge w:val="restart"/>
          </w:tcPr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3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bookmarkStart w:id="21" w:name="_GoBack"/>
            <w:bookmarkEnd w:id="21"/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867" w:type="dxa"/>
            <w:gridSpan w:val="2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3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867" w:type="dxa"/>
            <w:gridSpan w:val="2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3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867" w:type="dxa"/>
            <w:gridSpan w:val="2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3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867" w:type="dxa"/>
            <w:gridSpan w:val="2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4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DF78B1"/>
    <w:rsid w:val="0D7C1850"/>
    <w:rsid w:val="25FD47B8"/>
    <w:rsid w:val="28700885"/>
    <w:rsid w:val="36CD35B0"/>
    <w:rsid w:val="43226F0D"/>
    <w:rsid w:val="51103B37"/>
    <w:rsid w:val="537860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 Indent"/>
    <w:basedOn w:val="1"/>
    <w:link w:val="10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缩进 Char"/>
    <w:basedOn w:val="9"/>
    <w:link w:val="4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apple-converted-space"/>
    <w:basedOn w:val="9"/>
    <w:qFormat/>
    <w:uiPriority w:val="0"/>
  </w:style>
  <w:style w:type="paragraph" w:customStyle="1" w:styleId="15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6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7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8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9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2022-08-16T03:58:19Z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