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成都声浮科技有限公司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0964-2022-EnMS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中国（四川）自由贸易试验区成都高新区天府大道中段530号2栋1806号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刘建东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成都市温江区科兴路西段6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/>
                <w:bCs/>
                <w:sz w:val="24"/>
              </w:rPr>
              <w:t>8号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华银工业港</w:t>
            </w:r>
            <w:r>
              <w:rPr>
                <w:rFonts w:ascii="宋体"/>
                <w:bCs/>
                <w:sz w:val="24"/>
              </w:rPr>
              <w:t>12区2号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罗勇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13308028557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13308028557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超声波流量计、超声波水表的研发和销售，计算机软件开发和销售所涉及的能源管理活动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2022.8.12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2022.8.17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A00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2022-08-16T02:14:30Z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