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highlight w:val="none"/>
        </w:rPr>
      </w:pPr>
      <w:bookmarkStart w:id="1" w:name="_GoBack"/>
      <w:r>
        <w:rPr>
          <w:rFonts w:hint="eastAsia" w:ascii="隶书" w:hAnsi="宋体" w:eastAsia="隶书"/>
          <w:bCs/>
          <w:color w:val="auto"/>
          <w:sz w:val="36"/>
          <w:szCs w:val="36"/>
          <w:highlight w:val="none"/>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6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68"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管理层</w:t>
            </w:r>
            <w:r>
              <w:rPr>
                <w:rFonts w:hint="eastAsia"/>
                <w:color w:val="auto"/>
                <w:sz w:val="24"/>
                <w:szCs w:val="24"/>
                <w:highlight w:val="none"/>
                <w:lang w:val="en-US" w:eastAsia="zh-CN"/>
              </w:rPr>
              <w:t xml:space="preserve">        </w:t>
            </w:r>
            <w:r>
              <w:rPr>
                <w:rFonts w:hint="eastAsia"/>
                <w:color w:val="auto"/>
                <w:sz w:val="24"/>
                <w:szCs w:val="24"/>
                <w:highlight w:val="none"/>
              </w:rPr>
              <w:t>主管领</w:t>
            </w:r>
            <w:r>
              <w:rPr>
                <w:rFonts w:hint="eastAsia"/>
                <w:color w:val="auto"/>
                <w:sz w:val="24"/>
                <w:szCs w:val="24"/>
                <w:highlight w:val="none"/>
                <w:lang w:eastAsia="zh-CN"/>
              </w:rPr>
              <w:t>导：张青锋</w:t>
            </w:r>
            <w:r>
              <w:rPr>
                <w:rFonts w:hint="eastAsia"/>
                <w:color w:val="auto"/>
                <w:sz w:val="24"/>
                <w:szCs w:val="24"/>
                <w:highlight w:val="none"/>
                <w:lang w:val="en-US" w:eastAsia="zh-CN"/>
              </w:rPr>
              <w:t xml:space="preserve">          陪同人员：汪和僧</w:t>
            </w:r>
          </w:p>
        </w:tc>
        <w:tc>
          <w:tcPr>
            <w:tcW w:w="1521"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68" w:type="dxa"/>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 xml:space="preserve">冉景洲           </w:t>
            </w:r>
            <w:r>
              <w:rPr>
                <w:rFonts w:hint="eastAsia"/>
                <w:color w:val="auto"/>
                <w:sz w:val="24"/>
                <w:szCs w:val="24"/>
                <w:highlight w:val="none"/>
              </w:rPr>
              <w:t>审核时间：</w:t>
            </w:r>
            <w:r>
              <w:rPr>
                <w:rFonts w:hint="eastAsia"/>
                <w:color w:val="auto"/>
                <w:sz w:val="24"/>
                <w:szCs w:val="24"/>
                <w:highlight w:val="none"/>
                <w:lang w:val="en-US" w:eastAsia="zh-CN"/>
              </w:rPr>
              <w:t>2022年8月7日</w:t>
            </w:r>
          </w:p>
        </w:tc>
        <w:tc>
          <w:tcPr>
            <w:tcW w:w="152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68" w:type="dxa"/>
            <w:vAlign w:val="center"/>
          </w:tcPr>
          <w:p>
            <w:pPr>
              <w:rPr>
                <w:rFonts w:hint="eastAsia"/>
                <w:color w:val="auto"/>
                <w:sz w:val="24"/>
                <w:szCs w:val="24"/>
                <w:highlight w:val="none"/>
              </w:rPr>
            </w:pPr>
            <w:r>
              <w:rPr>
                <w:rFonts w:hint="eastAsia"/>
                <w:color w:val="auto"/>
                <w:sz w:val="24"/>
                <w:szCs w:val="24"/>
                <w:highlight w:val="none"/>
              </w:rPr>
              <w:t>审核条款：</w:t>
            </w:r>
          </w:p>
          <w:p>
            <w:pPr>
              <w:rPr>
                <w:color w:val="auto"/>
                <w:sz w:val="24"/>
                <w:szCs w:val="24"/>
                <w:highlight w:val="none"/>
              </w:rPr>
            </w:pPr>
            <w:r>
              <w:rPr>
                <w:rFonts w:hint="eastAsia" w:ascii="宋体" w:hAnsi="宋体"/>
                <w:color w:val="auto"/>
                <w:sz w:val="21"/>
                <w:szCs w:val="21"/>
                <w:highlight w:val="none"/>
              </w:rPr>
              <w:t>4.1组织及其环境;4.2相关方需求与期望;4.3确定体系范围;4.4体系;5.1领导作用与承诺;5.2方针;5.3组织的角色、职责和权限；6.1应对风险和机遇的措施；6.1.4措施的策划；6.2目标及其实现的策划；7.1资源；7.4沟通；9.1.1监测、分析和评估总则；9.3管理评审；10.1改进 总则；10.3持续改进</w:t>
            </w:r>
            <w:r>
              <w:rPr>
                <w:rFonts w:hint="eastAsia" w:ascii="宋体" w:hAnsi="宋体"/>
                <w:color w:val="auto"/>
                <w:sz w:val="21"/>
                <w:szCs w:val="21"/>
                <w:highlight w:val="none"/>
                <w:lang w:eastAsia="zh-CN"/>
              </w:rPr>
              <w:t>；范围的确认、资质的确认、法律法规执行情况、环保抽查及相关投诉情况、</w:t>
            </w:r>
            <w:r>
              <w:rPr>
                <w:rFonts w:hint="eastAsia" w:ascii="宋体" w:hAnsi="宋体"/>
                <w:color w:val="auto"/>
                <w:sz w:val="21"/>
                <w:szCs w:val="21"/>
                <w:highlight w:val="none"/>
                <w:lang w:val="en-US" w:eastAsia="zh-CN"/>
              </w:rPr>
              <w:t>一阶段问题验证</w:t>
            </w:r>
            <w:r>
              <w:rPr>
                <w:rFonts w:hint="eastAsia" w:ascii="宋体" w:hAnsi="宋体"/>
                <w:color w:val="auto"/>
                <w:sz w:val="21"/>
                <w:szCs w:val="21"/>
                <w:highlight w:val="none"/>
                <w:lang w:eastAsia="zh-CN"/>
              </w:rPr>
              <w:t>。</w:t>
            </w:r>
          </w:p>
        </w:tc>
        <w:tc>
          <w:tcPr>
            <w:tcW w:w="152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vAlign w:val="top"/>
          </w:tcPr>
          <w:p>
            <w:pPr>
              <w:rPr>
                <w:rFonts w:hint="eastAsia" w:ascii="宋体" w:hAnsi="宋体" w:cs="宋体"/>
                <w:color w:val="auto"/>
                <w:szCs w:val="21"/>
                <w:highlight w:val="none"/>
              </w:rPr>
            </w:pPr>
            <w:r>
              <w:rPr>
                <w:rFonts w:hint="eastAsia" w:ascii="宋体" w:hAnsi="宋体" w:cs="宋体"/>
                <w:color w:val="auto"/>
                <w:szCs w:val="21"/>
                <w:highlight w:val="none"/>
              </w:rPr>
              <w:t>组织及其环境;</w:t>
            </w:r>
          </w:p>
          <w:p>
            <w:pPr>
              <w:rPr>
                <w:rFonts w:hint="eastAsia" w:ascii="宋体" w:hAnsi="宋体" w:cs="宋体"/>
                <w:color w:val="auto"/>
                <w:szCs w:val="21"/>
                <w:highlight w:val="none"/>
              </w:rPr>
            </w:pPr>
            <w:r>
              <w:rPr>
                <w:rFonts w:hint="eastAsia" w:ascii="宋体" w:hAnsi="宋体" w:cs="宋体"/>
                <w:color w:val="auto"/>
                <w:szCs w:val="21"/>
                <w:highlight w:val="none"/>
              </w:rPr>
              <w:t>相关方需求与期望;</w:t>
            </w:r>
          </w:p>
          <w:p>
            <w:pPr>
              <w:rPr>
                <w:rFonts w:hint="eastAsia" w:ascii="宋体" w:hAnsi="宋体" w:cs="宋体"/>
                <w:color w:val="auto"/>
                <w:szCs w:val="21"/>
                <w:highlight w:val="none"/>
              </w:rPr>
            </w:pPr>
            <w:r>
              <w:rPr>
                <w:rFonts w:hint="eastAsia" w:ascii="宋体" w:hAnsi="宋体" w:cs="宋体"/>
                <w:color w:val="auto"/>
                <w:szCs w:val="21"/>
                <w:highlight w:val="none"/>
              </w:rPr>
              <w:t>确定体系范围;</w:t>
            </w:r>
          </w:p>
          <w:p>
            <w:pPr>
              <w:rPr>
                <w:rFonts w:hint="eastAsia" w:ascii="宋体" w:hAnsi="宋体" w:cs="宋体"/>
                <w:color w:val="auto"/>
                <w:szCs w:val="21"/>
                <w:highlight w:val="none"/>
              </w:rPr>
            </w:pPr>
            <w:r>
              <w:rPr>
                <w:rFonts w:hint="eastAsia" w:ascii="宋体" w:hAnsi="宋体" w:cs="宋体"/>
                <w:color w:val="auto"/>
                <w:szCs w:val="21"/>
                <w:highlight w:val="none"/>
              </w:rPr>
              <w:t>体系及其过程;</w:t>
            </w:r>
          </w:p>
          <w:p>
            <w:pPr>
              <w:rPr>
                <w:rFonts w:hint="eastAsia" w:ascii="宋体" w:hAnsi="宋体" w:cs="宋体"/>
                <w:color w:val="auto"/>
                <w:szCs w:val="21"/>
                <w:highlight w:val="none"/>
              </w:rPr>
            </w:pPr>
            <w:r>
              <w:rPr>
                <w:rFonts w:hint="eastAsia" w:ascii="宋体" w:hAnsi="宋体" w:cs="宋体"/>
                <w:color w:val="auto"/>
                <w:szCs w:val="21"/>
                <w:highlight w:val="none"/>
              </w:rPr>
              <w:t>总要求</w:t>
            </w:r>
          </w:p>
          <w:p>
            <w:pPr>
              <w:rPr>
                <w:rFonts w:hint="eastAsia" w:ascii="宋体" w:hAnsi="宋体" w:cs="宋体"/>
                <w:color w:val="auto"/>
                <w:szCs w:val="21"/>
                <w:highlight w:val="none"/>
              </w:rPr>
            </w:pPr>
          </w:p>
          <w:p>
            <w:pPr>
              <w:adjustRightInd w:val="0"/>
              <w:snapToGrid w:val="0"/>
              <w:jc w:val="center"/>
              <w:rPr>
                <w:rFonts w:ascii="Times New Roman" w:hAnsi="Times New Roman" w:eastAsia="宋体" w:cs="Times New Roman"/>
                <w:color w:val="auto"/>
                <w:kern w:val="2"/>
                <w:sz w:val="21"/>
                <w:highlight w:val="none"/>
                <w:lang w:val="en-US" w:eastAsia="zh-CN" w:bidi="ar-SA"/>
              </w:rPr>
            </w:pPr>
          </w:p>
        </w:tc>
        <w:tc>
          <w:tcPr>
            <w:tcW w:w="960" w:type="dxa"/>
            <w:vAlign w:val="top"/>
          </w:tcPr>
          <w:p>
            <w:pPr>
              <w:adjustRightInd w:val="0"/>
              <w:snapToGrid w:val="0"/>
              <w:rPr>
                <w:rFonts w:hint="eastAsia" w:ascii="宋体" w:hAnsi="宋体" w:cs="宋体"/>
                <w:color w:val="auto"/>
                <w:kern w:val="1"/>
                <w:szCs w:val="21"/>
                <w:highlight w:val="none"/>
              </w:rPr>
            </w:pPr>
            <w:r>
              <w:rPr>
                <w:rFonts w:hint="eastAsia" w:ascii="宋体" w:hAnsi="宋体" w:cs="宋体"/>
                <w:color w:val="auto"/>
                <w:kern w:val="1"/>
                <w:szCs w:val="21"/>
                <w:highlight w:val="none"/>
              </w:rPr>
              <w:t>4.1;4.2;4.3;4.4</w:t>
            </w:r>
          </w:p>
          <w:p>
            <w:pPr>
              <w:adjustRightInd w:val="0"/>
              <w:snapToGrid w:val="0"/>
              <w:rPr>
                <w:rFonts w:ascii="Times New Roman" w:hAnsi="Times New Roman" w:eastAsia="宋体" w:cs="Times New Roman"/>
                <w:color w:val="auto"/>
                <w:kern w:val="2"/>
                <w:sz w:val="21"/>
                <w:highlight w:val="none"/>
                <w:lang w:val="en-US" w:eastAsia="zh-CN" w:bidi="ar-SA"/>
              </w:rPr>
            </w:pPr>
          </w:p>
        </w:tc>
        <w:tc>
          <w:tcPr>
            <w:tcW w:w="10068" w:type="dxa"/>
            <w:vAlign w:val="top"/>
          </w:tcPr>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公司制定有《公司内、外部环境分析表》，确定对公司有利的内外部环境因素有：公司全体员工的质量意识比较强，产品质量在同行业中比较领先。公司的设备和生产的技术水平比较先进。</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对公司不利的内、外部因素有：人员素质参差不齐，环保意识不强，对岗位环境因素认识不足，控制方法不明确；市场竞争非常激烈，产品</w:t>
            </w:r>
            <w:r>
              <w:rPr>
                <w:rFonts w:hint="eastAsia" w:ascii="宋体" w:hAnsi="宋体" w:cs="宋体"/>
                <w:color w:val="auto"/>
                <w:sz w:val="21"/>
                <w:szCs w:val="21"/>
                <w:highlight w:val="none"/>
                <w:lang w:val="en-US" w:eastAsia="zh-CN" w:bidi="ar"/>
              </w:rPr>
              <w:t>品质要求不断提高</w:t>
            </w:r>
            <w:r>
              <w:rPr>
                <w:rFonts w:hint="eastAsia" w:ascii="宋体" w:hAnsi="宋体" w:cs="宋体"/>
                <w:color w:val="auto"/>
                <w:sz w:val="21"/>
                <w:szCs w:val="21"/>
                <w:highlight w:val="none"/>
                <w:lang w:bidi="ar"/>
              </w:rPr>
              <w:t>。</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公司通过业内展会、同行交流、座谈会、每周工作例会、QQ、微信等进行内外部沟通，并定期进行评审，形成会议记录。</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抽查关于内、外部环境评审记录</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bidi="ar"/>
              </w:rPr>
              <w:t>份，记录清晰。</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公司确定的相关方有员工、供应商、客户</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政府机构、银行</w:t>
            </w:r>
            <w:r>
              <w:rPr>
                <w:rFonts w:hint="eastAsia" w:ascii="宋体" w:hAnsi="宋体" w:cs="宋体"/>
                <w:color w:val="auto"/>
                <w:sz w:val="21"/>
                <w:szCs w:val="21"/>
                <w:highlight w:val="none"/>
                <w:lang w:bidi="ar"/>
              </w:rPr>
              <w:t>等。</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理解员工诉求的形式为谈心、茶话会等；理解</w:t>
            </w:r>
            <w:r>
              <w:rPr>
                <w:rFonts w:hint="eastAsia" w:ascii="宋体" w:hAnsi="宋体" w:cs="宋体"/>
                <w:color w:val="auto"/>
                <w:sz w:val="21"/>
                <w:szCs w:val="21"/>
                <w:highlight w:val="none"/>
                <w:lang w:val="en-US" w:eastAsia="zh-CN" w:bidi="ar"/>
              </w:rPr>
              <w:t>客户</w:t>
            </w:r>
            <w:r>
              <w:rPr>
                <w:rFonts w:hint="eastAsia" w:ascii="宋体" w:hAnsi="宋体" w:cs="宋体"/>
                <w:color w:val="auto"/>
                <w:sz w:val="21"/>
                <w:szCs w:val="21"/>
                <w:highlight w:val="none"/>
                <w:lang w:bidi="ar"/>
              </w:rPr>
              <w:t>等相关方的形式主要为电话沟通、上门拜访等；</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员工关注的主要问题有工资、待遇、晋升机制、福利等，供应商关注的主要问题是回款时间等。</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对相关方的要求的监视和评审的方法多样，通过QQ和微信等现代通讯手段是常用的便捷而又高效主要方法。</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公司</w:t>
            </w:r>
            <w:r>
              <w:rPr>
                <w:rFonts w:hint="eastAsia" w:ascii="宋体" w:hAnsi="宋体" w:cs="宋体"/>
                <w:color w:val="auto"/>
                <w:sz w:val="21"/>
                <w:szCs w:val="21"/>
                <w:highlight w:val="none"/>
                <w:lang w:val="en-US" w:eastAsia="zh-CN" w:bidi="ar"/>
              </w:rPr>
              <w:t>环境</w:t>
            </w:r>
            <w:r>
              <w:rPr>
                <w:rFonts w:hint="eastAsia" w:ascii="宋体" w:hAnsi="宋体" w:cs="宋体"/>
                <w:color w:val="auto"/>
                <w:sz w:val="21"/>
                <w:szCs w:val="21"/>
                <w:highlight w:val="none"/>
                <w:lang w:bidi="ar"/>
              </w:rPr>
              <w:t>管理体系的范围是：</w:t>
            </w:r>
            <w:bookmarkStart w:id="0" w:name="审核范围"/>
          </w:p>
          <w:p>
            <w:pPr>
              <w:spacing w:line="400" w:lineRule="exact"/>
              <w:jc w:val="left"/>
              <w:rPr>
                <w:rFonts w:hint="eastAsia" w:ascii="宋体" w:hAnsi="宋体" w:cs="宋体"/>
                <w:color w:val="auto"/>
                <w:sz w:val="21"/>
                <w:szCs w:val="21"/>
                <w:highlight w:val="none"/>
                <w:lang w:eastAsia="zh-CN" w:bidi="ar"/>
              </w:rPr>
            </w:pPr>
            <w:r>
              <w:rPr>
                <w:color w:val="auto"/>
                <w:spacing w:val="-2"/>
                <w:sz w:val="20"/>
              </w:rPr>
              <w:t>EMS</w:t>
            </w:r>
            <w:r>
              <w:rPr>
                <w:rFonts w:hint="eastAsia"/>
                <w:color w:val="auto"/>
                <w:spacing w:val="-2"/>
                <w:sz w:val="20"/>
                <w:lang w:eastAsia="zh-CN"/>
              </w:rPr>
              <w:t>：</w:t>
            </w:r>
            <w:r>
              <w:rPr>
                <w:rFonts w:hint="eastAsia" w:ascii="宋体" w:hAnsi="宋体" w:cs="宋体"/>
                <w:color w:val="auto"/>
                <w:sz w:val="21"/>
                <w:szCs w:val="21"/>
                <w:highlight w:val="none"/>
                <w:lang w:bidi="ar"/>
              </w:rPr>
              <w:t>粗铜、矿产品（需资质要求的除外）的销售所涉及场所的相关环境管理活动</w:t>
            </w:r>
            <w:bookmarkEnd w:id="0"/>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经识别，组织依据标准的要求建立、实施、维护管理体系，符合标准要求。</w:t>
            </w:r>
          </w:p>
          <w:p>
            <w:pPr>
              <w:spacing w:line="400" w:lineRule="exact"/>
              <w:jc w:val="left"/>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bidi="ar"/>
              </w:rPr>
              <w:t>公司通过请咨询专家到公司来宣传、培训，建立了环境管理体系。组织制定</w:t>
            </w:r>
            <w:r>
              <w:rPr>
                <w:rFonts w:hint="eastAsia" w:ascii="宋体" w:hAnsi="宋体" w:cs="宋体"/>
                <w:color w:val="auto"/>
                <w:sz w:val="21"/>
                <w:szCs w:val="21"/>
                <w:highlight w:val="none"/>
                <w:lang w:eastAsia="zh-CN" w:bidi="ar"/>
              </w:rPr>
              <w:t>管理评审控制程序</w:t>
            </w:r>
            <w:r>
              <w:rPr>
                <w:rFonts w:hint="eastAsia" w:ascii="宋体" w:hAnsi="宋体" w:cs="宋体"/>
                <w:color w:val="auto"/>
                <w:sz w:val="21"/>
                <w:szCs w:val="21"/>
                <w:highlight w:val="none"/>
                <w:lang w:bidi="ar"/>
              </w:rPr>
              <w:t>，定期进行评审，必要时变更过程，以确保过程持续产生公司期望的结果。</w:t>
            </w:r>
          </w:p>
        </w:tc>
        <w:tc>
          <w:tcPr>
            <w:tcW w:w="1521"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60" w:type="dxa"/>
            <w:vAlign w:val="center"/>
          </w:tcPr>
          <w:p>
            <w:pPr>
              <w:spacing w:line="400" w:lineRule="exact"/>
              <w:rPr>
                <w:rFonts w:hint="eastAsia" w:eastAsia="宋体"/>
                <w:color w:val="auto"/>
                <w:highlight w:val="none"/>
                <w:lang w:eastAsia="zh-CN"/>
              </w:rPr>
            </w:pPr>
            <w:r>
              <w:rPr>
                <w:rFonts w:hint="eastAsia"/>
                <w:color w:val="auto"/>
                <w:highlight w:val="none"/>
                <w:lang w:eastAsia="zh-CN"/>
              </w:rPr>
              <w:t>领导的作用</w:t>
            </w:r>
          </w:p>
        </w:tc>
        <w:tc>
          <w:tcPr>
            <w:tcW w:w="960" w:type="dxa"/>
            <w:vAlign w:val="top"/>
          </w:tcPr>
          <w:p>
            <w:pPr>
              <w:jc w:val="both"/>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5.1</w:t>
            </w:r>
          </w:p>
        </w:tc>
        <w:tc>
          <w:tcPr>
            <w:tcW w:w="10068" w:type="dxa"/>
            <w:vAlign w:val="top"/>
          </w:tcPr>
          <w:p>
            <w:pPr>
              <w:spacing w:line="400" w:lineRule="exact"/>
              <w:jc w:val="lef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总经理：</w:t>
            </w:r>
            <w:r>
              <w:rPr>
                <w:rFonts w:hint="eastAsia" w:ascii="宋体" w:hAnsi="宋体" w:cs="宋体"/>
                <w:color w:val="auto"/>
                <w:sz w:val="21"/>
                <w:szCs w:val="21"/>
                <w:highlight w:val="none"/>
                <w:lang w:eastAsia="zh-CN" w:bidi="ar"/>
              </w:rPr>
              <w:t>张青锋</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 xml:space="preserve">      </w:t>
            </w:r>
            <w:r>
              <w:rPr>
                <w:rFonts w:hint="eastAsia" w:ascii="宋体" w:hAnsi="宋体" w:cs="宋体"/>
                <w:color w:val="auto"/>
                <w:sz w:val="21"/>
                <w:szCs w:val="21"/>
                <w:highlight w:val="none"/>
                <w:lang w:bidi="ar"/>
              </w:rPr>
              <w:t>管代：</w:t>
            </w:r>
            <w:r>
              <w:rPr>
                <w:rFonts w:hint="eastAsia" w:ascii="宋体" w:hAnsi="宋体" w:cs="宋体"/>
                <w:color w:val="auto"/>
                <w:sz w:val="21"/>
                <w:szCs w:val="21"/>
                <w:highlight w:val="none"/>
                <w:lang w:val="en-US" w:eastAsia="zh-CN" w:bidi="ar"/>
              </w:rPr>
              <w:t>王宁</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2、制定和发布公司自身管理方针； </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3、确保管理目标的制定、分解落实到相关职能和部门，并激励员工为实现目标而努力； </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4、定期进行管理评审，以评价管理方针、管理目标的适宜性及实现情况，同时评价管理体系的适宜性、充分性和有效性。 </w:t>
            </w:r>
          </w:p>
          <w:p>
            <w:pPr>
              <w:spacing w:line="360" w:lineRule="auto"/>
              <w:rPr>
                <w:rFonts w:hint="eastAsia" w:ascii="宋体" w:hAnsi="宋体" w:cs="宋体"/>
                <w:color w:val="auto"/>
                <w:szCs w:val="24"/>
                <w:highlight w:val="none"/>
              </w:rPr>
            </w:pPr>
            <w:r>
              <w:rPr>
                <w:rFonts w:hint="eastAsia" w:ascii="宋体" w:hAnsi="宋体" w:cs="宋体"/>
                <w:color w:val="auto"/>
                <w:sz w:val="21"/>
                <w:szCs w:val="21"/>
                <w:highlight w:val="none"/>
                <w:lang w:bidi="ar"/>
              </w:rPr>
              <w:t>5、为确保建立、运行和持续改进管理体系所需的一切资源得到满足，公司提供了信息、技术、人力、设备、环境和资金等必要资源。</w:t>
            </w:r>
          </w:p>
        </w:tc>
        <w:tc>
          <w:tcPr>
            <w:tcW w:w="152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color w:val="auto"/>
                <w:highlight w:val="none"/>
              </w:rPr>
            </w:pPr>
            <w:r>
              <w:rPr>
                <w:rFonts w:hint="eastAsia" w:ascii="宋体" w:hAnsi="宋体" w:cs="宋体"/>
                <w:color w:val="auto"/>
                <w:sz w:val="21"/>
                <w:szCs w:val="21"/>
                <w:highlight w:val="none"/>
              </w:rPr>
              <w:t>方针</w:t>
            </w:r>
          </w:p>
        </w:tc>
        <w:tc>
          <w:tcPr>
            <w:tcW w:w="960" w:type="dxa"/>
            <w:vAlign w:val="top"/>
          </w:tcPr>
          <w:p>
            <w:pPr>
              <w:jc w:val="both"/>
              <w:rPr>
                <w:rFonts w:hint="eastAsia" w:ascii="宋体" w:hAnsi="宋体" w:eastAsia="宋体" w:cs="宋体"/>
                <w:b w:val="0"/>
                <w:bCs/>
                <w:color w:val="auto"/>
                <w:highlight w:val="none"/>
              </w:rPr>
            </w:pPr>
            <w:r>
              <w:rPr>
                <w:rFonts w:hint="eastAsia" w:ascii="宋体" w:hAnsi="宋体" w:eastAsia="宋体" w:cs="宋体"/>
                <w:b w:val="0"/>
                <w:bCs/>
                <w:color w:val="auto"/>
                <w:szCs w:val="22"/>
                <w:highlight w:val="none"/>
              </w:rPr>
              <w:t xml:space="preserve">5.2 </w:t>
            </w:r>
          </w:p>
        </w:tc>
        <w:tc>
          <w:tcPr>
            <w:tcW w:w="10068" w:type="dxa"/>
            <w:vAlign w:val="top"/>
          </w:tcPr>
          <w:p>
            <w:pPr>
              <w:rPr>
                <w:color w:val="auto"/>
                <w:szCs w:val="21"/>
                <w:highlight w:val="none"/>
              </w:rPr>
            </w:pPr>
            <w:r>
              <w:rPr>
                <w:color w:val="auto"/>
                <w:szCs w:val="21"/>
                <w:highlight w:val="none"/>
              </w:rPr>
              <w:t>环境方针为：</w:t>
            </w:r>
          </w:p>
          <w:p>
            <w:pPr>
              <w:ind w:firstLine="420" w:firstLineChars="200"/>
              <w:rPr>
                <w:rFonts w:hint="eastAsia"/>
                <w:color w:val="auto"/>
                <w:szCs w:val="21"/>
                <w:highlight w:val="none"/>
              </w:rPr>
            </w:pPr>
            <w:r>
              <w:rPr>
                <w:rFonts w:hint="eastAsia"/>
                <w:color w:val="auto"/>
                <w:szCs w:val="21"/>
                <w:highlight w:val="none"/>
              </w:rPr>
              <w:t>节能降耗、污染预防、净化生存环境。</w:t>
            </w:r>
          </w:p>
          <w:p>
            <w:pPr>
              <w:adjustRightInd w:val="0"/>
              <w:spacing w:line="360" w:lineRule="auto"/>
              <w:ind w:firstLine="420" w:firstLineChars="200"/>
              <w:rPr>
                <w:rFonts w:ascii="Arial" w:hAnsi="Arial" w:eastAsia="黑体"/>
                <w:b/>
                <w:bCs/>
                <w:color w:val="auto"/>
                <w:sz w:val="28"/>
                <w:szCs w:val="28"/>
                <w:highlight w:val="none"/>
              </w:rPr>
            </w:pPr>
            <w:r>
              <w:rPr>
                <w:rFonts w:hint="eastAsia" w:hAnsi="宋体"/>
                <w:color w:val="auto"/>
                <w:highlight w:val="none"/>
              </w:rPr>
              <w:t>上述方针体现了公司对环境污染和可持续发展方面的承诺。也是公司全体员工的环境行为准则。</w:t>
            </w:r>
          </w:p>
          <w:p>
            <w:pPr>
              <w:spacing w:line="400" w:lineRule="exact"/>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管理方针在手册上进行了确定和发布，并通过文件发放的形式发放至各部门、给员工进行了宣传培训。</w:t>
            </w:r>
          </w:p>
          <w:p>
            <w:pPr>
              <w:spacing w:line="40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方针对外进行了发布。</w:t>
            </w:r>
          </w:p>
          <w:p>
            <w:pPr>
              <w:spacing w:line="400" w:lineRule="exact"/>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手册对方针的内涵进行了阐述，为目标制定及评审提供了框架，每年至少一次,在管理评审会议上讨论其适宜性和改进机会。</w:t>
            </w:r>
          </w:p>
          <w:p>
            <w:pPr>
              <w:widowControl/>
              <w:ind w:firstLine="420" w:firstLineChars="200"/>
              <w:jc w:val="left"/>
              <w:rPr>
                <w:color w:val="auto"/>
                <w:highlight w:val="none"/>
              </w:rPr>
            </w:pPr>
            <w:r>
              <w:rPr>
                <w:rFonts w:hint="eastAsia" w:ascii="宋体" w:hAnsi="宋体" w:cs="宋体"/>
                <w:color w:val="auto"/>
                <w:szCs w:val="21"/>
                <w:highlight w:val="none"/>
                <w:lang w:bidi="ar"/>
              </w:rPr>
              <w:t>企业的方针的内容和管理基本符合标准和法规要求。</w:t>
            </w:r>
          </w:p>
        </w:tc>
        <w:tc>
          <w:tcPr>
            <w:tcW w:w="152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adjustRightInd w:val="0"/>
              <w:snapToGrid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组织的角色、职责和权限；</w:t>
            </w:r>
          </w:p>
          <w:p>
            <w:pPr>
              <w:jc w:val="both"/>
              <w:rPr>
                <w:color w:val="auto"/>
                <w:highlight w:val="none"/>
              </w:rPr>
            </w:pPr>
          </w:p>
        </w:tc>
        <w:tc>
          <w:tcPr>
            <w:tcW w:w="960" w:type="dxa"/>
            <w:vAlign w:val="top"/>
          </w:tcPr>
          <w:p>
            <w:pPr>
              <w:jc w:val="both"/>
              <w:rPr>
                <w:b w:val="0"/>
                <w:bCs/>
                <w:color w:val="auto"/>
                <w:highlight w:val="none"/>
              </w:rPr>
            </w:pPr>
            <w:r>
              <w:rPr>
                <w:rFonts w:hint="eastAsia"/>
                <w:b w:val="0"/>
                <w:bCs/>
                <w:color w:val="auto"/>
                <w:szCs w:val="22"/>
                <w:highlight w:val="none"/>
              </w:rPr>
              <w:t>5.3</w:t>
            </w:r>
          </w:p>
        </w:tc>
        <w:tc>
          <w:tcPr>
            <w:tcW w:w="10068" w:type="dxa"/>
            <w:vAlign w:val="top"/>
          </w:tcPr>
          <w:p>
            <w:pPr>
              <w:adjustRightInd w:val="0"/>
              <w:snapToGrid w:val="0"/>
              <w:spacing w:line="400" w:lineRule="atLeast"/>
              <w:ind w:firstLine="420" w:firstLineChars="200"/>
              <w:jc w:val="left"/>
              <w:rPr>
                <w:color w:val="auto"/>
                <w:highlight w:val="none"/>
              </w:rPr>
            </w:pPr>
            <w:r>
              <w:rPr>
                <w:rFonts w:hint="eastAsia" w:ascii="宋体" w:hAnsi="宋体" w:cs="宋体"/>
                <w:color w:val="auto"/>
                <w:sz w:val="21"/>
                <w:szCs w:val="21"/>
                <w:highlight w:val="none"/>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2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60" w:type="dxa"/>
            <w:vAlign w:val="top"/>
          </w:tcPr>
          <w:p>
            <w:pPr>
              <w:adjustRightInd w:val="0"/>
              <w:snapToGrid w:val="0"/>
              <w:jc w:val="both"/>
              <w:rPr>
                <w:color w:val="auto"/>
                <w:highlight w:val="none"/>
              </w:rPr>
            </w:pPr>
            <w:r>
              <w:rPr>
                <w:rFonts w:hint="eastAsia" w:ascii="宋体" w:hAnsi="宋体" w:cs="宋体"/>
                <w:color w:val="auto"/>
                <w:sz w:val="21"/>
                <w:szCs w:val="21"/>
                <w:highlight w:val="none"/>
              </w:rPr>
              <w:t>应对风险和机遇的措施；</w:t>
            </w:r>
          </w:p>
        </w:tc>
        <w:tc>
          <w:tcPr>
            <w:tcW w:w="960" w:type="dxa"/>
            <w:vAlign w:val="top"/>
          </w:tcPr>
          <w:p>
            <w:pPr>
              <w:jc w:val="both"/>
              <w:rPr>
                <w:rFonts w:hint="default" w:eastAsia="宋体"/>
                <w:b w:val="0"/>
                <w:bCs/>
                <w:color w:val="auto"/>
                <w:highlight w:val="none"/>
                <w:lang w:val="en-US" w:eastAsia="zh-CN"/>
              </w:rPr>
            </w:pPr>
            <w:r>
              <w:rPr>
                <w:rFonts w:hint="eastAsia" w:ascii="宋体" w:hAnsi="宋体" w:cs="宋体"/>
                <w:b w:val="0"/>
                <w:bCs/>
                <w:color w:val="auto"/>
                <w:sz w:val="21"/>
                <w:szCs w:val="21"/>
                <w:highlight w:val="none"/>
              </w:rPr>
              <w:t>6.1</w:t>
            </w:r>
          </w:p>
        </w:tc>
        <w:tc>
          <w:tcPr>
            <w:tcW w:w="10068" w:type="dxa"/>
            <w:vAlign w:val="top"/>
          </w:tcPr>
          <w:p>
            <w:pPr>
              <w:spacing w:line="360" w:lineRule="auto"/>
              <w:rPr>
                <w:rFonts w:ascii="宋体" w:hAnsi="宋体" w:cs="宋体"/>
                <w:color w:val="auto"/>
                <w:szCs w:val="24"/>
                <w:highlight w:val="none"/>
              </w:rPr>
            </w:pPr>
            <w:r>
              <w:rPr>
                <w:rFonts w:hint="eastAsia" w:ascii="宋体" w:hAnsi="宋体" w:cs="宋体"/>
                <w:color w:val="auto"/>
                <w:szCs w:val="24"/>
                <w:highlight w:val="none"/>
              </w:rPr>
              <w:t>查见</w:t>
            </w:r>
            <w:r>
              <w:rPr>
                <w:rFonts w:hint="eastAsia" w:ascii="宋体" w:hAnsi="宋体" w:cs="宋体"/>
                <w:color w:val="auto"/>
                <w:szCs w:val="24"/>
                <w:highlight w:val="none"/>
                <w:lang w:eastAsia="zh-CN"/>
              </w:rPr>
              <w:t>《</w:t>
            </w:r>
            <w:r>
              <w:rPr>
                <w:rFonts w:hint="eastAsia" w:ascii="宋体" w:hAnsi="宋体" w:cs="宋体"/>
                <w:color w:val="auto"/>
                <w:szCs w:val="24"/>
                <w:highlight w:val="none"/>
              </w:rPr>
              <w:t>风险评估报告</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及</w:t>
            </w:r>
            <w:r>
              <w:rPr>
                <w:rFonts w:hint="eastAsia" w:ascii="宋体" w:hAnsi="宋体" w:cs="宋体"/>
                <w:color w:val="auto"/>
                <w:szCs w:val="24"/>
                <w:highlight w:val="none"/>
              </w:rPr>
              <w:t>《风险和机遇评估分析表》：</w:t>
            </w:r>
          </w:p>
          <w:p>
            <w:pPr>
              <w:numPr>
                <w:ilvl w:val="0"/>
                <w:numId w:val="1"/>
              </w:numPr>
              <w:spacing w:line="360" w:lineRule="auto"/>
              <w:rPr>
                <w:rFonts w:ascii="宋体" w:hAnsi="宋体" w:cs="宋体"/>
                <w:color w:val="auto"/>
                <w:szCs w:val="24"/>
                <w:highlight w:val="none"/>
              </w:rPr>
            </w:pPr>
            <w:r>
              <w:rPr>
                <w:rFonts w:hint="eastAsia" w:ascii="宋体" w:hAnsi="宋体" w:cs="宋体"/>
                <w:color w:val="auto"/>
                <w:szCs w:val="24"/>
                <w:highlight w:val="none"/>
              </w:rPr>
              <w:t>类型：外部因素；</w:t>
            </w:r>
          </w:p>
          <w:p>
            <w:pPr>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类别：竞争风险：</w:t>
            </w:r>
            <w:r>
              <w:rPr>
                <w:rFonts w:hint="eastAsia" w:asciiTheme="majorEastAsia" w:hAnsiTheme="majorEastAsia" w:eastAsiaTheme="majorEastAsia"/>
                <w:color w:val="auto"/>
                <w:szCs w:val="21"/>
              </w:rPr>
              <w:t>目前市场上已经有较多同行，公司产品还在不断提升阶段，在一定的时间内品牌竞争力还不是很强</w:t>
            </w:r>
            <w:r>
              <w:rPr>
                <w:rFonts w:hint="eastAsia" w:ascii="宋体" w:hAnsi="宋体" w:cs="宋体"/>
                <w:color w:val="auto"/>
                <w:szCs w:val="24"/>
                <w:highlight w:val="none"/>
              </w:rPr>
              <w:t>。机遇：竞争加剧，发展压力大，但也会带来新的发展机遇。</w:t>
            </w:r>
          </w:p>
          <w:p>
            <w:pPr>
              <w:spacing w:line="360" w:lineRule="auto"/>
              <w:ind w:firstLine="210" w:firstLineChars="100"/>
              <w:rPr>
                <w:rFonts w:ascii="宋体" w:hAnsi="宋体" w:cs="宋体"/>
                <w:color w:val="auto"/>
                <w:szCs w:val="24"/>
                <w:highlight w:val="none"/>
              </w:rPr>
            </w:pPr>
            <w:r>
              <w:rPr>
                <w:rFonts w:hint="eastAsia" w:ascii="宋体" w:hAnsi="宋体" w:cs="宋体"/>
                <w:color w:val="auto"/>
                <w:szCs w:val="24"/>
                <w:highlight w:val="none"/>
              </w:rPr>
              <w:t>应对机遇及措施：及时关注公司服务市场的情况，收集信息及时调整，保持公司产品的竞争力。</w:t>
            </w:r>
          </w:p>
          <w:p>
            <w:pPr>
              <w:spacing w:line="360" w:lineRule="auto"/>
              <w:rPr>
                <w:rFonts w:ascii="宋体" w:hAnsi="宋体" w:cs="宋体"/>
                <w:color w:val="auto"/>
                <w:szCs w:val="24"/>
                <w:highlight w:val="none"/>
              </w:rPr>
            </w:pPr>
            <w:r>
              <w:rPr>
                <w:rFonts w:hint="eastAsia" w:ascii="宋体" w:hAnsi="宋体" w:cs="宋体"/>
                <w:color w:val="auto"/>
                <w:szCs w:val="24"/>
                <w:highlight w:val="none"/>
              </w:rPr>
              <w:t>针对外部因素，还分析了市场、文化、社会经济、法律法规的变化等。</w:t>
            </w:r>
          </w:p>
          <w:p>
            <w:pPr>
              <w:numPr>
                <w:ilvl w:val="0"/>
                <w:numId w:val="1"/>
              </w:numPr>
              <w:spacing w:line="360" w:lineRule="auto"/>
              <w:rPr>
                <w:rFonts w:ascii="宋体" w:hAnsi="宋体" w:cs="宋体"/>
                <w:color w:val="auto"/>
                <w:szCs w:val="24"/>
                <w:highlight w:val="none"/>
              </w:rPr>
            </w:pPr>
            <w:r>
              <w:rPr>
                <w:rFonts w:hint="eastAsia" w:ascii="宋体" w:hAnsi="宋体" w:cs="宋体"/>
                <w:color w:val="auto"/>
                <w:szCs w:val="24"/>
                <w:highlight w:val="none"/>
              </w:rPr>
              <w:t>类型：内部因素；</w:t>
            </w:r>
          </w:p>
          <w:p>
            <w:pPr>
              <w:tabs>
                <w:tab w:val="center" w:pos="3169"/>
              </w:tabs>
              <w:spacing w:line="400" w:lineRule="exact"/>
              <w:ind w:firstLine="315" w:firstLineChars="150"/>
              <w:jc w:val="left"/>
              <w:rPr>
                <w:rFonts w:ascii="宋体" w:hAnsi="宋体" w:cs="宋体"/>
                <w:color w:val="auto"/>
                <w:sz w:val="21"/>
                <w:szCs w:val="21"/>
              </w:rPr>
            </w:pPr>
            <w:r>
              <w:rPr>
                <w:rFonts w:hint="eastAsia" w:ascii="宋体" w:hAnsi="宋体" w:cs="宋体"/>
                <w:color w:val="auto"/>
                <w:szCs w:val="24"/>
                <w:highlight w:val="none"/>
              </w:rPr>
              <w:t>类别：人力资源风险：公司目前人员，被外单位吸引离开的情况还是存在，人员在素质上参差不齐，加上绩效考核不能落实，会对工作完成质量造成不好的影响。</w:t>
            </w:r>
            <w:r>
              <w:rPr>
                <w:rFonts w:hint="eastAsia" w:ascii="宋体" w:hAnsi="宋体" w:cs="宋体"/>
                <w:color w:val="auto"/>
                <w:sz w:val="21"/>
                <w:szCs w:val="21"/>
              </w:rPr>
              <w:t>机遇：公司目前主要人员还算稳定，各项绩效考核能顺利开展，为公司的发展提供一个比较好的基础。</w:t>
            </w:r>
          </w:p>
          <w:p>
            <w:pPr>
              <w:tabs>
                <w:tab w:val="center" w:pos="3169"/>
              </w:tabs>
              <w:spacing w:line="400" w:lineRule="exact"/>
              <w:ind w:firstLine="315" w:firstLineChars="150"/>
              <w:jc w:val="left"/>
              <w:rPr>
                <w:rFonts w:ascii="宋体" w:hAnsi="宋体" w:cs="宋体"/>
                <w:color w:val="auto"/>
                <w:sz w:val="21"/>
                <w:szCs w:val="21"/>
              </w:rPr>
            </w:pPr>
            <w:r>
              <w:rPr>
                <w:rFonts w:hint="eastAsia" w:ascii="宋体" w:hAnsi="宋体" w:cs="宋体"/>
                <w:color w:val="auto"/>
                <w:szCs w:val="24"/>
                <w:highlight w:val="none"/>
              </w:rPr>
              <w:t>应对</w:t>
            </w:r>
            <w:r>
              <w:rPr>
                <w:rFonts w:hint="eastAsia" w:ascii="宋体" w:hAnsi="宋体" w:cs="宋体"/>
                <w:color w:val="auto"/>
                <w:sz w:val="21"/>
                <w:szCs w:val="21"/>
              </w:rPr>
              <w:t>措施：各部门要及时关注员工的心理变换，注意工作方式，创造良好的工作环境，提高员工的归属感</w:t>
            </w:r>
            <w:r>
              <w:rPr>
                <w:rFonts w:hint="eastAsia" w:ascii="宋体" w:hAnsi="宋体" w:cs="宋体"/>
                <w:color w:val="auto"/>
                <w:sz w:val="21"/>
                <w:szCs w:val="21"/>
                <w:lang w:eastAsia="zh-CN"/>
              </w:rPr>
              <w:t>行政部</w:t>
            </w:r>
            <w:r>
              <w:rPr>
                <w:rFonts w:hint="eastAsia" w:ascii="宋体" w:hAnsi="宋体" w:cs="宋体"/>
                <w:color w:val="auto"/>
                <w:sz w:val="21"/>
                <w:szCs w:val="21"/>
              </w:rPr>
              <w:t>做好人员的储备，防止人员流失后给公司带来的风险；</w:t>
            </w:r>
          </w:p>
          <w:p>
            <w:pPr>
              <w:tabs>
                <w:tab w:val="center" w:pos="3169"/>
              </w:tabs>
              <w:spacing w:line="400" w:lineRule="exact"/>
              <w:ind w:firstLine="210" w:firstLineChars="100"/>
              <w:jc w:val="left"/>
              <w:rPr>
                <w:rFonts w:hint="eastAsia" w:ascii="宋体" w:hAnsi="宋体" w:cs="宋体"/>
                <w:color w:val="auto"/>
                <w:szCs w:val="24"/>
                <w:highlight w:val="none"/>
              </w:rPr>
            </w:pPr>
            <w:r>
              <w:rPr>
                <w:rFonts w:hint="eastAsia" w:ascii="宋体" w:hAnsi="宋体" w:cs="宋体"/>
                <w:color w:val="auto"/>
                <w:sz w:val="21"/>
                <w:szCs w:val="21"/>
              </w:rPr>
              <w:t>各职能部门加强绩效考核的有效开展，通过考核促进员工的工作积极性，提高业务素质；通过内部培养和外部招聘的方式，吸引更多更优秀的专业技术人员进入公司</w:t>
            </w:r>
            <w:r>
              <w:rPr>
                <w:rFonts w:hint="eastAsia" w:ascii="宋体" w:hAnsi="宋体" w:cs="宋体"/>
                <w:color w:val="auto"/>
                <w:szCs w:val="24"/>
                <w:highlight w:val="none"/>
              </w:rPr>
              <w:t>。</w:t>
            </w:r>
          </w:p>
          <w:p>
            <w:pPr>
              <w:adjustRightInd w:val="0"/>
              <w:snapToGrid w:val="0"/>
              <w:spacing w:line="400" w:lineRule="atLeas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w:t>
            </w:r>
            <w:r>
              <w:rPr>
                <w:rFonts w:hint="eastAsia" w:ascii="宋体" w:hAnsi="宋体" w:cs="宋体"/>
                <w:color w:val="auto"/>
                <w:sz w:val="21"/>
                <w:szCs w:val="21"/>
              </w:rPr>
              <w:t>应对这些风险，公司依据GB/T24001-2016</w:t>
            </w:r>
            <w:r>
              <w:rPr>
                <w:rFonts w:hint="eastAsia" w:ascii="宋体" w:hAnsi="宋体" w:cs="宋体"/>
                <w:color w:val="auto"/>
                <w:sz w:val="21"/>
                <w:szCs w:val="21"/>
                <w:lang w:val="en-US" w:eastAsia="zh-CN"/>
              </w:rPr>
              <w:t>标准</w:t>
            </w:r>
            <w:r>
              <w:rPr>
                <w:rFonts w:hint="eastAsia" w:ascii="宋体" w:hAnsi="宋体" w:cs="宋体"/>
                <w:color w:val="auto"/>
                <w:sz w:val="21"/>
                <w:szCs w:val="21"/>
              </w:rPr>
              <w:t>，编制了《管理手册》、《</w:t>
            </w:r>
            <w:r>
              <w:rPr>
                <w:rFonts w:hint="eastAsia" w:ascii="宋体" w:hAnsi="宋体" w:cs="宋体"/>
                <w:color w:val="auto"/>
                <w:sz w:val="21"/>
                <w:szCs w:val="21"/>
                <w:lang w:val="en-US" w:eastAsia="zh-CN"/>
              </w:rPr>
              <w:t>规范</w:t>
            </w:r>
            <w:r>
              <w:rPr>
                <w:rFonts w:hint="eastAsia" w:ascii="宋体" w:hAnsi="宋体" w:cs="宋体"/>
                <w:color w:val="auto"/>
                <w:sz w:val="21"/>
                <w:szCs w:val="21"/>
              </w:rPr>
              <w:t>文件》及《管理制度》</w:t>
            </w:r>
            <w:r>
              <w:rPr>
                <w:rFonts w:hint="eastAsia" w:ascii="宋体" w:hAnsi="宋体" w:cs="宋体"/>
                <w:color w:val="auto"/>
                <w:sz w:val="21"/>
                <w:szCs w:val="21"/>
                <w:highlight w:val="none"/>
                <w:lang w:bidi="ar"/>
              </w:rPr>
              <w:t xml:space="preserve">                         </w:t>
            </w:r>
          </w:p>
          <w:p>
            <w:pPr>
              <w:adjustRightInd w:val="0"/>
              <w:snapToGrid w:val="0"/>
              <w:spacing w:line="400" w:lineRule="atLeast"/>
              <w:jc w:val="left"/>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bidi="ar"/>
              </w:rPr>
              <w:t>应对风险和机遇的措施应与其对于产品和服务符合性的潜在影响相适应。</w:t>
            </w:r>
          </w:p>
        </w:tc>
        <w:tc>
          <w:tcPr>
            <w:tcW w:w="1521" w:type="dxa"/>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160" w:type="dxa"/>
            <w:vAlign w:val="top"/>
          </w:tcPr>
          <w:p>
            <w:pPr>
              <w:rPr>
                <w:rFonts w:hint="eastAsia" w:ascii="Times New Roman" w:hAnsi="Times New Roman" w:eastAsia="宋体" w:cs="Times New Roman"/>
                <w:b/>
                <w:color w:val="auto"/>
                <w:kern w:val="2"/>
                <w:sz w:val="21"/>
                <w:highlight w:val="none"/>
                <w:lang w:val="en-US" w:eastAsia="zh-CN" w:bidi="ar-SA"/>
              </w:rPr>
            </w:pPr>
            <w:r>
              <w:rPr>
                <w:rFonts w:hint="eastAsia"/>
                <w:color w:val="auto"/>
                <w:szCs w:val="21"/>
                <w:highlight w:val="none"/>
              </w:rPr>
              <w:t>策划措施</w:t>
            </w:r>
          </w:p>
        </w:tc>
        <w:tc>
          <w:tcPr>
            <w:tcW w:w="960" w:type="dxa"/>
            <w:vAlign w:val="top"/>
          </w:tcPr>
          <w:p>
            <w:pPr>
              <w:rPr>
                <w:rFonts w:hint="eastAsia" w:ascii="Times New Roman" w:hAnsi="Times New Roman" w:eastAsia="宋体" w:cs="Times New Roman"/>
                <w:b/>
                <w:color w:val="auto"/>
                <w:kern w:val="2"/>
                <w:sz w:val="21"/>
                <w:highlight w:val="none"/>
                <w:lang w:val="en-US" w:eastAsia="zh-CN" w:bidi="ar-SA"/>
              </w:rPr>
            </w:pPr>
            <w:r>
              <w:rPr>
                <w:rFonts w:hint="eastAsia" w:ascii="宋体" w:hAnsi="宋体" w:cs="宋体"/>
                <w:color w:val="auto"/>
                <w:szCs w:val="21"/>
                <w:highlight w:val="none"/>
              </w:rPr>
              <w:t>6.1.4</w:t>
            </w:r>
          </w:p>
        </w:tc>
        <w:tc>
          <w:tcPr>
            <w:tcW w:w="10068" w:type="dxa"/>
            <w:vAlign w:val="top"/>
          </w:tcPr>
          <w:p>
            <w:pPr>
              <w:spacing w:line="360" w:lineRule="auto"/>
              <w:ind w:firstLine="420" w:firstLineChars="200"/>
              <w:rPr>
                <w:rFonts w:hint="eastAsia" w:ascii="Times New Roman" w:hAnsi="Times New Roman" w:eastAsia="宋体" w:cs="Times New Roman"/>
                <w:b/>
                <w:color w:val="auto"/>
                <w:kern w:val="2"/>
                <w:sz w:val="21"/>
                <w:highlight w:val="none"/>
                <w:lang w:val="en-US" w:eastAsia="zh-CN" w:bidi="ar-SA"/>
              </w:rPr>
            </w:pPr>
            <w:r>
              <w:rPr>
                <w:rFonts w:hint="eastAsia"/>
                <w:color w:val="auto"/>
                <w:szCs w:val="21"/>
                <w:highlight w:val="none"/>
              </w:rPr>
              <w:t>组织管理层策划关于开展</w:t>
            </w:r>
            <w:r>
              <w:rPr>
                <w:rFonts w:hint="eastAsia"/>
                <w:color w:val="auto"/>
                <w:szCs w:val="21"/>
                <w:highlight w:val="none"/>
                <w:lang w:val="en-US" w:eastAsia="zh-CN"/>
              </w:rPr>
              <w:t>环境</w:t>
            </w:r>
            <w:r>
              <w:rPr>
                <w:rFonts w:hint="eastAsia"/>
                <w:color w:val="auto"/>
                <w:szCs w:val="21"/>
                <w:highlight w:val="none"/>
              </w:rPr>
              <w:t>管理体系中所采取措施，以便管理</w:t>
            </w:r>
            <w:r>
              <w:rPr>
                <w:rFonts w:hint="eastAsia"/>
                <w:color w:val="auto"/>
                <w:szCs w:val="21"/>
                <w:highlight w:val="none"/>
                <w:lang w:val="en-US" w:eastAsia="zh-CN"/>
              </w:rPr>
              <w:t>环境</w:t>
            </w:r>
            <w:r>
              <w:rPr>
                <w:rFonts w:hint="eastAsia"/>
                <w:color w:val="auto"/>
                <w:szCs w:val="21"/>
                <w:highlight w:val="none"/>
              </w:rPr>
              <w:t>目标、</w:t>
            </w:r>
            <w:r>
              <w:rPr>
                <w:rFonts w:hint="eastAsia"/>
                <w:color w:val="auto"/>
                <w:szCs w:val="21"/>
                <w:highlight w:val="none"/>
                <w:lang w:val="en-US" w:eastAsia="zh-CN"/>
              </w:rPr>
              <w:t>重要环境因素</w:t>
            </w:r>
            <w:r>
              <w:rPr>
                <w:rFonts w:hint="eastAsia"/>
                <w:color w:val="auto"/>
                <w:szCs w:val="21"/>
                <w:highlight w:val="none"/>
              </w:rPr>
              <w:t>、合规性义务、组织识别的风险等。通过合规性评价、目标考核、运行方案、管理评审、内外部沟通等方式以保证管理体系达到预期结果。具体见各部门审核记录。</w:t>
            </w:r>
          </w:p>
        </w:tc>
        <w:tc>
          <w:tcPr>
            <w:tcW w:w="1521" w:type="dxa"/>
          </w:tcPr>
          <w:p>
            <w:pPr>
              <w:spacing w:line="360" w:lineRule="auto"/>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top"/>
          </w:tcPr>
          <w:p>
            <w:pPr>
              <w:jc w:val="both"/>
              <w:rPr>
                <w:color w:val="auto"/>
                <w:highlight w:val="none"/>
              </w:rPr>
            </w:pPr>
            <w:r>
              <w:rPr>
                <w:rFonts w:hint="eastAsia" w:ascii="宋体" w:hAnsi="宋体"/>
                <w:color w:val="auto"/>
                <w:sz w:val="21"/>
                <w:szCs w:val="21"/>
                <w:highlight w:val="none"/>
              </w:rPr>
              <w:t>目标及其实现的策划</w:t>
            </w:r>
          </w:p>
        </w:tc>
        <w:tc>
          <w:tcPr>
            <w:tcW w:w="960" w:type="dxa"/>
            <w:vAlign w:val="top"/>
          </w:tcPr>
          <w:p>
            <w:pPr>
              <w:jc w:val="both"/>
              <w:rPr>
                <w:color w:val="auto"/>
                <w:highlight w:val="none"/>
              </w:rPr>
            </w:pPr>
            <w:r>
              <w:rPr>
                <w:rFonts w:hint="eastAsia" w:ascii="宋体" w:hAnsi="宋体"/>
                <w:b w:val="0"/>
                <w:bCs w:val="0"/>
                <w:color w:val="auto"/>
                <w:sz w:val="21"/>
                <w:szCs w:val="21"/>
                <w:highlight w:val="none"/>
              </w:rPr>
              <w:t>6.2</w:t>
            </w:r>
          </w:p>
        </w:tc>
        <w:tc>
          <w:tcPr>
            <w:tcW w:w="10068" w:type="dxa"/>
            <w:vAlign w:val="top"/>
          </w:tcPr>
          <w:p>
            <w:pPr>
              <w:spacing w:line="400" w:lineRule="exact"/>
              <w:rPr>
                <w:rFonts w:hint="eastAsia" w:ascii="宋体" w:hAnsi="宋体" w:cs="Times New Roman"/>
                <w:color w:val="auto"/>
                <w:sz w:val="21"/>
                <w:szCs w:val="21"/>
                <w:highlight w:val="none"/>
              </w:rPr>
            </w:pPr>
            <w:r>
              <w:rPr>
                <w:rFonts w:hint="eastAsia" w:ascii="宋体" w:hAnsi="宋体"/>
                <w:color w:val="auto"/>
                <w:sz w:val="21"/>
                <w:szCs w:val="21"/>
                <w:highlight w:val="none"/>
                <w:lang w:val="en-US" w:eastAsia="zh-CN"/>
              </w:rPr>
              <w:t>公司</w:t>
            </w:r>
            <w:r>
              <w:rPr>
                <w:rFonts w:hint="eastAsia" w:ascii="宋体" w:hAnsi="宋体"/>
                <w:color w:val="auto"/>
                <w:sz w:val="21"/>
                <w:szCs w:val="21"/>
                <w:highlight w:val="none"/>
              </w:rPr>
              <w:t>环</w:t>
            </w:r>
            <w:r>
              <w:rPr>
                <w:rFonts w:hint="eastAsia" w:ascii="宋体" w:hAnsi="宋体" w:cs="Times New Roman"/>
                <w:color w:val="auto"/>
                <w:sz w:val="21"/>
                <w:szCs w:val="21"/>
                <w:highlight w:val="none"/>
              </w:rPr>
              <w:t>境目标：</w:t>
            </w:r>
          </w:p>
          <w:p>
            <w:pPr>
              <w:numPr>
                <w:ilvl w:val="0"/>
                <w:numId w:val="0"/>
              </w:numPr>
              <w:spacing w:line="400" w:lineRule="exac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1、</w:t>
            </w:r>
            <w:r>
              <w:rPr>
                <w:rFonts w:hint="eastAsia" w:ascii="宋体" w:hAnsi="宋体" w:cs="Times New Roman"/>
                <w:color w:val="auto"/>
                <w:sz w:val="21"/>
                <w:szCs w:val="21"/>
                <w:highlight w:val="none"/>
                <w:lang w:eastAsia="zh-CN"/>
              </w:rPr>
              <w:t>固体废弃物100%合规处理</w:t>
            </w:r>
          </w:p>
          <w:p>
            <w:pPr>
              <w:numPr>
                <w:ilvl w:val="0"/>
                <w:numId w:val="0"/>
              </w:numPr>
              <w:spacing w:line="400" w:lineRule="exact"/>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2</w:t>
            </w: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eastAsia="zh-CN"/>
              </w:rPr>
              <w:t>火灾事故发生数为0</w:t>
            </w:r>
            <w:r>
              <w:rPr>
                <w:rFonts w:hint="eastAsia" w:ascii="宋体" w:hAnsi="宋体" w:cs="Times New Roman"/>
                <w:color w:val="auto"/>
                <w:sz w:val="21"/>
                <w:szCs w:val="21"/>
                <w:highlight w:val="none"/>
              </w:rPr>
              <w:t>；</w:t>
            </w:r>
          </w:p>
          <w:p>
            <w:pPr>
              <w:pStyle w:val="7"/>
              <w:spacing w:line="400" w:lineRule="exact"/>
              <w:rPr>
                <w:rFonts w:hint="eastAsia" w:ascii="宋体" w:hAnsi="宋体"/>
                <w:color w:val="auto"/>
                <w:sz w:val="21"/>
                <w:szCs w:val="21"/>
                <w:highlight w:val="none"/>
              </w:rPr>
            </w:pPr>
            <w:r>
              <w:rPr>
                <w:rFonts w:hint="eastAsia" w:ascii="宋体" w:hAnsi="宋体"/>
                <w:color w:val="auto"/>
                <w:kern w:val="2"/>
                <w:sz w:val="21"/>
                <w:szCs w:val="21"/>
                <w:highlight w:val="none"/>
              </w:rPr>
              <w:t>查《</w:t>
            </w:r>
            <w:r>
              <w:rPr>
                <w:rFonts w:hint="eastAsia" w:ascii="宋体" w:hAnsi="宋体"/>
                <w:color w:val="auto"/>
                <w:kern w:val="2"/>
                <w:sz w:val="21"/>
                <w:szCs w:val="21"/>
                <w:highlight w:val="none"/>
                <w:lang w:val="en-US" w:eastAsia="zh-CN"/>
              </w:rPr>
              <w:t>2022年度目标实绩一览表</w:t>
            </w:r>
            <w:r>
              <w:rPr>
                <w:rFonts w:hint="eastAsia" w:ascii="宋体" w:hAnsi="宋体"/>
                <w:color w:val="auto"/>
                <w:kern w:val="2"/>
                <w:sz w:val="21"/>
                <w:szCs w:val="21"/>
                <w:highlight w:val="none"/>
              </w:rPr>
              <w:t>》</w:t>
            </w:r>
            <w:r>
              <w:rPr>
                <w:rFonts w:hint="eastAsia" w:ascii="宋体" w:hAnsi="宋体"/>
                <w:color w:val="auto"/>
                <w:kern w:val="2"/>
                <w:sz w:val="21"/>
                <w:szCs w:val="21"/>
                <w:highlight w:val="none"/>
                <w:lang w:eastAsia="zh-CN"/>
              </w:rPr>
              <w:t>2022年3-7月</w:t>
            </w:r>
            <w:r>
              <w:rPr>
                <w:rFonts w:hint="eastAsia" w:ascii="宋体" w:hAnsi="宋体"/>
                <w:color w:val="auto"/>
                <w:kern w:val="2"/>
                <w:sz w:val="21"/>
                <w:szCs w:val="21"/>
                <w:highlight w:val="none"/>
                <w:lang w:val="en-US" w:eastAsia="zh-CN"/>
              </w:rPr>
              <w:t>度</w:t>
            </w:r>
            <w:r>
              <w:rPr>
                <w:rFonts w:hint="eastAsia" w:ascii="宋体" w:hAnsi="宋体"/>
                <w:color w:val="auto"/>
                <w:kern w:val="2"/>
                <w:sz w:val="21"/>
                <w:szCs w:val="21"/>
                <w:highlight w:val="none"/>
              </w:rPr>
              <w:t>对目标进行考核，考核情况为：</w:t>
            </w:r>
            <w:r>
              <w:rPr>
                <w:rFonts w:hint="eastAsia" w:ascii="宋体" w:hAnsi="宋体"/>
                <w:color w:val="auto"/>
                <w:sz w:val="21"/>
                <w:szCs w:val="21"/>
                <w:highlight w:val="none"/>
              </w:rPr>
              <w:t xml:space="preserve"> </w:t>
            </w:r>
          </w:p>
          <w:p>
            <w:pPr>
              <w:spacing w:line="400" w:lineRule="exact"/>
              <w:rPr>
                <w:rFonts w:hint="default" w:ascii="宋体" w:hAnsi="宋体" w:cs="Times New Roman"/>
                <w:color w:val="auto"/>
                <w:sz w:val="21"/>
                <w:szCs w:val="21"/>
                <w:highlight w:val="none"/>
                <w:lang w:val="en-US"/>
              </w:rPr>
            </w:pPr>
            <w:r>
              <w:rPr>
                <w:rFonts w:hint="eastAsia" w:ascii="宋体" w:hAnsi="宋体" w:cs="Times New Roman"/>
                <w:color w:val="auto"/>
                <w:sz w:val="21"/>
                <w:szCs w:val="21"/>
                <w:highlight w:val="none"/>
                <w:lang w:val="en-US" w:eastAsia="zh-CN"/>
              </w:rPr>
              <w:t>1</w:t>
            </w: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eastAsia="zh-CN"/>
              </w:rPr>
              <w:t>固体废弃物100%合规处理</w:t>
            </w:r>
            <w:r>
              <w:rPr>
                <w:rFonts w:hint="eastAsia" w:ascii="宋体" w:hAnsi="宋体" w:cs="Times New Roman"/>
                <w:color w:val="auto"/>
                <w:sz w:val="21"/>
                <w:szCs w:val="21"/>
                <w:highlight w:val="none"/>
                <w:lang w:val="en-US" w:eastAsia="zh-CN"/>
              </w:rPr>
              <w:t xml:space="preserve">        实测：100%</w:t>
            </w:r>
          </w:p>
          <w:p>
            <w:pPr>
              <w:tabs>
                <w:tab w:val="left" w:pos="3333"/>
              </w:tabs>
              <w:spacing w:line="400" w:lineRule="exact"/>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2</w:t>
            </w: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eastAsia="zh-CN"/>
              </w:rPr>
              <w:t>火灾事故发生数为0</w:t>
            </w: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eastAsia="zh-CN"/>
              </w:rPr>
              <w:tab/>
            </w:r>
            <w:r>
              <w:rPr>
                <w:rFonts w:hint="eastAsia" w:ascii="宋体" w:hAnsi="宋体" w:cs="Times New Roman"/>
                <w:color w:val="auto"/>
                <w:sz w:val="21"/>
                <w:szCs w:val="21"/>
                <w:highlight w:val="none"/>
                <w:lang w:val="en-US" w:eastAsia="zh-CN"/>
              </w:rPr>
              <w:t xml:space="preserve">  实测：零</w:t>
            </w:r>
          </w:p>
          <w:p>
            <w:pPr>
              <w:tabs>
                <w:tab w:val="left" w:pos="3333"/>
              </w:tabs>
              <w:spacing w:line="400" w:lineRule="exact"/>
              <w:rPr>
                <w:color w:val="auto"/>
                <w:highlight w:val="none"/>
              </w:rPr>
            </w:pPr>
            <w:r>
              <w:rPr>
                <w:rFonts w:hint="eastAsia" w:ascii="宋体" w:hAnsi="宋体" w:cs="Times New Roman"/>
                <w:color w:val="auto"/>
                <w:sz w:val="21"/>
                <w:szCs w:val="21"/>
                <w:highlight w:val="none"/>
                <w:lang w:val="en-US" w:eastAsia="zh-CN"/>
              </w:rPr>
              <w:t>对重要环境因素</w:t>
            </w:r>
            <w:r>
              <w:rPr>
                <w:rFonts w:hint="eastAsia"/>
                <w:color w:val="auto"/>
                <w:sz w:val="21"/>
                <w:szCs w:val="21"/>
                <w:highlight w:val="none"/>
              </w:rPr>
              <w:t>固废的排放</w:t>
            </w:r>
            <w:r>
              <w:rPr>
                <w:rFonts w:hint="eastAsia"/>
                <w:color w:val="auto"/>
                <w:sz w:val="21"/>
                <w:szCs w:val="21"/>
                <w:highlight w:val="none"/>
                <w:lang w:eastAsia="zh-CN"/>
              </w:rPr>
              <w:t>、</w:t>
            </w:r>
            <w:r>
              <w:rPr>
                <w:rFonts w:hint="eastAsia"/>
                <w:color w:val="auto"/>
                <w:sz w:val="21"/>
                <w:szCs w:val="21"/>
                <w:highlight w:val="none"/>
                <w:lang w:val="en-US" w:eastAsia="zh-CN"/>
              </w:rPr>
              <w:t>潜在火灾</w:t>
            </w:r>
            <w:r>
              <w:rPr>
                <w:rFonts w:hint="eastAsia" w:ascii="宋体" w:hAnsi="宋体"/>
                <w:color w:val="auto"/>
                <w:sz w:val="21"/>
                <w:szCs w:val="21"/>
                <w:highlight w:val="none"/>
              </w:rPr>
              <w:t>拟定有管理方案实施控制。</w:t>
            </w:r>
          </w:p>
        </w:tc>
        <w:tc>
          <w:tcPr>
            <w:tcW w:w="152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adjustRightInd w:val="0"/>
              <w:snapToGrid w:val="0"/>
              <w:jc w:val="center"/>
              <w:rPr>
                <w:color w:val="auto"/>
                <w:highlight w:val="none"/>
              </w:rPr>
            </w:pPr>
            <w:r>
              <w:rPr>
                <w:rFonts w:hint="eastAsia" w:ascii="宋体" w:hAnsi="宋体"/>
                <w:color w:val="auto"/>
                <w:sz w:val="21"/>
                <w:szCs w:val="21"/>
                <w:highlight w:val="none"/>
              </w:rPr>
              <w:t>资源</w:t>
            </w:r>
          </w:p>
        </w:tc>
        <w:tc>
          <w:tcPr>
            <w:tcW w:w="960" w:type="dxa"/>
            <w:vAlign w:val="top"/>
          </w:tcPr>
          <w:p>
            <w:pPr>
              <w:spacing w:line="360" w:lineRule="auto"/>
              <w:rPr>
                <w:b w:val="0"/>
                <w:bCs w:val="0"/>
                <w:color w:val="auto"/>
                <w:highlight w:val="none"/>
              </w:rPr>
            </w:pPr>
            <w:r>
              <w:rPr>
                <w:rFonts w:hint="eastAsia" w:ascii="宋体" w:hAnsi="宋体"/>
                <w:b w:val="0"/>
                <w:bCs w:val="0"/>
                <w:color w:val="auto"/>
                <w:sz w:val="21"/>
                <w:szCs w:val="21"/>
                <w:highlight w:val="none"/>
              </w:rPr>
              <w:t>7.1</w:t>
            </w:r>
          </w:p>
        </w:tc>
        <w:tc>
          <w:tcPr>
            <w:tcW w:w="10068" w:type="dxa"/>
            <w:vAlign w:val="top"/>
          </w:tcPr>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询问总经理，企业为了实施环境管理体系，并持续改进其有效性、增强顾客满意度和体系正常运行提供了充足的资金及必要的资源，为提高员工</w:t>
            </w:r>
            <w:r>
              <w:rPr>
                <w:rFonts w:hint="eastAsia" w:ascii="宋体" w:hAnsi="宋体"/>
                <w:color w:val="auto"/>
                <w:sz w:val="21"/>
                <w:szCs w:val="21"/>
                <w:highlight w:val="none"/>
                <w:lang w:eastAsia="zh-CN"/>
              </w:rPr>
              <w:t>环境</w:t>
            </w:r>
            <w:r>
              <w:rPr>
                <w:rFonts w:hint="eastAsia" w:ascii="宋体" w:hAnsi="宋体"/>
                <w:color w:val="auto"/>
                <w:sz w:val="21"/>
                <w:szCs w:val="21"/>
                <w:highlight w:val="none"/>
              </w:rPr>
              <w:t>意识组织了的培训，目前的资源基本满足策划需要。</w:t>
            </w:r>
          </w:p>
          <w:p>
            <w:pPr>
              <w:widowControl/>
              <w:spacing w:line="360" w:lineRule="auto"/>
              <w:jc w:val="left"/>
              <w:rPr>
                <w:color w:val="auto"/>
                <w:highlight w:val="none"/>
              </w:rPr>
            </w:pPr>
            <w:r>
              <w:rPr>
                <w:rFonts w:hint="eastAsia" w:ascii="宋体" w:hAnsi="宋体"/>
                <w:color w:val="auto"/>
                <w:sz w:val="21"/>
                <w:szCs w:val="21"/>
                <w:highlight w:val="none"/>
              </w:rPr>
              <w:t>总经理对资源的配备比较重视，人力资源、设备和工作环境等可满足</w:t>
            </w:r>
            <w:r>
              <w:rPr>
                <w:rFonts w:hint="eastAsia"/>
                <w:color w:val="auto"/>
                <w:sz w:val="20"/>
                <w:highlight w:val="none"/>
                <w:lang w:eastAsia="zh-CN"/>
              </w:rPr>
              <w:t>粗铜、矿产品（需资质要求的除外）的销售所涉及场所的相关环境管理活动</w:t>
            </w:r>
            <w:r>
              <w:rPr>
                <w:rFonts w:hint="eastAsia" w:ascii="宋体" w:hAnsi="宋体"/>
                <w:color w:val="auto"/>
                <w:sz w:val="21"/>
                <w:szCs w:val="21"/>
                <w:highlight w:val="none"/>
              </w:rPr>
              <w:t>的需要。</w:t>
            </w:r>
          </w:p>
        </w:tc>
        <w:tc>
          <w:tcPr>
            <w:tcW w:w="152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vAlign w:val="top"/>
          </w:tcPr>
          <w:p>
            <w:pPr>
              <w:adjustRightInd w:val="0"/>
              <w:snapToGrid w:val="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沟通</w:t>
            </w:r>
          </w:p>
        </w:tc>
        <w:tc>
          <w:tcPr>
            <w:tcW w:w="960" w:type="dxa"/>
            <w:vAlign w:val="top"/>
          </w:tcPr>
          <w:p>
            <w:pPr>
              <w:rPr>
                <w:rFonts w:hint="default"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7.4</w:t>
            </w:r>
          </w:p>
        </w:tc>
        <w:tc>
          <w:tcPr>
            <w:tcW w:w="10068" w:type="dxa"/>
            <w:vAlign w:val="top"/>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公司和部门负责人清楚公司及各部门与</w:t>
            </w:r>
            <w:r>
              <w:rPr>
                <w:rFonts w:hint="eastAsia" w:ascii="宋体" w:hAnsi="宋体"/>
                <w:color w:val="auto"/>
                <w:sz w:val="21"/>
                <w:szCs w:val="21"/>
                <w:highlight w:val="none"/>
              </w:rPr>
              <w:t>境管理体系</w:t>
            </w:r>
            <w:r>
              <w:rPr>
                <w:rFonts w:hint="eastAsia" w:ascii="宋体" w:hAnsi="宋体" w:cs="宋体"/>
                <w:color w:val="auto"/>
                <w:szCs w:val="21"/>
                <w:highlight w:val="none"/>
              </w:rPr>
              <w:t>相关的内部沟通和外部信息交流的项目、内容等。如：公布、公开</w:t>
            </w:r>
            <w:r>
              <w:rPr>
                <w:rFonts w:hint="eastAsia" w:ascii="宋体" w:hAnsi="宋体" w:cs="宋体"/>
                <w:color w:val="auto"/>
                <w:szCs w:val="21"/>
                <w:highlight w:val="none"/>
                <w:lang w:val="en-US" w:eastAsia="zh-CN"/>
              </w:rPr>
              <w:t>环境管理</w:t>
            </w:r>
            <w:r>
              <w:rPr>
                <w:rFonts w:hint="eastAsia" w:ascii="宋体" w:hAnsi="宋体" w:cs="宋体"/>
                <w:color w:val="auto"/>
                <w:szCs w:val="21"/>
                <w:highlight w:val="none"/>
              </w:rPr>
              <w:t>方针和目标、与客户、外部供方等相关产品和服务的沟通等。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--通常的沟通方式包括但不限于：会议、文件、改善提案、通告、内部联络书、内部电脑网络、培训、拜访、交谈、提交报告等。</w:t>
            </w:r>
          </w:p>
          <w:p>
            <w:pPr>
              <w:widowControl/>
              <w:jc w:val="left"/>
              <w:rPr>
                <w:rFonts w:hint="eastAsia" w:ascii="宋体" w:hAnsi="宋体"/>
                <w:color w:val="auto"/>
                <w:sz w:val="21"/>
                <w:szCs w:val="21"/>
                <w:highlight w:val="none"/>
              </w:rPr>
            </w:pPr>
            <w:r>
              <w:rPr>
                <w:rFonts w:hint="eastAsia" w:ascii="宋体" w:hAnsi="宋体" w:cs="宋体"/>
                <w:color w:val="auto"/>
                <w:szCs w:val="21"/>
                <w:highlight w:val="none"/>
              </w:rPr>
              <w:t>--查看记录并口头交流确认：公司及</w:t>
            </w:r>
            <w:r>
              <w:rPr>
                <w:rFonts w:hint="eastAsia" w:ascii="宋体" w:hAnsi="宋体" w:cs="宋体"/>
                <w:color w:val="auto"/>
                <w:szCs w:val="21"/>
                <w:highlight w:val="none"/>
                <w:lang w:eastAsia="zh-CN"/>
              </w:rPr>
              <w:t>人力行政部</w:t>
            </w:r>
            <w:r>
              <w:rPr>
                <w:rFonts w:hint="eastAsia" w:ascii="宋体" w:hAnsi="宋体" w:cs="宋体"/>
                <w:color w:val="auto"/>
                <w:szCs w:val="21"/>
                <w:highlight w:val="none"/>
              </w:rPr>
              <w:t>负责的相关内、外沟通效果基本满足要求。</w:t>
            </w:r>
          </w:p>
        </w:tc>
        <w:tc>
          <w:tcPr>
            <w:tcW w:w="152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vAlign w:val="top"/>
          </w:tcPr>
          <w:p>
            <w:pPr>
              <w:adjustRightInd w:val="0"/>
              <w:snapToGrid w:val="0"/>
              <w:jc w:val="center"/>
              <w:rPr>
                <w:color w:val="auto"/>
                <w:highlight w:val="none"/>
              </w:rPr>
            </w:pPr>
            <w:r>
              <w:rPr>
                <w:rFonts w:hint="eastAsia" w:ascii="宋体" w:hAnsi="宋体"/>
                <w:color w:val="auto"/>
                <w:sz w:val="21"/>
                <w:szCs w:val="21"/>
                <w:highlight w:val="none"/>
              </w:rPr>
              <w:t>监测、分析和评价总则；</w:t>
            </w:r>
          </w:p>
        </w:tc>
        <w:tc>
          <w:tcPr>
            <w:tcW w:w="960" w:type="dxa"/>
            <w:vAlign w:val="top"/>
          </w:tcPr>
          <w:p>
            <w:pPr>
              <w:keepNext w:val="0"/>
              <w:keepLines w:val="0"/>
              <w:pageBreakBefore w:val="0"/>
              <w:widowControl w:val="0"/>
              <w:kinsoku/>
              <w:wordWrap/>
              <w:overflowPunct/>
              <w:topLinePunct w:val="0"/>
              <w:bidi w:val="0"/>
              <w:snapToGrid/>
              <w:spacing w:line="312" w:lineRule="auto"/>
              <w:textAlignment w:val="auto"/>
              <w:rPr>
                <w:rFonts w:ascii="宋体" w:hAnsi="宋体"/>
                <w:b w:val="0"/>
                <w:bCs w:val="0"/>
                <w:color w:val="auto"/>
                <w:sz w:val="21"/>
                <w:szCs w:val="21"/>
                <w:highlight w:val="none"/>
              </w:rPr>
            </w:pPr>
            <w:r>
              <w:rPr>
                <w:rFonts w:hint="eastAsia" w:ascii="宋体" w:hAnsi="宋体"/>
                <w:b w:val="0"/>
                <w:bCs w:val="0"/>
                <w:color w:val="auto"/>
                <w:sz w:val="21"/>
                <w:szCs w:val="21"/>
                <w:highlight w:val="none"/>
              </w:rPr>
              <w:t xml:space="preserve">9.1.1 </w:t>
            </w:r>
          </w:p>
          <w:p>
            <w:pPr>
              <w:keepNext w:val="0"/>
              <w:keepLines w:val="0"/>
              <w:pageBreakBefore w:val="0"/>
              <w:widowControl w:val="0"/>
              <w:kinsoku/>
              <w:wordWrap/>
              <w:overflowPunct/>
              <w:topLinePunct w:val="0"/>
              <w:bidi w:val="0"/>
              <w:snapToGrid/>
              <w:spacing w:line="312" w:lineRule="auto"/>
              <w:textAlignment w:val="auto"/>
              <w:rPr>
                <w:color w:val="auto"/>
                <w:highlight w:val="none"/>
              </w:rPr>
            </w:pPr>
          </w:p>
        </w:tc>
        <w:tc>
          <w:tcPr>
            <w:tcW w:w="10068" w:type="dxa"/>
            <w:vAlign w:val="top"/>
          </w:tcPr>
          <w:p>
            <w:pPr>
              <w:keepNext w:val="0"/>
              <w:keepLines w:val="0"/>
              <w:pageBreakBefore w:val="0"/>
              <w:widowControl w:val="0"/>
              <w:kinsoku/>
              <w:wordWrap/>
              <w:overflowPunct/>
              <w:topLinePunct w:val="0"/>
              <w:bidi w:val="0"/>
              <w:snapToGrid/>
              <w:spacing w:line="312" w:lineRule="auto"/>
              <w:textAlignment w:val="auto"/>
              <w:rPr>
                <w:color w:val="auto"/>
                <w:highlight w:val="none"/>
              </w:rPr>
            </w:pPr>
            <w:r>
              <w:rPr>
                <w:rFonts w:hint="eastAsia"/>
                <w:color w:val="auto"/>
                <w:highlight w:val="none"/>
              </w:rPr>
              <w:t>公司对需要监视和测量的对象的确定，监视、测量、分析和评价方法的选择，实施监视和测量的时机、实施分析和评价的时机界定，</w:t>
            </w:r>
            <w:r>
              <w:rPr>
                <w:rFonts w:hint="eastAsia"/>
                <w:color w:val="auto"/>
                <w:highlight w:val="none"/>
                <w:lang w:val="en-US" w:eastAsia="zh-CN"/>
              </w:rPr>
              <w:t>环</w:t>
            </w:r>
            <w:r>
              <w:rPr>
                <w:rFonts w:hint="eastAsia"/>
                <w:color w:val="auto"/>
                <w:highlight w:val="none"/>
              </w:rPr>
              <w:t>境管理体系的绩效和有效性的评价方法的采用及有关监视和测量记录的保留等要求予以较清楚的策划和确定，详见相关程序文件及监视、测量、分析和评价的实施计划。</w:t>
            </w:r>
          </w:p>
          <w:p>
            <w:pPr>
              <w:keepNext w:val="0"/>
              <w:keepLines w:val="0"/>
              <w:pageBreakBefore w:val="0"/>
              <w:widowControl w:val="0"/>
              <w:kinsoku/>
              <w:wordWrap/>
              <w:overflowPunct/>
              <w:topLinePunct w:val="0"/>
              <w:bidi w:val="0"/>
              <w:snapToGrid/>
              <w:spacing w:line="312" w:lineRule="auto"/>
              <w:textAlignment w:val="auto"/>
              <w:rPr>
                <w:rFonts w:hint="eastAsia"/>
                <w:color w:val="auto"/>
                <w:highlight w:val="none"/>
              </w:rPr>
            </w:pPr>
            <w:r>
              <w:rPr>
                <w:rFonts w:hint="eastAsia"/>
                <w:color w:val="auto"/>
                <w:highlight w:val="none"/>
              </w:rPr>
              <w:t>如：</w:t>
            </w:r>
          </w:p>
          <w:p>
            <w:pPr>
              <w:tabs>
                <w:tab w:val="center" w:pos="3169"/>
              </w:tabs>
              <w:spacing w:line="400" w:lineRule="exact"/>
              <w:ind w:firstLine="420" w:firstLineChars="200"/>
              <w:jc w:val="left"/>
              <w:rPr>
                <w:color w:val="auto"/>
              </w:rPr>
            </w:pPr>
            <w:r>
              <w:rPr>
                <w:rFonts w:hint="eastAsia"/>
                <w:color w:val="auto"/>
              </w:rPr>
              <w:t>（1）《监视和测量管理制度》</w:t>
            </w:r>
          </w:p>
          <w:p>
            <w:pPr>
              <w:tabs>
                <w:tab w:val="center" w:pos="3169"/>
              </w:tabs>
              <w:spacing w:line="400" w:lineRule="exact"/>
              <w:ind w:firstLine="420" w:firstLineChars="200"/>
              <w:jc w:val="left"/>
              <w:rPr>
                <w:color w:val="auto"/>
              </w:rPr>
            </w:pPr>
            <w:r>
              <w:rPr>
                <w:rFonts w:hint="eastAsia"/>
                <w:color w:val="auto"/>
              </w:rPr>
              <w:t>（2）《内部审核</w:t>
            </w:r>
            <w:r>
              <w:rPr>
                <w:rFonts w:hint="eastAsia"/>
                <w:color w:val="auto"/>
                <w:lang w:val="en-US" w:eastAsia="zh-CN"/>
              </w:rPr>
              <w:t>管理制度</w:t>
            </w:r>
            <w:r>
              <w:rPr>
                <w:rFonts w:hint="eastAsia"/>
                <w:color w:val="auto"/>
              </w:rPr>
              <w:t>》</w:t>
            </w:r>
          </w:p>
          <w:p>
            <w:pPr>
              <w:tabs>
                <w:tab w:val="center" w:pos="3169"/>
              </w:tabs>
              <w:spacing w:line="400" w:lineRule="exact"/>
              <w:ind w:firstLine="420" w:firstLineChars="200"/>
              <w:jc w:val="left"/>
              <w:rPr>
                <w:color w:val="auto"/>
              </w:rPr>
            </w:pPr>
            <w:r>
              <w:rPr>
                <w:rFonts w:hint="eastAsia"/>
                <w:color w:val="auto"/>
              </w:rPr>
              <w:t>（3）《管理评审</w:t>
            </w:r>
            <w:r>
              <w:rPr>
                <w:rFonts w:hint="eastAsia"/>
                <w:color w:val="auto"/>
                <w:lang w:val="en-US" w:eastAsia="zh-CN"/>
              </w:rPr>
              <w:t>制度</w:t>
            </w:r>
            <w:r>
              <w:rPr>
                <w:rFonts w:hint="eastAsia"/>
                <w:color w:val="auto"/>
              </w:rPr>
              <w:t>》</w:t>
            </w:r>
          </w:p>
          <w:p>
            <w:pPr>
              <w:tabs>
                <w:tab w:val="center" w:pos="3169"/>
              </w:tabs>
              <w:spacing w:line="400" w:lineRule="exact"/>
              <w:ind w:firstLine="420" w:firstLineChars="200"/>
              <w:jc w:val="left"/>
              <w:rPr>
                <w:color w:val="auto"/>
              </w:rPr>
            </w:pPr>
            <w:r>
              <w:rPr>
                <w:rFonts w:hint="eastAsia"/>
                <w:color w:val="auto"/>
              </w:rPr>
              <w:t>（4）《应急准备和响应管理制度》</w:t>
            </w:r>
          </w:p>
          <w:p>
            <w:pPr>
              <w:tabs>
                <w:tab w:val="center" w:pos="3169"/>
              </w:tabs>
              <w:spacing w:line="400" w:lineRule="exact"/>
              <w:ind w:firstLine="420" w:firstLineChars="200"/>
              <w:jc w:val="left"/>
              <w:rPr>
                <w:rFonts w:hint="eastAsia"/>
                <w:color w:val="auto"/>
              </w:rPr>
            </w:pPr>
            <w:r>
              <w:rPr>
                <w:rFonts w:hint="eastAsia"/>
                <w:color w:val="auto"/>
              </w:rPr>
              <w:t>（5）《合规义务管理制度》等</w:t>
            </w:r>
          </w:p>
          <w:p>
            <w:pPr>
              <w:keepNext w:val="0"/>
              <w:keepLines w:val="0"/>
              <w:pageBreakBefore w:val="0"/>
              <w:widowControl w:val="0"/>
              <w:kinsoku/>
              <w:wordWrap/>
              <w:overflowPunct/>
              <w:topLinePunct w:val="0"/>
              <w:bidi w:val="0"/>
              <w:snapToGrid/>
              <w:spacing w:line="312" w:lineRule="auto"/>
              <w:textAlignment w:val="auto"/>
              <w:rPr>
                <w:rFonts w:hint="eastAsia"/>
                <w:color w:val="auto"/>
                <w:highlight w:val="none"/>
                <w:lang w:val="en-US" w:eastAsia="zh-CN"/>
              </w:rPr>
            </w:pPr>
            <w:r>
              <w:rPr>
                <w:rFonts w:hint="eastAsia"/>
                <w:color w:val="auto"/>
              </w:rPr>
              <w:t>查，提供有目标测量、内审报告、管理评审报告、合规性评价等记录，符合策划要求。</w:t>
            </w:r>
          </w:p>
        </w:tc>
        <w:tc>
          <w:tcPr>
            <w:tcW w:w="152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center"/>
          </w:tcPr>
          <w:p>
            <w:pPr>
              <w:rPr>
                <w:color w:val="auto"/>
                <w:highlight w:val="none"/>
              </w:rPr>
            </w:pPr>
            <w:r>
              <w:rPr>
                <w:rFonts w:hint="eastAsia" w:ascii="宋体" w:hAnsi="宋体" w:cs="宋体"/>
                <w:color w:val="auto"/>
                <w:sz w:val="21"/>
                <w:szCs w:val="21"/>
                <w:highlight w:val="none"/>
              </w:rPr>
              <w:t>管理评审</w:t>
            </w:r>
          </w:p>
        </w:tc>
        <w:tc>
          <w:tcPr>
            <w:tcW w:w="960" w:type="dxa"/>
            <w:vAlign w:val="top"/>
          </w:tcPr>
          <w:p>
            <w:pP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 xml:space="preserve">9.3  </w:t>
            </w:r>
          </w:p>
          <w:p>
            <w:pPr>
              <w:rPr>
                <w:color w:val="auto"/>
                <w:highlight w:val="none"/>
              </w:rPr>
            </w:pPr>
          </w:p>
        </w:tc>
        <w:tc>
          <w:tcPr>
            <w:tcW w:w="10068"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查，公司管理手册，规定了管理评审的要求：管理评审的主持人、时间频率、管理评审的输入、输出等。公司制定了“</w:t>
            </w:r>
            <w:r>
              <w:rPr>
                <w:rFonts w:hint="eastAsia" w:ascii="宋体" w:hAnsi="宋体" w:cs="宋体"/>
                <w:color w:val="auto"/>
                <w:sz w:val="21"/>
                <w:szCs w:val="21"/>
                <w:highlight w:val="none"/>
                <w:lang w:eastAsia="zh-CN" w:bidi="ar"/>
              </w:rPr>
              <w:t>管理评审控制程序</w:t>
            </w:r>
            <w:r>
              <w:rPr>
                <w:rFonts w:hint="eastAsia" w:ascii="宋体" w:hAnsi="宋体" w:cs="宋体"/>
                <w:color w:val="auto"/>
                <w:sz w:val="21"/>
                <w:szCs w:val="21"/>
                <w:highlight w:val="none"/>
                <w:lang w:bidi="ar"/>
              </w:rPr>
              <w:t>”,规定每年至少进行一次管理评审，每次时间间隔不超过12个月</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bidi="ar"/>
              </w:rPr>
              <w:t>时间：</w:t>
            </w:r>
            <w:r>
              <w:rPr>
                <w:rFonts w:hint="eastAsia" w:ascii="宋体" w:hAnsi="宋体" w:eastAsia="宋体" w:cs="宋体"/>
                <w:color w:val="auto"/>
                <w:sz w:val="21"/>
                <w:szCs w:val="21"/>
                <w:highlight w:val="none"/>
                <w:lang w:eastAsia="zh-CN" w:bidi="ar"/>
              </w:rPr>
              <w:t>20</w:t>
            </w:r>
            <w:r>
              <w:rPr>
                <w:rFonts w:hint="eastAsia" w:ascii="宋体" w:hAnsi="宋体" w:eastAsia="宋体" w:cs="宋体"/>
                <w:color w:val="auto"/>
                <w:sz w:val="21"/>
                <w:szCs w:val="21"/>
                <w:highlight w:val="none"/>
                <w:lang w:val="en-US" w:eastAsia="zh-CN" w:bidi="ar"/>
              </w:rPr>
              <w:t>2</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年</w:t>
            </w:r>
            <w:r>
              <w:rPr>
                <w:rFonts w:hint="eastAsia" w:ascii="宋体" w:hAnsi="宋体" w:cs="宋体"/>
                <w:color w:val="auto"/>
                <w:sz w:val="21"/>
                <w:szCs w:val="21"/>
                <w:highlight w:val="none"/>
                <w:lang w:val="en-US" w:eastAsia="zh-CN" w:bidi="ar"/>
              </w:rPr>
              <w:t>7</w:t>
            </w:r>
            <w:r>
              <w:rPr>
                <w:rFonts w:hint="eastAsia" w:ascii="宋体" w:hAnsi="宋体" w:eastAsia="宋体" w:cs="宋体"/>
                <w:color w:val="auto"/>
                <w:sz w:val="21"/>
                <w:szCs w:val="21"/>
                <w:highlight w:val="none"/>
                <w:lang w:bidi="ar"/>
              </w:rPr>
              <w:t>月</w:t>
            </w:r>
            <w:r>
              <w:rPr>
                <w:rFonts w:hint="eastAsia" w:ascii="宋体" w:hAnsi="宋体" w:cs="宋体"/>
                <w:color w:val="auto"/>
                <w:sz w:val="21"/>
                <w:szCs w:val="21"/>
                <w:highlight w:val="none"/>
                <w:lang w:val="en-US" w:eastAsia="zh-CN" w:bidi="ar"/>
              </w:rPr>
              <w:t>20</w:t>
            </w:r>
            <w:r>
              <w:rPr>
                <w:rFonts w:hint="eastAsia" w:ascii="宋体" w:hAnsi="宋体" w:eastAsia="宋体" w:cs="宋体"/>
                <w:color w:val="auto"/>
                <w:sz w:val="21"/>
                <w:szCs w:val="21"/>
                <w:highlight w:val="none"/>
                <w:lang w:bidi="ar"/>
              </w:rPr>
              <w:t>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主持人：总经理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参加人员：体系涉及到的各部门所有有人员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评审输入内容：</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1、环境目标、指标完成情况和环境方针、目标的适宜性；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2、内部审核结果和改进情况；</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3、公司环境管理体系运行的有效性及改进建议；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4、服务质量符合要求的程度及改进建议；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5、纠正和预防措施的状况及改进建议；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6、资源满足环境管理体系运行的需要程度及补充资源的建议；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7、对可能影响体系变更的内外部因素的评审；</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bidi="ar"/>
              </w:rPr>
              <w:t>8、环保法规符合性。</w:t>
            </w:r>
          </w:p>
          <w:p>
            <w:pPr>
              <w:keepNext w:val="0"/>
              <w:keepLines w:val="0"/>
              <w:pageBreakBefore w:val="0"/>
              <w:widowControl w:val="0"/>
              <w:kinsoku/>
              <w:wordWrap/>
              <w:overflowPunct/>
              <w:topLinePunct w:val="0"/>
              <w:autoSpaceDE/>
              <w:autoSpaceDN/>
              <w:bidi w:val="0"/>
              <w:adjustRightInd/>
              <w:snapToGrid/>
              <w:spacing w:line="312" w:lineRule="auto"/>
              <w:ind w:firstLine="435"/>
              <w:textAlignment w:val="auto"/>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bidi="ar"/>
              </w:rPr>
              <w:t>改进的建议：垃圾分类管理必须持续维持，并进行集中处置。</w:t>
            </w:r>
            <w:r>
              <w:rPr>
                <w:rFonts w:hint="eastAsia" w:ascii="宋体" w:hAnsi="宋体" w:cs="宋体"/>
                <w:color w:val="auto"/>
                <w:sz w:val="21"/>
                <w:szCs w:val="21"/>
                <w:highlight w:val="none"/>
                <w:lang w:val="en-US" w:eastAsia="zh-CN" w:bidi="ar"/>
              </w:rPr>
              <w:t>查见管理评审改进措施跟踪表，由</w:t>
            </w:r>
            <w:r>
              <w:rPr>
                <w:rFonts w:hint="eastAsia" w:ascii="宋体" w:hAnsi="宋体" w:cs="宋体"/>
                <w:color w:val="auto"/>
                <w:sz w:val="21"/>
                <w:szCs w:val="21"/>
                <w:highlight w:val="none"/>
                <w:lang w:eastAsia="zh-CN" w:bidi="ar"/>
              </w:rPr>
              <w:t>人力行政部</w:t>
            </w:r>
            <w:r>
              <w:rPr>
                <w:rFonts w:hint="eastAsia" w:ascii="宋体" w:hAnsi="宋体" w:cs="宋体"/>
                <w:color w:val="auto"/>
                <w:sz w:val="21"/>
                <w:szCs w:val="21"/>
                <w:highlight w:val="none"/>
                <w:lang w:bidi="ar"/>
              </w:rPr>
              <w:t>组织各部门</w:t>
            </w:r>
            <w:r>
              <w:rPr>
                <w:rFonts w:hint="eastAsia" w:ascii="宋体" w:hAnsi="宋体" w:cs="宋体"/>
                <w:color w:val="auto"/>
                <w:sz w:val="21"/>
                <w:szCs w:val="21"/>
                <w:highlight w:val="none"/>
                <w:lang w:val="en-US" w:eastAsia="zh-CN" w:bidi="ar"/>
              </w:rPr>
              <w:t>实施，</w:t>
            </w:r>
            <w:r>
              <w:rPr>
                <w:rFonts w:hint="eastAsia" w:ascii="宋体" w:hAnsi="宋体" w:cs="宋体"/>
                <w:color w:val="auto"/>
                <w:sz w:val="21"/>
                <w:szCs w:val="21"/>
                <w:highlight w:val="none"/>
                <w:lang w:bidi="ar"/>
              </w:rPr>
              <w:t>主管进行日常监督管理，</w:t>
            </w:r>
            <w:r>
              <w:rPr>
                <w:rFonts w:hint="eastAsia" w:ascii="宋体" w:hAnsi="宋体" w:cs="宋体"/>
                <w:color w:val="auto"/>
                <w:sz w:val="21"/>
                <w:szCs w:val="21"/>
                <w:highlight w:val="none"/>
                <w:lang w:val="en-US" w:eastAsia="zh-CN" w:bidi="ar"/>
              </w:rPr>
              <w:t>改进正在进</w:t>
            </w:r>
            <w:r>
              <w:rPr>
                <w:rFonts w:hint="eastAsia" w:ascii="宋体" w:hAnsi="宋体" w:cs="宋体"/>
                <w:color w:val="auto"/>
                <w:sz w:val="21"/>
                <w:szCs w:val="21"/>
                <w:highlight w:val="none"/>
                <w:lang w:bidi="ar"/>
              </w:rPr>
              <w:t>行中</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下次审核时关注。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评审输出内容：</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firstLine="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体系贯彻工作进展情况：符合标准要求，得到了正确的实施和保持。</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firstLine="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环境方针的评审：方针合理、适宜符合要求，</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firstLine="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体系策划情况的评审（包括法律法规、目标指标）；</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firstLine="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预防措施和纠正措施的状况。</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firstLine="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实施与运行情况的评审（包括资源提供、文件控制）；</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firstLine="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体系绩效测量和监视（包括目标达成情况、内审审核）：通过考核目标达成良好，内审基本符合要求；</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firstLine="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相关方关注：20</w:t>
            </w:r>
            <w:r>
              <w:rPr>
                <w:rFonts w:hint="eastAsia" w:ascii="宋体" w:hAnsi="宋体" w:cs="宋体"/>
                <w:color w:val="auto"/>
                <w:sz w:val="21"/>
                <w:szCs w:val="21"/>
                <w:highlight w:val="none"/>
                <w:lang w:val="en-US" w:eastAsia="zh-CN" w:bidi="ar"/>
              </w:rPr>
              <w:t>22</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3月</w:t>
            </w:r>
            <w:r>
              <w:rPr>
                <w:rFonts w:hint="eastAsia" w:ascii="宋体" w:hAnsi="宋体" w:cs="宋体"/>
                <w:color w:val="auto"/>
                <w:sz w:val="21"/>
                <w:szCs w:val="21"/>
                <w:highlight w:val="none"/>
                <w:lang w:bidi="ar"/>
              </w:rPr>
              <w:t>至今未收到相关方及顾客投诉抱怨；</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highlight w:val="none"/>
              </w:rPr>
            </w:pPr>
            <w:r>
              <w:rPr>
                <w:rFonts w:hint="eastAsia" w:ascii="宋体" w:hAnsi="宋体" w:cs="宋体"/>
                <w:color w:val="auto"/>
                <w:sz w:val="21"/>
                <w:szCs w:val="21"/>
                <w:highlight w:val="none"/>
                <w:lang w:bidi="ar"/>
              </w:rPr>
              <w:t>管理评审结论：环境方针、目标适宜，体系符合企业现状，公司建立的管理体系适宜、充分、有效</w:t>
            </w:r>
          </w:p>
        </w:tc>
        <w:tc>
          <w:tcPr>
            <w:tcW w:w="1521"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Align w:val="top"/>
          </w:tcPr>
          <w:p>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改进 总则</w:t>
            </w:r>
          </w:p>
          <w:p>
            <w:pPr>
              <w:adjustRightInd w:val="0"/>
              <w:snapToGrid w:val="0"/>
              <w:jc w:val="center"/>
              <w:rPr>
                <w:color w:val="auto"/>
                <w:highlight w:val="none"/>
              </w:rPr>
            </w:pPr>
            <w:r>
              <w:rPr>
                <w:rFonts w:hint="eastAsia" w:ascii="宋体" w:hAnsi="宋体"/>
                <w:color w:val="auto"/>
                <w:sz w:val="21"/>
                <w:szCs w:val="21"/>
                <w:highlight w:val="none"/>
              </w:rPr>
              <w:t>持续改进</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olor w:val="auto"/>
                <w:sz w:val="21"/>
                <w:szCs w:val="21"/>
                <w:highlight w:val="none"/>
              </w:rPr>
            </w:pPr>
            <w:r>
              <w:rPr>
                <w:rFonts w:hint="eastAsia" w:ascii="宋体" w:hAnsi="宋体" w:eastAsia="宋体" w:cs="Times New Roman"/>
                <w:color w:val="auto"/>
                <w:sz w:val="21"/>
                <w:szCs w:val="21"/>
                <w:highlight w:val="none"/>
              </w:rPr>
              <w:t>10.1;10.3；</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highlight w:val="none"/>
              </w:rPr>
            </w:pPr>
          </w:p>
        </w:tc>
        <w:tc>
          <w:tcPr>
            <w:tcW w:w="10068" w:type="dxa"/>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olor w:val="auto"/>
                <w:sz w:val="21"/>
                <w:szCs w:val="21"/>
                <w:highlight w:val="none"/>
              </w:rPr>
            </w:pPr>
            <w:r>
              <w:rPr>
                <w:rFonts w:hint="eastAsia" w:ascii="宋体" w:hAnsi="宋体" w:cs="宋体"/>
                <w:b w:val="0"/>
                <w:bCs w:val="0"/>
                <w:color w:val="auto"/>
                <w:sz w:val="21"/>
                <w:szCs w:val="21"/>
                <w:highlight w:val="none"/>
              </w:rPr>
              <w:t>公司制定系列程序文件《管理评审制度》、《职业卫生及防护管理制度》、《纠正措施管理制度》及《内部审核管理制度》</w:t>
            </w:r>
            <w:r>
              <w:rPr>
                <w:rFonts w:hint="eastAsia" w:ascii="宋体" w:hAnsi="宋体"/>
                <w:color w:val="auto"/>
                <w:sz w:val="21"/>
                <w:szCs w:val="21"/>
                <w:highlight w:val="none"/>
              </w:rPr>
              <w:t>，对持续改进的过程予以规定，以实现环境管理体系及产品符合性的持续改进。持续改进的过程包含持续改进的提出、立项、不合格的原因的分析、纠正措施的确定、跟踪和评价及负责部门和人员职责等。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公司通过方针、目标的达成分析、内部审核结果、数据资料统计分析、纠正和预防措施和管理评审等方式，以推动环境管理体系的持续改进。</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highlight w:val="none"/>
              </w:rPr>
            </w:pPr>
            <w:r>
              <w:rPr>
                <w:rFonts w:hint="eastAsia" w:ascii="宋体" w:hAnsi="宋体"/>
                <w:color w:val="auto"/>
                <w:sz w:val="21"/>
                <w:szCs w:val="21"/>
                <w:highlight w:val="none"/>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2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color w:val="auto"/>
                <w:highlight w:val="none"/>
              </w:rPr>
            </w:pPr>
            <w:r>
              <w:rPr>
                <w:rFonts w:hint="eastAsia" w:ascii="宋体" w:hAnsi="宋体"/>
                <w:color w:val="auto"/>
                <w:sz w:val="21"/>
                <w:szCs w:val="21"/>
                <w:highlight w:val="none"/>
                <w:lang w:eastAsia="zh-CN"/>
              </w:rPr>
              <w:t>范围的确认、资质的确认、法律法规执行情况、环保抽查及相关投诉情况、</w:t>
            </w:r>
            <w:r>
              <w:rPr>
                <w:rFonts w:hint="eastAsia" w:ascii="宋体" w:hAnsi="宋体"/>
                <w:color w:val="auto"/>
                <w:sz w:val="21"/>
                <w:szCs w:val="21"/>
                <w:highlight w:val="none"/>
                <w:lang w:val="en-US" w:eastAsia="zh-CN"/>
              </w:rPr>
              <w:t>一阶段问题验证</w:t>
            </w:r>
            <w:r>
              <w:rPr>
                <w:rFonts w:hint="eastAsia" w:ascii="宋体" w:hAnsi="宋体"/>
                <w:color w:val="auto"/>
                <w:sz w:val="21"/>
                <w:szCs w:val="21"/>
                <w:highlight w:val="none"/>
                <w:lang w:eastAsia="zh-CN"/>
              </w:rPr>
              <w:t>。</w:t>
            </w:r>
          </w:p>
        </w:tc>
        <w:tc>
          <w:tcPr>
            <w:tcW w:w="960" w:type="dxa"/>
            <w:vAlign w:val="top"/>
          </w:tcPr>
          <w:p>
            <w:pPr>
              <w:jc w:val="both"/>
              <w:rPr>
                <w:color w:val="auto"/>
                <w:highlight w:val="none"/>
              </w:rPr>
            </w:pPr>
          </w:p>
        </w:tc>
        <w:tc>
          <w:tcPr>
            <w:tcW w:w="10068" w:type="dxa"/>
            <w:vAlign w:val="center"/>
          </w:tcPr>
          <w:p>
            <w:pPr>
              <w:spacing w:line="360" w:lineRule="auto"/>
              <w:ind w:firstLine="420" w:firstLineChars="200"/>
              <w:rPr>
                <w:rFonts w:hint="eastAsia"/>
                <w:color w:val="auto"/>
                <w:highlight w:val="none"/>
                <w:lang w:eastAsia="zh-CN"/>
              </w:rPr>
            </w:pPr>
            <w:r>
              <w:rPr>
                <w:rFonts w:hint="eastAsia"/>
                <w:color w:val="auto"/>
                <w:highlight w:val="none"/>
                <w:lang w:val="en-US" w:eastAsia="zh-CN"/>
              </w:rPr>
              <w:t>现场</w:t>
            </w:r>
            <w:r>
              <w:rPr>
                <w:rFonts w:hint="eastAsia"/>
                <w:color w:val="auto"/>
                <w:highlight w:val="none"/>
              </w:rPr>
              <w:t>确认，公司</w:t>
            </w:r>
            <w:r>
              <w:rPr>
                <w:rFonts w:hint="eastAsia"/>
                <w:color w:val="auto"/>
                <w:highlight w:val="none"/>
                <w:lang w:eastAsia="zh-CN"/>
              </w:rPr>
              <w:t>环境</w:t>
            </w:r>
            <w:r>
              <w:rPr>
                <w:rFonts w:hint="eastAsia"/>
                <w:color w:val="auto"/>
                <w:highlight w:val="none"/>
              </w:rPr>
              <w:t>管理体系</w:t>
            </w:r>
            <w:r>
              <w:rPr>
                <w:rFonts w:hint="eastAsia"/>
                <w:color w:val="auto"/>
                <w:highlight w:val="none"/>
                <w:lang w:eastAsia="zh-CN"/>
              </w:rPr>
              <w:t>覆盖范围：</w:t>
            </w:r>
          </w:p>
          <w:p>
            <w:pPr>
              <w:spacing w:line="360" w:lineRule="auto"/>
              <w:ind w:firstLine="420" w:firstLine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粗铜、矿产品（需资质要求的除外）的销售所涉及场所的相关环境管理活动。</w:t>
            </w:r>
          </w:p>
          <w:p>
            <w:pPr>
              <w:spacing w:line="360" w:lineRule="auto"/>
              <w:ind w:firstLine="420" w:firstLine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公司截至2022年</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月名下缴纳社保人数共计</w:t>
            </w:r>
            <w:r>
              <w:rPr>
                <w:rFonts w:hint="eastAsia" w:ascii="Times New Roman" w:hAnsi="Times New Roman" w:cs="Times New Roman"/>
                <w:color w:val="auto"/>
                <w:highlight w:val="none"/>
                <w:lang w:val="en-US" w:eastAsia="zh-CN"/>
              </w:rPr>
              <w:t>131</w:t>
            </w:r>
            <w:r>
              <w:rPr>
                <w:rFonts w:hint="eastAsia" w:ascii="Times New Roman" w:hAnsi="Times New Roman" w:cs="Times New Roman"/>
                <w:color w:val="auto"/>
                <w:highlight w:val="none"/>
                <w:lang w:eastAsia="zh-CN"/>
              </w:rPr>
              <w:t>人。该人数中涵盖了</w:t>
            </w:r>
            <w:r>
              <w:rPr>
                <w:rFonts w:hint="eastAsia" w:ascii="Times New Roman" w:hAnsi="Times New Roman" w:cs="Times New Roman"/>
                <w:color w:val="auto"/>
                <w:highlight w:val="none"/>
                <w:lang w:val="en-US" w:eastAsia="zh-CN"/>
              </w:rPr>
              <w:t>生产部</w:t>
            </w:r>
            <w:r>
              <w:rPr>
                <w:rFonts w:hint="eastAsia" w:ascii="Times New Roman" w:hAnsi="Times New Roman" w:cs="Times New Roman"/>
                <w:color w:val="auto"/>
                <w:highlight w:val="none"/>
                <w:lang w:eastAsia="zh-CN"/>
              </w:rPr>
              <w:t>人员。本次认证范围为“</w:t>
            </w:r>
            <w:r>
              <w:rPr>
                <w:color w:val="auto"/>
                <w:sz w:val="20"/>
              </w:rPr>
              <w:t>粗铜、矿产品（需资质要求的除外）的销售</w:t>
            </w:r>
            <w:r>
              <w:rPr>
                <w:rFonts w:hint="eastAsia" w:ascii="Times New Roman" w:hAnsi="Times New Roman" w:cs="Times New Roman"/>
                <w:color w:val="auto"/>
                <w:highlight w:val="none"/>
                <w:lang w:eastAsia="zh-CN"/>
              </w:rPr>
              <w:t>”，其体系范围覆盖人数为2</w:t>
            </w:r>
            <w:r>
              <w:rPr>
                <w:rFonts w:hint="eastAsia" w:ascii="Times New Roman" w:hAnsi="Times New Roman" w:cs="Times New Roman"/>
                <w:color w:val="auto"/>
                <w:highlight w:val="none"/>
                <w:lang w:val="en-US" w:eastAsia="zh-CN"/>
              </w:rPr>
              <w:t>0</w:t>
            </w:r>
            <w:r>
              <w:rPr>
                <w:rFonts w:hint="eastAsia" w:ascii="Times New Roman" w:hAnsi="Times New Roman" w:cs="Times New Roman"/>
                <w:color w:val="auto"/>
                <w:highlight w:val="none"/>
                <w:lang w:eastAsia="zh-CN"/>
              </w:rPr>
              <w:t>人。</w:t>
            </w:r>
          </w:p>
          <w:p>
            <w:pPr>
              <w:spacing w:line="360" w:lineRule="auto"/>
              <w:ind w:firstLine="420" w:firstLineChars="200"/>
              <w:rPr>
                <w:rFonts w:hint="eastAsia"/>
                <w:color w:val="auto"/>
                <w:highlight w:val="none"/>
                <w:lang w:eastAsia="zh-CN"/>
              </w:rPr>
            </w:pPr>
            <w:r>
              <w:rPr>
                <w:rFonts w:hint="eastAsia" w:ascii="Times New Roman" w:hAnsi="Times New Roman" w:cs="Times New Roman"/>
                <w:color w:val="auto"/>
                <w:highlight w:val="none"/>
                <w:lang w:eastAsia="zh-CN"/>
              </w:rPr>
              <w:t>提供营</w:t>
            </w:r>
            <w:r>
              <w:rPr>
                <w:rFonts w:hint="eastAsia"/>
                <w:color w:val="auto"/>
                <w:highlight w:val="none"/>
                <w:lang w:eastAsia="zh-CN"/>
              </w:rPr>
              <w:t>业执照（三证合一），检查有效。公司严格执行国标及企业标准要求和法律、法规要求。</w:t>
            </w:r>
          </w:p>
          <w:p>
            <w:pPr>
              <w:spacing w:line="360" w:lineRule="auto"/>
              <w:ind w:firstLine="420" w:firstLineChars="200"/>
              <w:rPr>
                <w:rFonts w:hint="eastAsia"/>
                <w:color w:val="auto"/>
                <w:highlight w:val="none"/>
                <w:lang w:eastAsia="zh-CN"/>
              </w:rPr>
            </w:pPr>
            <w:r>
              <w:rPr>
                <w:rFonts w:hint="eastAsia"/>
                <w:color w:val="auto"/>
                <w:highlight w:val="none"/>
                <w:lang w:eastAsia="zh-CN"/>
              </w:rPr>
              <w:t>20</w:t>
            </w:r>
            <w:r>
              <w:rPr>
                <w:rFonts w:hint="eastAsia"/>
                <w:color w:val="auto"/>
                <w:highlight w:val="none"/>
                <w:lang w:val="en-US" w:eastAsia="zh-CN"/>
              </w:rPr>
              <w:t>22</w:t>
            </w:r>
            <w:r>
              <w:rPr>
                <w:rFonts w:hint="eastAsia"/>
                <w:color w:val="auto"/>
                <w:highlight w:val="none"/>
                <w:lang w:eastAsia="zh-CN"/>
              </w:rPr>
              <w:t>年</w:t>
            </w:r>
            <w:r>
              <w:rPr>
                <w:rFonts w:hint="eastAsia"/>
                <w:color w:val="auto"/>
                <w:highlight w:val="none"/>
                <w:lang w:val="en-US" w:eastAsia="zh-CN"/>
              </w:rPr>
              <w:t>3</w:t>
            </w:r>
            <w:r>
              <w:rPr>
                <w:rFonts w:hint="eastAsia"/>
                <w:color w:val="auto"/>
                <w:highlight w:val="none"/>
                <w:lang w:eastAsia="zh-CN"/>
              </w:rPr>
              <w:t>月至今，公司没有环保抽查情况，没有相关的环境投诉。</w:t>
            </w:r>
          </w:p>
          <w:p>
            <w:pPr>
              <w:spacing w:line="400" w:lineRule="exact"/>
              <w:ind w:firstLine="420" w:firstLineChars="200"/>
              <w:jc w:val="both"/>
              <w:rPr>
                <w:rFonts w:hint="default" w:ascii="宋体" w:hAnsi="宋体" w:eastAsia="宋体" w:cs="Times New Roman"/>
                <w:b/>
                <w:bCs/>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一阶段问题验证：</w:t>
            </w:r>
            <w:r>
              <w:rPr>
                <w:rFonts w:hint="eastAsia" w:cs="Times New Roman"/>
                <w:color w:val="auto"/>
                <w:szCs w:val="22"/>
                <w:highlight w:val="none"/>
                <w:lang w:val="en-US" w:eastAsia="zh-CN"/>
              </w:rPr>
              <w:t>无</w:t>
            </w:r>
            <w:r>
              <w:rPr>
                <w:rFonts w:hint="eastAsia" w:ascii="Times New Roman" w:hAnsi="Times New Roman" w:eastAsia="宋体" w:cs="Times New Roman"/>
                <w:color w:val="auto"/>
                <w:szCs w:val="22"/>
                <w:highlight w:val="none"/>
                <w:lang w:val="en-US" w:eastAsia="zh-CN"/>
              </w:rPr>
              <w:t>。</w:t>
            </w:r>
          </w:p>
          <w:p>
            <w:pPr>
              <w:pStyle w:val="3"/>
              <w:rPr>
                <w:rFonts w:hint="default"/>
                <w:color w:val="auto"/>
                <w:highlight w:val="none"/>
                <w:lang w:val="en-US"/>
              </w:rPr>
            </w:pPr>
          </w:p>
        </w:tc>
        <w:tc>
          <w:tcPr>
            <w:tcW w:w="1521" w:type="dxa"/>
          </w:tcPr>
          <w:p>
            <w:pPr>
              <w:rPr>
                <w:color w:val="auto"/>
                <w:highlight w:val="none"/>
              </w:rPr>
            </w:pPr>
            <w:r>
              <w:rPr>
                <w:rFonts w:hint="eastAsia"/>
                <w:color w:val="auto"/>
                <w:highlight w:val="none"/>
                <w:lang w:val="en-US" w:eastAsia="zh-CN"/>
              </w:rPr>
              <w:t>符合</w:t>
            </w:r>
          </w:p>
        </w:tc>
      </w:tr>
    </w:tbl>
    <w:p>
      <w:pPr>
        <w:rPr>
          <w:rFonts w:hint="eastAsia"/>
          <w:color w:val="auto"/>
          <w:highlight w:val="none"/>
        </w:rPr>
      </w:pPr>
      <w:r>
        <w:rPr>
          <w:rFonts w:hint="eastAsia"/>
          <w:color w:val="auto"/>
          <w:highlight w:val="none"/>
        </w:rPr>
        <w:t>说明：不符合标注N</w:t>
      </w: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spacing w:line="480" w:lineRule="exact"/>
        <w:jc w:val="center"/>
        <w:rPr>
          <w:rFonts w:hint="eastAsia"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p>
      <w:pPr>
        <w:pStyle w:val="2"/>
        <w:rPr>
          <w:color w:val="auto"/>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5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spacing w:before="12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涉及</w:t>
            </w:r>
          </w:p>
          <w:p>
            <w:pPr>
              <w:spacing w:before="12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条款</w:t>
            </w:r>
          </w:p>
        </w:tc>
        <w:tc>
          <w:tcPr>
            <w:tcW w:w="10058" w:type="dxa"/>
            <w:vAlign w:val="center"/>
          </w:tcPr>
          <w:p>
            <w:pPr>
              <w:spacing w:before="120"/>
              <w:jc w:val="both"/>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受审核部门：</w:t>
            </w:r>
            <w:r>
              <w:rPr>
                <w:rFonts w:hint="eastAsia" w:cs="Times New Roman"/>
                <w:color w:val="auto"/>
                <w:sz w:val="24"/>
                <w:szCs w:val="24"/>
                <w:highlight w:val="none"/>
                <w:lang w:val="en-US" w:eastAsia="zh-CN"/>
              </w:rPr>
              <w:t>人力行政部</w:t>
            </w:r>
            <w:r>
              <w:rPr>
                <w:rFonts w:hint="eastAsia" w:ascii="Times New Roman" w:hAnsi="Times New Roman" w:eastAsia="宋体" w:cs="Times New Roman"/>
                <w:color w:val="auto"/>
                <w:sz w:val="24"/>
                <w:szCs w:val="24"/>
                <w:highlight w:val="none"/>
                <w:lang w:val="en-US" w:eastAsia="zh-CN"/>
              </w:rPr>
              <w:t xml:space="preserve">（含财务）    </w:t>
            </w:r>
            <w:r>
              <w:rPr>
                <w:rFonts w:hint="eastAsia" w:ascii="Times New Roman" w:hAnsi="Times New Roman" w:eastAsia="宋体" w:cs="Times New Roman"/>
                <w:color w:val="auto"/>
                <w:sz w:val="24"/>
                <w:szCs w:val="24"/>
                <w:highlight w:val="none"/>
              </w:rPr>
              <w:t>主管领导：</w:t>
            </w:r>
            <w:r>
              <w:rPr>
                <w:rFonts w:hint="eastAsia" w:cs="Times New Roman"/>
                <w:color w:val="auto"/>
                <w:sz w:val="24"/>
                <w:szCs w:val="24"/>
                <w:highlight w:val="none"/>
                <w:lang w:val="en-US" w:eastAsia="zh-CN"/>
              </w:rPr>
              <w:t>王宁</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陪同人员：</w:t>
            </w:r>
            <w:r>
              <w:rPr>
                <w:rFonts w:hint="eastAsia" w:cs="Times New Roman"/>
                <w:color w:val="auto"/>
                <w:sz w:val="24"/>
                <w:szCs w:val="24"/>
                <w:highlight w:val="none"/>
                <w:lang w:val="en-US" w:eastAsia="zh-CN"/>
              </w:rPr>
              <w:t>郑人瑞</w:t>
            </w:r>
          </w:p>
        </w:tc>
        <w:tc>
          <w:tcPr>
            <w:tcW w:w="1531"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58" w:type="dxa"/>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 xml:space="preserve">冉景洲        </w:t>
            </w:r>
            <w:r>
              <w:rPr>
                <w:rFonts w:hint="eastAsia"/>
                <w:color w:val="auto"/>
                <w:sz w:val="24"/>
                <w:szCs w:val="24"/>
                <w:highlight w:val="none"/>
              </w:rPr>
              <w:t>审核时间：</w:t>
            </w:r>
            <w:r>
              <w:rPr>
                <w:rFonts w:hint="eastAsia"/>
                <w:color w:val="auto"/>
                <w:sz w:val="24"/>
                <w:szCs w:val="24"/>
                <w:highlight w:val="none"/>
                <w:lang w:val="en-US" w:eastAsia="zh-CN"/>
              </w:rPr>
              <w:t>2022年8月7日</w:t>
            </w:r>
          </w:p>
        </w:tc>
        <w:tc>
          <w:tcPr>
            <w:tcW w:w="153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58" w:type="dxa"/>
            <w:vAlign w:val="center"/>
          </w:tcPr>
          <w:p>
            <w:pPr>
              <w:rPr>
                <w:rFonts w:hint="eastAsia"/>
                <w:color w:val="auto"/>
                <w:sz w:val="24"/>
                <w:szCs w:val="24"/>
                <w:highlight w:val="none"/>
              </w:rPr>
            </w:pPr>
            <w:r>
              <w:rPr>
                <w:rFonts w:hint="eastAsia"/>
                <w:color w:val="auto"/>
                <w:sz w:val="24"/>
                <w:szCs w:val="24"/>
                <w:highlight w:val="none"/>
              </w:rPr>
              <w:t>审核条款：</w:t>
            </w:r>
          </w:p>
          <w:p>
            <w:pPr>
              <w:rPr>
                <w:color w:val="auto"/>
                <w:sz w:val="24"/>
                <w:szCs w:val="24"/>
                <w:highlight w:val="none"/>
              </w:rPr>
            </w:pPr>
            <w:r>
              <w:rPr>
                <w:rFonts w:hint="eastAsia" w:ascii="宋体" w:hAnsi="宋体"/>
                <w:color w:val="auto"/>
                <w:sz w:val="21"/>
                <w:szCs w:val="21"/>
                <w:highlight w:val="none"/>
              </w:rPr>
              <w:t>5.3组织的角色、职责和权限；6.1.2环境因素；6.1.3合规义务；6.2目标及其达成的策划；7.2能力；7.3意识；7.4沟通；7.5文件化信息；8.1运行策划和控制；8.2应急准备和响应；9.1监视、测量、分析与评估；9.1.2符合性评估；9.2内部审核；10.2不符合和纠正措施；10.3持续改进/EMS运行控制相关财务支出证据</w:t>
            </w:r>
          </w:p>
        </w:tc>
        <w:tc>
          <w:tcPr>
            <w:tcW w:w="153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 w:val="21"/>
                <w:szCs w:val="21"/>
                <w:highlight w:val="none"/>
              </w:rPr>
            </w:pPr>
            <w:r>
              <w:rPr>
                <w:rFonts w:hint="eastAsia" w:ascii="宋体" w:hAnsi="宋体" w:cs="新宋体"/>
                <w:color w:val="auto"/>
                <w:sz w:val="21"/>
                <w:szCs w:val="21"/>
                <w:highlight w:val="none"/>
              </w:rPr>
              <w:t>组织的角色、职责和权限</w:t>
            </w:r>
          </w:p>
          <w:p>
            <w:pPr>
              <w:adjustRightInd w:val="0"/>
              <w:snapToGrid w:val="0"/>
              <w:jc w:val="center"/>
              <w:rPr>
                <w:color w:val="auto"/>
                <w:highlight w:val="none"/>
              </w:rPr>
            </w:pPr>
          </w:p>
        </w:tc>
        <w:tc>
          <w:tcPr>
            <w:tcW w:w="960" w:type="dxa"/>
            <w:vAlign w:val="top"/>
          </w:tcPr>
          <w:p>
            <w:pPr>
              <w:rPr>
                <w:color w:val="auto"/>
                <w:highlight w:val="none"/>
              </w:rPr>
            </w:pPr>
            <w:r>
              <w:rPr>
                <w:rFonts w:hint="eastAsia" w:ascii="宋体" w:hAnsi="宋体" w:cs="新宋体"/>
                <w:color w:val="auto"/>
                <w:sz w:val="21"/>
                <w:szCs w:val="21"/>
                <w:highlight w:val="none"/>
              </w:rPr>
              <w:t xml:space="preserve">5.3； </w:t>
            </w:r>
          </w:p>
        </w:tc>
        <w:tc>
          <w:tcPr>
            <w:tcW w:w="10058" w:type="dxa"/>
            <w:vAlign w:val="top"/>
          </w:tcPr>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查《岗位职责》，已经明确了</w:t>
            </w:r>
            <w:r>
              <w:rPr>
                <w:rFonts w:hint="eastAsia" w:ascii="宋体" w:hAnsi="宋体"/>
                <w:color w:val="auto"/>
                <w:szCs w:val="21"/>
                <w:highlight w:val="none"/>
                <w:lang w:eastAsia="zh-CN"/>
              </w:rPr>
              <w:t>人力行政部</w:t>
            </w:r>
            <w:r>
              <w:rPr>
                <w:rFonts w:hint="eastAsia" w:ascii="宋体" w:hAnsi="宋体"/>
                <w:color w:val="auto"/>
                <w:szCs w:val="21"/>
                <w:highlight w:val="none"/>
              </w:rPr>
              <w:t>的岗位职责，具体为：</w:t>
            </w:r>
          </w:p>
          <w:p>
            <w:pPr>
              <w:spacing w:line="400" w:lineRule="atLeast"/>
              <w:ind w:firstLine="105" w:firstLineChars="50"/>
              <w:rPr>
                <w:rFonts w:ascii="宋体" w:hAnsi="宋体"/>
                <w:color w:val="auto"/>
                <w:szCs w:val="21"/>
                <w:highlight w:val="none"/>
              </w:rPr>
            </w:pPr>
            <w:r>
              <w:rPr>
                <w:rFonts w:hint="eastAsia" w:ascii="宋体" w:hAnsi="宋体"/>
                <w:color w:val="auto"/>
                <w:szCs w:val="21"/>
                <w:highlight w:val="none"/>
              </w:rPr>
              <w:t>主要职责如下：</w:t>
            </w:r>
          </w:p>
          <w:p>
            <w:pPr>
              <w:ind w:firstLine="210" w:firstLineChars="100"/>
              <w:rPr>
                <w:rFonts w:ascii="宋体" w:hAnsi="宋体" w:cs="宋体"/>
                <w:color w:val="auto"/>
              </w:rPr>
            </w:pPr>
            <w:r>
              <w:rPr>
                <w:rFonts w:hint="eastAsia" w:ascii="宋体" w:hAnsi="宋体" w:cs="宋体"/>
                <w:color w:val="auto"/>
              </w:rPr>
              <w:t xml:space="preserve">1、 负责制定公司人力资源规划和计划 </w:t>
            </w:r>
          </w:p>
          <w:p>
            <w:pPr>
              <w:ind w:firstLine="210" w:firstLineChars="100"/>
              <w:rPr>
                <w:rFonts w:ascii="宋体" w:hAnsi="宋体" w:cs="宋体"/>
                <w:color w:val="auto"/>
              </w:rPr>
            </w:pPr>
            <w:r>
              <w:rPr>
                <w:rFonts w:hint="eastAsia" w:ascii="宋体" w:hAnsi="宋体" w:cs="宋体"/>
                <w:color w:val="auto"/>
              </w:rPr>
              <w:t xml:space="preserve">2、 制定人力资源管理的各项规章制度，并推动执行: </w:t>
            </w:r>
          </w:p>
          <w:p>
            <w:pPr>
              <w:ind w:firstLine="210" w:firstLineChars="100"/>
              <w:rPr>
                <w:rFonts w:ascii="宋体" w:hAnsi="宋体" w:cs="宋体"/>
                <w:color w:val="auto"/>
              </w:rPr>
            </w:pPr>
            <w:r>
              <w:rPr>
                <w:rFonts w:hint="eastAsia" w:ascii="宋体" w:hAnsi="宋体" w:cs="宋体"/>
                <w:color w:val="auto"/>
              </w:rPr>
              <w:t xml:space="preserve">3、 开展工作分析，建立、完善部门和岗位职责说明书; </w:t>
            </w:r>
          </w:p>
          <w:p>
            <w:pPr>
              <w:ind w:firstLine="210" w:firstLineChars="100"/>
              <w:rPr>
                <w:rFonts w:ascii="宋体" w:hAnsi="宋体" w:cs="宋体"/>
                <w:color w:val="auto"/>
              </w:rPr>
            </w:pPr>
            <w:r>
              <w:rPr>
                <w:rFonts w:hint="eastAsia" w:ascii="宋体" w:hAnsi="宋体" w:cs="宋体"/>
                <w:color w:val="auto"/>
              </w:rPr>
              <w:t>4、 负责员工招聘管理工作，做好人员梯队建设，并做好各部门人 才储备工作;</w:t>
            </w:r>
          </w:p>
          <w:p>
            <w:pPr>
              <w:ind w:firstLine="210" w:firstLineChars="100"/>
              <w:rPr>
                <w:rFonts w:ascii="宋体" w:hAnsi="宋体" w:cs="宋体"/>
                <w:color w:val="auto"/>
              </w:rPr>
            </w:pPr>
            <w:r>
              <w:rPr>
                <w:rFonts w:hint="eastAsia" w:ascii="宋体" w:hAnsi="宋体" w:cs="宋体"/>
                <w:color w:val="auto"/>
              </w:rPr>
              <w:t xml:space="preserve">5、 组织绩效考核管理工作; </w:t>
            </w:r>
          </w:p>
          <w:p>
            <w:pPr>
              <w:ind w:firstLine="210" w:firstLineChars="100"/>
              <w:rPr>
                <w:rFonts w:ascii="宋体" w:hAnsi="宋体" w:cs="宋体"/>
                <w:color w:val="auto"/>
              </w:rPr>
            </w:pPr>
            <w:r>
              <w:rPr>
                <w:rFonts w:hint="eastAsia" w:ascii="宋体" w:hAnsi="宋体" w:cs="宋体"/>
                <w:color w:val="auto"/>
              </w:rPr>
              <w:t xml:space="preserve">6、 开展员工培训，关注员工发展，做好人才的潜能开发、培养; </w:t>
            </w:r>
          </w:p>
          <w:p>
            <w:pPr>
              <w:ind w:firstLine="210" w:firstLineChars="100"/>
              <w:rPr>
                <w:rFonts w:ascii="宋体" w:hAnsi="宋体" w:cs="宋体"/>
                <w:color w:val="auto"/>
              </w:rPr>
            </w:pPr>
            <w:r>
              <w:rPr>
                <w:rFonts w:hint="eastAsia" w:ascii="宋体" w:hAnsi="宋体" w:cs="宋体"/>
                <w:color w:val="auto"/>
              </w:rPr>
              <w:t xml:space="preserve">7、 负责薪酬福利管理工作; </w:t>
            </w:r>
          </w:p>
          <w:p>
            <w:pPr>
              <w:ind w:firstLine="210" w:firstLineChars="100"/>
              <w:rPr>
                <w:rFonts w:ascii="宋体" w:hAnsi="宋体" w:cs="宋体"/>
                <w:color w:val="auto"/>
              </w:rPr>
            </w:pPr>
            <w:r>
              <w:rPr>
                <w:rFonts w:hint="eastAsia" w:ascii="宋体" w:hAnsi="宋体" w:cs="宋体"/>
                <w:color w:val="auto"/>
              </w:rPr>
              <w:t xml:space="preserve">8、 负责员工劳动关系管理; </w:t>
            </w:r>
          </w:p>
          <w:p>
            <w:pPr>
              <w:ind w:firstLine="210" w:firstLineChars="100"/>
              <w:rPr>
                <w:rFonts w:ascii="宋体" w:hAnsi="宋体" w:cs="宋体"/>
                <w:color w:val="auto"/>
              </w:rPr>
            </w:pPr>
            <w:r>
              <w:rPr>
                <w:rFonts w:hint="eastAsia" w:ascii="宋体" w:hAnsi="宋体" w:cs="宋体"/>
                <w:color w:val="auto"/>
              </w:rPr>
              <w:t>9、建立内外部沟通渠道和公共关系，协调处理劳动争议，建立和谐的劳资关系;</w:t>
            </w:r>
          </w:p>
          <w:p>
            <w:pPr>
              <w:spacing w:line="320" w:lineRule="exact"/>
              <w:textAlignment w:val="baseline"/>
              <w:rPr>
                <w:rFonts w:ascii="宋体" w:hAnsi="宋体"/>
                <w:color w:val="auto"/>
                <w:szCs w:val="21"/>
                <w:highlight w:val="none"/>
              </w:rPr>
            </w:pPr>
            <w:r>
              <w:rPr>
                <w:rFonts w:hint="eastAsia" w:ascii="宋体" w:hAnsi="宋体"/>
                <w:color w:val="auto"/>
                <w:szCs w:val="21"/>
                <w:highlight w:val="none"/>
                <w:lang w:val="en-US" w:eastAsia="zh-CN"/>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部门职责清晰、明确。</w:t>
            </w:r>
          </w:p>
          <w:p>
            <w:pPr>
              <w:widowControl/>
              <w:jc w:val="left"/>
              <w:rPr>
                <w:color w:val="auto"/>
                <w:highlight w:val="none"/>
              </w:rPr>
            </w:pPr>
            <w:r>
              <w:rPr>
                <w:rFonts w:hint="eastAsia" w:ascii="宋体" w:hAnsi="宋体" w:cs="宋体"/>
                <w:color w:val="auto"/>
                <w:szCs w:val="21"/>
                <w:highlight w:val="none"/>
                <w:lang w:eastAsia="zh-CN"/>
              </w:rPr>
              <w:t>人力行政部</w:t>
            </w:r>
            <w:r>
              <w:rPr>
                <w:rFonts w:hint="eastAsia" w:ascii="宋体" w:hAnsi="宋体" w:cs="宋体"/>
                <w:color w:val="auto"/>
                <w:szCs w:val="21"/>
                <w:highlight w:val="none"/>
              </w:rPr>
              <w:t>和财务部负责人能基本阐述本部门的主要职责。</w:t>
            </w:r>
          </w:p>
        </w:tc>
        <w:tc>
          <w:tcPr>
            <w:tcW w:w="153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color w:val="auto"/>
                <w:highlight w:val="none"/>
              </w:rPr>
            </w:pPr>
            <w:r>
              <w:rPr>
                <w:rFonts w:hint="eastAsia" w:ascii="宋体" w:hAnsi="宋体" w:cs="新宋体"/>
                <w:color w:val="auto"/>
                <w:szCs w:val="21"/>
                <w:highlight w:val="none"/>
              </w:rPr>
              <w:t>环境因素</w:t>
            </w:r>
          </w:p>
        </w:tc>
        <w:tc>
          <w:tcPr>
            <w:tcW w:w="960" w:type="dxa"/>
            <w:vAlign w:val="top"/>
          </w:tcPr>
          <w:p>
            <w:pPr>
              <w:rPr>
                <w:rFonts w:hint="default" w:ascii="宋体" w:hAnsi="宋体" w:eastAsia="宋体" w:cs="新宋体"/>
                <w:color w:val="auto"/>
                <w:sz w:val="21"/>
                <w:szCs w:val="21"/>
                <w:highlight w:val="none"/>
                <w:lang w:val="en-US" w:eastAsia="zh-CN"/>
              </w:rPr>
            </w:pPr>
            <w:r>
              <w:rPr>
                <w:rFonts w:hint="eastAsia" w:ascii="宋体" w:hAnsi="宋体" w:cs="新宋体"/>
                <w:color w:val="auto"/>
                <w:sz w:val="21"/>
                <w:szCs w:val="21"/>
                <w:highlight w:val="none"/>
                <w:lang w:val="en-US" w:eastAsia="zh-CN"/>
              </w:rPr>
              <w:t>6.1.2</w:t>
            </w:r>
          </w:p>
        </w:tc>
        <w:tc>
          <w:tcPr>
            <w:tcW w:w="10058" w:type="dxa"/>
            <w:vAlign w:val="top"/>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kern w:val="0"/>
                <w:szCs w:val="21"/>
                <w:highlight w:val="none"/>
                <w:lang w:eastAsia="zh-CN"/>
              </w:rPr>
              <w:t>环境因素识别与评价管理制度</w:t>
            </w:r>
            <w:r>
              <w:rPr>
                <w:rFonts w:hint="eastAsia" w:ascii="宋体" w:hAnsi="宋体" w:cs="宋体"/>
                <w:color w:val="auto"/>
                <w:szCs w:val="21"/>
                <w:highlight w:val="none"/>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人力行政部202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组织了各个</w:t>
            </w:r>
            <w:r>
              <w:rPr>
                <w:rFonts w:hint="eastAsia" w:ascii="宋体" w:hAnsi="宋体" w:cs="宋体"/>
                <w:color w:val="auto"/>
                <w:szCs w:val="21"/>
                <w:highlight w:val="none"/>
              </w:rPr>
              <w:t>部门开展了环境因素的识别工作。</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查见：《环境因素识别与评价清单》和《重要环境因素清单》，按照部门和经营过程进行识别并评价出公司重要环境因素有：</w:t>
            </w:r>
            <w:r>
              <w:rPr>
                <w:rFonts w:hint="eastAsia" w:ascii="宋体" w:hAnsi="宋体" w:cs="宋体"/>
                <w:color w:val="auto"/>
                <w:szCs w:val="21"/>
                <w:highlight w:val="none"/>
                <w:lang w:val="en-US" w:eastAsia="zh-CN"/>
              </w:rPr>
              <w:t>潜在</w:t>
            </w:r>
            <w:r>
              <w:rPr>
                <w:rFonts w:hint="eastAsia"/>
                <w:color w:val="auto"/>
                <w:szCs w:val="21"/>
                <w:highlight w:val="none"/>
              </w:rPr>
              <w:t>火灾、固废排放</w:t>
            </w:r>
            <w:r>
              <w:rPr>
                <w:rFonts w:hint="eastAsia" w:ascii="宋体" w:hAnsi="宋体" w:cs="宋体"/>
                <w:color w:val="auto"/>
                <w:szCs w:val="21"/>
                <w:highlight w:val="none"/>
              </w:rPr>
              <w:t>2项，识别清楚、准确，评价合理。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查：公司《环境因素识别与评价清单》，涉及以下内容：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olor w:val="auto"/>
                <w:sz w:val="21"/>
                <w:szCs w:val="21"/>
              </w:rPr>
              <w:t>办公、照明用电消耗</w:t>
            </w:r>
            <w:r>
              <w:rPr>
                <w:rFonts w:hint="eastAsia" w:ascii="宋体" w:hAnsi="宋体" w:cs="宋体"/>
                <w:color w:val="auto"/>
                <w:szCs w:val="21"/>
                <w:highlight w:val="none"/>
              </w:rPr>
              <w:t xml:space="preserve">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olor w:val="auto"/>
                <w:sz w:val="21"/>
                <w:szCs w:val="21"/>
              </w:rPr>
              <w:t>废灯泡、灯管的产生</w:t>
            </w:r>
            <w:r>
              <w:rPr>
                <w:rFonts w:hint="eastAsia" w:ascii="宋体" w:hAnsi="宋体" w:cs="宋体"/>
                <w:color w:val="auto"/>
                <w:szCs w:val="21"/>
                <w:highlight w:val="none"/>
              </w:rPr>
              <w:t xml:space="preserve">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olor w:val="auto"/>
                <w:sz w:val="21"/>
                <w:szCs w:val="21"/>
              </w:rPr>
              <w:t>纸张消耗</w:t>
            </w:r>
            <w:r>
              <w:rPr>
                <w:rFonts w:hint="eastAsia" w:ascii="宋体" w:hAnsi="宋体" w:cs="宋体"/>
                <w:color w:val="auto"/>
                <w:szCs w:val="21"/>
                <w:highlight w:val="none"/>
              </w:rPr>
              <w:t xml:space="preserve">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kern w:val="0"/>
                <w:sz w:val="21"/>
                <w:szCs w:val="21"/>
              </w:rPr>
              <w:t>废旧电脑废弃</w:t>
            </w:r>
            <w:r>
              <w:rPr>
                <w:rFonts w:hint="eastAsia" w:ascii="宋体" w:hAnsi="宋体" w:cs="宋体"/>
                <w:color w:val="auto"/>
                <w:szCs w:val="21"/>
                <w:highlight w:val="none"/>
              </w:rPr>
              <w:t xml:space="preserve">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kern w:val="0"/>
                <w:sz w:val="21"/>
                <w:szCs w:val="21"/>
              </w:rPr>
              <w:t>打印机色带废弃</w:t>
            </w:r>
            <w:r>
              <w:rPr>
                <w:rFonts w:hint="eastAsia" w:ascii="宋体" w:hAnsi="宋体" w:cs="宋体"/>
                <w:color w:val="auto"/>
                <w:szCs w:val="21"/>
                <w:highlight w:val="none"/>
              </w:rPr>
              <w:t xml:space="preserve">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olor w:val="auto"/>
                <w:sz w:val="21"/>
                <w:szCs w:val="21"/>
              </w:rPr>
              <w:t>废墨盒的产生</w:t>
            </w:r>
            <w:r>
              <w:rPr>
                <w:rFonts w:hint="eastAsia" w:ascii="宋体" w:hAnsi="宋体" w:cs="宋体"/>
                <w:color w:val="auto"/>
                <w:szCs w:val="21"/>
                <w:highlight w:val="none"/>
              </w:rPr>
              <w:t xml:space="preserve">  </w:t>
            </w:r>
          </w:p>
          <w:p>
            <w:pPr>
              <w:tabs>
                <w:tab w:val="center" w:pos="3169"/>
              </w:tabs>
              <w:spacing w:line="400" w:lineRule="exact"/>
              <w:jc w:val="left"/>
              <w:rPr>
                <w:rFonts w:hint="eastAsia" w:ascii="宋体" w:hAnsi="宋体"/>
                <w:color w:val="auto"/>
                <w:sz w:val="21"/>
                <w:szCs w:val="21"/>
              </w:rPr>
            </w:pPr>
            <w:r>
              <w:rPr>
                <w:rFonts w:hint="eastAsia" w:ascii="宋体" w:hAnsi="宋体"/>
                <w:color w:val="auto"/>
                <w:sz w:val="21"/>
                <w:szCs w:val="21"/>
              </w:rPr>
              <w:t>食品包装、果皮、瓜壳、烟蒂、茶渣等废弃</w:t>
            </w:r>
          </w:p>
          <w:p>
            <w:pPr>
              <w:tabs>
                <w:tab w:val="center" w:pos="3169"/>
              </w:tabs>
              <w:spacing w:line="400" w:lineRule="exact"/>
              <w:jc w:val="left"/>
              <w:rPr>
                <w:rFonts w:hint="eastAsia" w:ascii="宋体" w:hAnsi="宋体"/>
                <w:color w:val="auto"/>
                <w:sz w:val="21"/>
                <w:szCs w:val="21"/>
              </w:rPr>
            </w:pPr>
            <w:r>
              <w:rPr>
                <w:rFonts w:hint="eastAsia" w:ascii="宋体" w:hAnsi="宋体"/>
                <w:color w:val="auto"/>
                <w:sz w:val="21"/>
                <w:szCs w:val="21"/>
              </w:rPr>
              <w:t>外来车辆运输尾气排放</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共计识别</w:t>
            </w:r>
            <w:r>
              <w:rPr>
                <w:rFonts w:hint="eastAsia" w:ascii="宋体" w:hAnsi="宋体" w:cs="宋体"/>
                <w:color w:val="auto"/>
                <w:szCs w:val="21"/>
                <w:highlight w:val="none"/>
                <w:lang w:val="en-US" w:eastAsia="zh-CN"/>
              </w:rPr>
              <w:t>32</w:t>
            </w:r>
            <w:r>
              <w:rPr>
                <w:rFonts w:hint="eastAsia" w:ascii="宋体" w:hAnsi="宋体" w:cs="宋体"/>
                <w:color w:val="auto"/>
                <w:szCs w:val="21"/>
                <w:highlight w:val="none"/>
              </w:rPr>
              <w:t>项。识别基本清楚、全面。</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人力行政部</w:t>
            </w:r>
            <w:r>
              <w:rPr>
                <w:rFonts w:hint="eastAsia" w:ascii="宋体" w:hAnsi="宋体" w:cs="宋体"/>
                <w:color w:val="auto"/>
                <w:szCs w:val="21"/>
                <w:highlight w:val="none"/>
              </w:rPr>
              <w:t>及办公区域的《环境因素识别评价表》，涉及以下内容：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a.废弃纸杯、日光灯管、墨盒</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固废排放等；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b.水、电、纸张等资源和能源消耗等；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c.生活垃圾的排放；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d生活污水排放等；</w:t>
            </w:r>
          </w:p>
          <w:p>
            <w:pPr>
              <w:widowControl/>
              <w:jc w:val="left"/>
              <w:rPr>
                <w:rFonts w:hint="eastAsia" w:ascii="宋体" w:hAnsi="宋体"/>
                <w:color w:val="auto"/>
                <w:szCs w:val="21"/>
                <w:highlight w:val="none"/>
              </w:rPr>
            </w:pPr>
            <w:r>
              <w:rPr>
                <w:rFonts w:hint="eastAsia" w:ascii="宋体" w:hAnsi="宋体" w:cs="宋体"/>
                <w:color w:val="auto"/>
                <w:szCs w:val="21"/>
                <w:highlight w:val="none"/>
              </w:rPr>
              <w:t>共计识别</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项。识别基本清楚、全面。</w:t>
            </w:r>
          </w:p>
        </w:tc>
        <w:tc>
          <w:tcPr>
            <w:tcW w:w="153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Align w:val="top"/>
          </w:tcPr>
          <w:p>
            <w:pPr>
              <w:adjustRightInd w:val="0"/>
              <w:snapToGrid w:val="0"/>
              <w:jc w:val="left"/>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法规与其他要求/合规性义务</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6.1.3</w:t>
            </w:r>
          </w:p>
          <w:p>
            <w:pPr>
              <w:rPr>
                <w:rFonts w:hint="default"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 xml:space="preserve"> </w:t>
            </w:r>
          </w:p>
        </w:tc>
        <w:tc>
          <w:tcPr>
            <w:tcW w:w="10058" w:type="dxa"/>
            <w:vAlign w:val="top"/>
          </w:tcPr>
          <w:p>
            <w:pPr>
              <w:jc w:val="both"/>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 w:val="21"/>
                <w:szCs w:val="21"/>
                <w:highlight w:val="none"/>
              </w:rPr>
              <w:t>有</w:t>
            </w:r>
            <w:r>
              <w:rPr>
                <w:rFonts w:hint="eastAsia"/>
                <w:color w:val="auto"/>
                <w:sz w:val="21"/>
                <w:szCs w:val="21"/>
                <w:highlight w:val="none"/>
                <w:lang w:eastAsia="zh-CN"/>
              </w:rPr>
              <w:t>法律法规和其他要求管理</w:t>
            </w:r>
            <w:r>
              <w:rPr>
                <w:rFonts w:hint="eastAsia"/>
                <w:color w:val="auto"/>
                <w:sz w:val="21"/>
                <w:szCs w:val="21"/>
                <w:highlight w:val="none"/>
                <w:lang w:val="en-US" w:eastAsia="zh-CN"/>
              </w:rPr>
              <w:t>制度</w:t>
            </w:r>
            <w:r>
              <w:rPr>
                <w:rFonts w:hint="eastAsia" w:ascii="宋体" w:hAnsi="宋体" w:cs="宋体"/>
                <w:color w:val="auto"/>
                <w:szCs w:val="21"/>
                <w:highlight w:val="none"/>
              </w:rPr>
              <w:t>，</w:t>
            </w:r>
            <w:r>
              <w:rPr>
                <w:rFonts w:hint="eastAsia" w:ascii="宋体" w:hAnsi="宋体" w:cs="宋体"/>
                <w:color w:val="auto"/>
                <w:sz w:val="21"/>
                <w:szCs w:val="21"/>
                <w:highlight w:val="none"/>
              </w:rPr>
              <w:t>查有《</w:t>
            </w:r>
            <w:r>
              <w:rPr>
                <w:rFonts w:hint="eastAsia" w:ascii="宋体" w:hAnsi="宋体"/>
                <w:color w:val="auto"/>
                <w:sz w:val="21"/>
                <w:szCs w:val="21"/>
                <w:highlight w:val="none"/>
              </w:rPr>
              <w:t>法律法规和其他要求清单</w:t>
            </w:r>
            <w:r>
              <w:rPr>
                <w:rFonts w:hint="eastAsia" w:ascii="宋体" w:hAnsi="宋体" w:cs="宋体"/>
                <w:color w:val="auto"/>
                <w:sz w:val="21"/>
                <w:szCs w:val="21"/>
                <w:highlight w:val="none"/>
              </w:rPr>
              <w:t>》，对本公司环境管理体系适用的法律法规和当地政府</w:t>
            </w:r>
            <w:r>
              <w:rPr>
                <w:rFonts w:hint="eastAsia" w:ascii="宋体" w:hAnsi="宋体" w:cs="宋体"/>
                <w:color w:val="auto"/>
                <w:szCs w:val="21"/>
                <w:highlight w:val="none"/>
              </w:rPr>
              <w:t>、行业要求进行了识别，包括环境标准、排放标准、等。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查见：20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olor w:val="auto"/>
                <w:sz w:val="21"/>
                <w:szCs w:val="21"/>
                <w:highlight w:val="none"/>
              </w:rPr>
              <w:t>法律法规和其他要求清单</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1）国家相关法律法规等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重庆市</w:t>
            </w:r>
            <w:r>
              <w:rPr>
                <w:rFonts w:hint="eastAsia" w:ascii="宋体" w:hAnsi="宋体" w:cs="宋体"/>
                <w:color w:val="auto"/>
                <w:szCs w:val="21"/>
                <w:highlight w:val="none"/>
              </w:rPr>
              <w:t>等地方法规；</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3）与环境管理相关的执行标准</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抽 ：中华人民共和国环境保护法</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中华人民共和国消防法</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中华人民共和国固体废物污染环境防治法</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中华人民共和国消防法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rPr>
              <w:t>重庆市环境保护条例</w:t>
            </w:r>
            <w:r>
              <w:rPr>
                <w:rFonts w:hint="eastAsia" w:ascii="宋体" w:hAnsi="宋体" w:cs="宋体"/>
                <w:color w:val="auto"/>
                <w:szCs w:val="21"/>
                <w:highlight w:val="none"/>
              </w:rPr>
              <w:t>等</w:t>
            </w:r>
            <w:r>
              <w:rPr>
                <w:rFonts w:hint="eastAsia" w:ascii="宋体" w:hAnsi="宋体" w:cs="宋体"/>
                <w:color w:val="auto"/>
                <w:szCs w:val="21"/>
                <w:highlight w:val="none"/>
                <w:lang w:val="en-US" w:eastAsia="zh-CN"/>
              </w:rPr>
              <w:t>76</w:t>
            </w:r>
            <w:r>
              <w:rPr>
                <w:rFonts w:hint="eastAsia" w:ascii="宋体" w:hAnsi="宋体" w:cs="宋体"/>
                <w:color w:val="auto"/>
                <w:szCs w:val="21"/>
                <w:highlight w:val="none"/>
              </w:rPr>
              <w:t>份。</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《清单》中列出了文件名称、实施日期、涉及条款、登记日期等内容；</w:t>
            </w:r>
          </w:p>
          <w:p>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法规清单上传内部网络，以培训和宣传结合向员工传达要求，记录充分。基本符合要求。</w:t>
            </w:r>
          </w:p>
        </w:tc>
        <w:tc>
          <w:tcPr>
            <w:tcW w:w="153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left"/>
              <w:rPr>
                <w:color w:val="auto"/>
                <w:highlight w:val="none"/>
              </w:rPr>
            </w:pPr>
            <w:r>
              <w:rPr>
                <w:rFonts w:hint="eastAsia" w:ascii="宋体" w:hAnsi="宋体" w:cs="新宋体"/>
                <w:color w:val="auto"/>
                <w:sz w:val="21"/>
                <w:szCs w:val="21"/>
                <w:highlight w:val="none"/>
              </w:rPr>
              <w:t>目标及其实现的策划</w:t>
            </w:r>
          </w:p>
        </w:tc>
        <w:tc>
          <w:tcPr>
            <w:tcW w:w="960" w:type="dxa"/>
            <w:vAlign w:val="top"/>
          </w:tcPr>
          <w:p>
            <w:pPr>
              <w:jc w:val="left"/>
              <w:rPr>
                <w:color w:val="auto"/>
                <w:highlight w:val="none"/>
              </w:rPr>
            </w:pPr>
            <w:r>
              <w:rPr>
                <w:rFonts w:hint="eastAsia" w:ascii="宋体" w:hAnsi="宋体" w:cs="新宋体"/>
                <w:color w:val="auto"/>
                <w:sz w:val="21"/>
                <w:szCs w:val="21"/>
                <w:highlight w:val="none"/>
              </w:rPr>
              <w:t>6.2</w:t>
            </w:r>
          </w:p>
        </w:tc>
        <w:tc>
          <w:tcPr>
            <w:tcW w:w="10058" w:type="dxa"/>
            <w:vAlign w:val="top"/>
          </w:tcPr>
          <w:p>
            <w:pPr>
              <w:spacing w:line="400" w:lineRule="atLeast"/>
              <w:ind w:right="170"/>
              <w:jc w:val="left"/>
              <w:rPr>
                <w:rFonts w:hint="eastAsia" w:ascii="宋体" w:hAnsi="宋体" w:eastAsia="宋体" w:cs="Arial"/>
                <w:iCs/>
                <w:color w:val="auto"/>
                <w:sz w:val="21"/>
                <w:szCs w:val="21"/>
                <w:highlight w:val="none"/>
                <w:lang w:val="en-US" w:eastAsia="zh-CN" w:bidi="ar"/>
              </w:rPr>
            </w:pPr>
            <w:r>
              <w:rPr>
                <w:rFonts w:hint="eastAsia" w:ascii="宋体" w:hAnsi="宋体" w:cs="Arial"/>
                <w:iCs/>
                <w:color w:val="auto"/>
                <w:sz w:val="21"/>
                <w:szCs w:val="21"/>
                <w:highlight w:val="none"/>
                <w:lang w:bidi="ar"/>
              </w:rPr>
              <w:t>查</w:t>
            </w:r>
            <w:r>
              <w:rPr>
                <w:rFonts w:hint="eastAsia" w:ascii="宋体" w:hAnsi="宋体" w:cs="Arial"/>
                <w:iCs/>
                <w:color w:val="auto"/>
                <w:sz w:val="21"/>
                <w:szCs w:val="21"/>
                <w:highlight w:val="none"/>
                <w:lang w:val="en-US" w:eastAsia="zh-CN" w:bidi="ar"/>
              </w:rPr>
              <w:t>人力行政部</w:t>
            </w:r>
            <w:r>
              <w:rPr>
                <w:rFonts w:hint="eastAsia" w:ascii="宋体" w:hAnsi="宋体" w:eastAsia="宋体" w:cs="Arial"/>
                <w:iCs/>
                <w:color w:val="auto"/>
                <w:sz w:val="21"/>
                <w:szCs w:val="21"/>
                <w:highlight w:val="none"/>
                <w:lang w:val="en-US" w:eastAsia="zh-CN" w:bidi="ar"/>
              </w:rPr>
              <w:t>的环境目标为：</w:t>
            </w:r>
          </w:p>
          <w:p>
            <w:pPr>
              <w:tabs>
                <w:tab w:val="left" w:pos="4128"/>
              </w:tabs>
              <w:spacing w:line="400" w:lineRule="atLeast"/>
              <w:ind w:right="170"/>
              <w:jc w:val="left"/>
              <w:rPr>
                <w:rFonts w:hint="eastAsia" w:ascii="宋体" w:hAnsi="宋体" w:cs="Arial"/>
                <w:iCs/>
                <w:color w:val="auto"/>
                <w:sz w:val="21"/>
                <w:szCs w:val="21"/>
                <w:highlight w:val="none"/>
                <w:lang w:val="en-US" w:eastAsia="zh-CN" w:bidi="ar"/>
              </w:rPr>
            </w:pPr>
            <w:r>
              <w:rPr>
                <w:rFonts w:hint="eastAsia" w:ascii="宋体" w:hAnsi="宋体" w:eastAsia="宋体" w:cs="Arial"/>
                <w:iCs/>
                <w:color w:val="auto"/>
                <w:sz w:val="21"/>
                <w:szCs w:val="21"/>
                <w:highlight w:val="none"/>
                <w:lang w:val="en-US" w:eastAsia="zh-CN" w:bidi="ar"/>
              </w:rPr>
              <w:t>1、</w:t>
            </w:r>
            <w:r>
              <w:rPr>
                <w:rFonts w:hint="eastAsia" w:ascii="宋体" w:hAnsi="宋体" w:cs="Arial"/>
                <w:iCs/>
                <w:color w:val="auto"/>
                <w:sz w:val="21"/>
                <w:szCs w:val="21"/>
                <w:highlight w:val="none"/>
                <w:lang w:val="en-US" w:eastAsia="zh-CN" w:bidi="ar"/>
              </w:rPr>
              <w:t>火灾事故发生数为0；</w:t>
            </w:r>
          </w:p>
          <w:p>
            <w:pPr>
              <w:tabs>
                <w:tab w:val="left" w:pos="4128"/>
              </w:tabs>
              <w:spacing w:line="400" w:lineRule="atLeast"/>
              <w:ind w:right="170"/>
              <w:jc w:val="left"/>
              <w:rPr>
                <w:rFonts w:hint="default" w:ascii="宋体" w:hAnsi="宋体" w:cs="Arial"/>
                <w:iCs/>
                <w:color w:val="auto"/>
                <w:sz w:val="21"/>
                <w:szCs w:val="21"/>
                <w:highlight w:val="none"/>
                <w:lang w:val="en-US" w:eastAsia="zh-CN" w:bidi="ar"/>
              </w:rPr>
            </w:pPr>
            <w:r>
              <w:rPr>
                <w:rFonts w:hint="eastAsia" w:ascii="宋体" w:hAnsi="宋体" w:cs="Arial"/>
                <w:iCs/>
                <w:color w:val="auto"/>
                <w:sz w:val="21"/>
                <w:szCs w:val="21"/>
                <w:highlight w:val="none"/>
                <w:lang w:val="en-US" w:eastAsia="zh-CN" w:bidi="ar"/>
              </w:rPr>
              <w:t>2、固体废弃物100%合规处理；</w:t>
            </w:r>
          </w:p>
          <w:p>
            <w:pPr>
              <w:tabs>
                <w:tab w:val="left" w:pos="4128"/>
              </w:tabs>
              <w:spacing w:line="400" w:lineRule="atLeast"/>
              <w:ind w:right="170"/>
              <w:jc w:val="left"/>
              <w:rPr>
                <w:rFonts w:hint="eastAsia" w:ascii="宋体" w:hAnsi="宋体" w:cs="Arial"/>
                <w:iCs/>
                <w:color w:val="auto"/>
                <w:sz w:val="21"/>
                <w:szCs w:val="21"/>
                <w:highlight w:val="none"/>
                <w:lang w:val="en-US" w:eastAsia="zh-CN" w:bidi="ar"/>
              </w:rPr>
            </w:pPr>
            <w:r>
              <w:rPr>
                <w:rFonts w:hint="eastAsia" w:ascii="宋体" w:hAnsi="宋体" w:cs="Arial"/>
                <w:iCs/>
                <w:color w:val="auto"/>
                <w:sz w:val="21"/>
                <w:szCs w:val="21"/>
                <w:highlight w:val="none"/>
                <w:lang w:val="en-US" w:eastAsia="zh-CN" w:bidi="ar"/>
              </w:rPr>
              <w:t>查《2022年度目标及实施情况统计》考核期限2022年3-7月</w:t>
            </w:r>
          </w:p>
          <w:p>
            <w:pPr>
              <w:tabs>
                <w:tab w:val="left" w:pos="4128"/>
              </w:tabs>
              <w:spacing w:line="400" w:lineRule="atLeast"/>
              <w:ind w:right="170"/>
              <w:jc w:val="left"/>
              <w:rPr>
                <w:rFonts w:hint="default" w:ascii="宋体" w:hAnsi="宋体" w:cs="Arial"/>
                <w:iCs/>
                <w:color w:val="auto"/>
                <w:sz w:val="21"/>
                <w:szCs w:val="21"/>
                <w:highlight w:val="none"/>
                <w:lang w:val="en-US" w:eastAsia="zh-CN" w:bidi="ar"/>
              </w:rPr>
            </w:pPr>
            <w:r>
              <w:rPr>
                <w:rFonts w:hint="eastAsia" w:ascii="宋体" w:hAnsi="宋体" w:cs="Arial"/>
                <w:iCs/>
                <w:color w:val="auto"/>
                <w:sz w:val="21"/>
                <w:szCs w:val="21"/>
                <w:highlight w:val="none"/>
                <w:lang w:val="en-US" w:eastAsia="zh-CN" w:bidi="ar"/>
              </w:rPr>
              <w:t>1、火灾事故发生数为0；                        实测：0</w:t>
            </w:r>
          </w:p>
          <w:p>
            <w:pPr>
              <w:tabs>
                <w:tab w:val="left" w:pos="4128"/>
              </w:tabs>
              <w:spacing w:line="400" w:lineRule="atLeast"/>
              <w:ind w:right="170"/>
              <w:jc w:val="left"/>
              <w:rPr>
                <w:rFonts w:hint="default" w:ascii="宋体" w:hAnsi="宋体" w:eastAsia="宋体" w:cs="Arial"/>
                <w:iCs/>
                <w:color w:val="auto"/>
                <w:sz w:val="21"/>
                <w:szCs w:val="21"/>
                <w:highlight w:val="none"/>
                <w:lang w:val="en-US" w:eastAsia="zh-CN" w:bidi="ar"/>
              </w:rPr>
            </w:pPr>
            <w:r>
              <w:rPr>
                <w:rFonts w:hint="eastAsia" w:ascii="宋体" w:hAnsi="宋体" w:cs="Arial"/>
                <w:iCs/>
                <w:color w:val="auto"/>
                <w:sz w:val="21"/>
                <w:szCs w:val="21"/>
                <w:highlight w:val="none"/>
                <w:lang w:val="en-US" w:eastAsia="zh-CN" w:bidi="ar"/>
              </w:rPr>
              <w:t>2、固体废弃物100%合规处理</w:t>
            </w:r>
            <w:r>
              <w:rPr>
                <w:rFonts w:hint="eastAsia" w:ascii="宋体" w:hAnsi="宋体" w:eastAsia="宋体" w:cs="Arial"/>
                <w:iCs/>
                <w:color w:val="auto"/>
                <w:sz w:val="21"/>
                <w:szCs w:val="21"/>
                <w:highlight w:val="none"/>
                <w:lang w:val="en-US" w:eastAsia="zh-CN" w:bidi="ar"/>
              </w:rPr>
              <w:t>；</w:t>
            </w:r>
            <w:r>
              <w:rPr>
                <w:rFonts w:hint="eastAsia" w:ascii="宋体" w:hAnsi="宋体" w:cs="Arial"/>
                <w:iCs/>
                <w:color w:val="auto"/>
                <w:sz w:val="21"/>
                <w:szCs w:val="21"/>
                <w:highlight w:val="none"/>
                <w:lang w:val="en-US" w:eastAsia="zh-CN" w:bidi="ar"/>
              </w:rPr>
              <w:tab/>
            </w:r>
            <w:r>
              <w:rPr>
                <w:rFonts w:hint="eastAsia" w:ascii="宋体" w:hAnsi="宋体" w:cs="Arial"/>
                <w:iCs/>
                <w:color w:val="auto"/>
                <w:sz w:val="21"/>
                <w:szCs w:val="21"/>
                <w:highlight w:val="none"/>
                <w:lang w:val="en-US" w:eastAsia="zh-CN" w:bidi="ar"/>
              </w:rPr>
              <w:t xml:space="preserve">       实测：100%</w:t>
            </w:r>
          </w:p>
          <w:p>
            <w:pPr>
              <w:pStyle w:val="2"/>
              <w:rPr>
                <w:rFonts w:hint="default"/>
                <w:color w:val="auto"/>
                <w:highlight w:val="none"/>
                <w:lang w:val="en-US" w:eastAsia="zh-CN"/>
              </w:rPr>
            </w:pPr>
          </w:p>
          <w:p>
            <w:pPr>
              <w:widowControl/>
              <w:jc w:val="left"/>
              <w:rPr>
                <w:color w:val="auto"/>
                <w:highlight w:val="none"/>
              </w:rPr>
            </w:pPr>
            <w:r>
              <w:rPr>
                <w:rFonts w:hint="eastAsia" w:ascii="宋体" w:hAnsi="宋体" w:cs="宋体"/>
                <w:color w:val="auto"/>
                <w:sz w:val="21"/>
                <w:szCs w:val="21"/>
                <w:highlight w:val="none"/>
                <w:lang w:bidi="ar"/>
              </w:rPr>
              <w:t>查，公司编制了环境管理实施方案：制定、执行程序或作业文件；加强监测和测量；培训与教育；应急响应。</w:t>
            </w:r>
          </w:p>
        </w:tc>
        <w:tc>
          <w:tcPr>
            <w:tcW w:w="153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能力</w:t>
            </w:r>
          </w:p>
        </w:tc>
        <w:tc>
          <w:tcPr>
            <w:tcW w:w="960"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 xml:space="preserve">7.2 </w:t>
            </w:r>
          </w:p>
        </w:tc>
        <w:tc>
          <w:tcPr>
            <w:tcW w:w="10058" w:type="dxa"/>
            <w:vAlign w:val="top"/>
          </w:tcPr>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w:t>
            </w:r>
            <w:r>
              <w:rPr>
                <w:rFonts w:hint="eastAsia" w:ascii="宋体" w:hAnsi="宋体" w:eastAsia="宋体" w:cs="宋体"/>
                <w:color w:val="auto"/>
                <w:sz w:val="21"/>
                <w:szCs w:val="21"/>
                <w:highlight w:val="none"/>
                <w:lang w:val="en-US" w:eastAsia="zh-CN"/>
              </w:rPr>
              <w:t>编制了《</w:t>
            </w:r>
            <w:r>
              <w:rPr>
                <w:rFonts w:hint="eastAsia" w:ascii="宋体" w:hAnsi="宋体" w:eastAsia="宋体" w:cs="宋体"/>
                <w:color w:val="auto"/>
                <w:kern w:val="0"/>
                <w:sz w:val="21"/>
                <w:szCs w:val="21"/>
                <w:highlight w:val="none"/>
                <w:lang w:eastAsia="zh-CN"/>
              </w:rPr>
              <w:t>人力资源管理制度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确定了从事的工作影响环境管理体系绩效和有效性且在公司控制范围内的人员所必要的能力，这些能力主要是基于适当的教育、培训或经历等。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---公司对每个从事影响产品符合性要求及从事的工作影响环境管理体系绩效和有效性的工作人员的能力进行识别，制定培训制度、有计划有目的、系统地提供培训以满足这些需求。</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查人员资质</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姓名：鲍能强    证件编号：51022719760901561X    作业类别：NI  有效期：2026.04</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姓名：钱小平    证件编号：500223199406227593    作业类别：NI  有效期：2021.11</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抽查</w:t>
            </w:r>
            <w:r>
              <w:rPr>
                <w:rFonts w:hint="eastAsia" w:ascii="宋体" w:hAnsi="宋体" w:eastAsia="宋体" w:cs="宋体"/>
                <w:color w:val="auto"/>
                <w:sz w:val="21"/>
                <w:szCs w:val="21"/>
                <w:highlight w:val="none"/>
                <w:lang w:val="en-US" w:eastAsia="zh-CN"/>
              </w:rPr>
              <w:t>2022年度</w:t>
            </w:r>
            <w:r>
              <w:rPr>
                <w:rFonts w:hint="eastAsia" w:ascii="宋体" w:hAnsi="宋体" w:eastAsia="宋体" w:cs="宋体"/>
                <w:color w:val="auto"/>
                <w:sz w:val="21"/>
                <w:szCs w:val="21"/>
                <w:highlight w:val="none"/>
              </w:rPr>
              <w:t>培训计划和培训记录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计划培训10次，已培训6次</w:t>
            </w:r>
            <w:r>
              <w:rPr>
                <w:rFonts w:hint="eastAsia" w:ascii="宋体" w:hAnsi="宋体" w:eastAsia="宋体" w:cs="宋体"/>
                <w:color w:val="auto"/>
                <w:sz w:val="21"/>
                <w:szCs w:val="21"/>
                <w:highlight w:val="none"/>
              </w:rPr>
              <w:t>。</w:t>
            </w:r>
          </w:p>
          <w:p>
            <w:pPr>
              <w:keepNext w:val="0"/>
              <w:keepLines w:val="0"/>
              <w:pageBreakBefore w:val="0"/>
              <w:widowControl w:val="0"/>
              <w:numPr>
                <w:ilvl w:val="0"/>
                <w:numId w:val="3"/>
              </w:numPr>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10培训内容：</w:t>
            </w:r>
            <w:r>
              <w:rPr>
                <w:rFonts w:hint="eastAsia" w:ascii="宋体" w:hAnsi="宋体" w:eastAsia="宋体" w:cs="宋体"/>
                <w:color w:val="auto"/>
                <w:sz w:val="21"/>
                <w:szCs w:val="21"/>
                <w:highlight w:val="none"/>
              </w:rPr>
              <w:t>培训内容：质量、环境、职业健康安全管理体系标准。培训教师：</w:t>
            </w:r>
            <w:r>
              <w:rPr>
                <w:rFonts w:hint="eastAsia" w:ascii="宋体" w:hAnsi="宋体" w:eastAsia="宋体" w:cs="宋体"/>
                <w:color w:val="auto"/>
                <w:sz w:val="21"/>
                <w:szCs w:val="21"/>
                <w:highlight w:val="none"/>
                <w:lang w:val="en-US" w:eastAsia="zh-CN"/>
              </w:rPr>
              <w:t>咨询江老师</w:t>
            </w:r>
            <w:r>
              <w:rPr>
                <w:rFonts w:hint="eastAsia" w:ascii="宋体" w:hAnsi="宋体" w:eastAsia="宋体" w:cs="宋体"/>
                <w:color w:val="auto"/>
                <w:sz w:val="21"/>
                <w:szCs w:val="21"/>
                <w:highlight w:val="none"/>
              </w:rPr>
              <w:t>，参加培训人员：公司全体员工。效果评价：经过培训学习，提高了学员的质量、环境及安全管理意识，增强了业务能力，培训达到预期的目的。评价人：</w:t>
            </w:r>
            <w:r>
              <w:rPr>
                <w:rFonts w:hint="eastAsia" w:ascii="宋体" w:hAnsi="宋体" w:eastAsia="宋体" w:cs="宋体"/>
                <w:color w:val="auto"/>
                <w:sz w:val="21"/>
                <w:szCs w:val="21"/>
                <w:highlight w:val="none"/>
                <w:lang w:eastAsia="zh-CN"/>
              </w:rPr>
              <w:t>王宁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01培训内容：管理体系内审知识，内审技巧等内容的培训。</w:t>
            </w:r>
            <w:r>
              <w:rPr>
                <w:rFonts w:hint="eastAsia" w:ascii="宋体" w:hAnsi="宋体" w:eastAsia="宋体" w:cs="宋体"/>
                <w:color w:val="auto"/>
                <w:sz w:val="21"/>
                <w:szCs w:val="21"/>
                <w:highlight w:val="none"/>
              </w:rPr>
              <w:t>培训教师：</w:t>
            </w:r>
            <w:r>
              <w:rPr>
                <w:rFonts w:hint="eastAsia" w:ascii="宋体" w:hAnsi="宋体" w:eastAsia="宋体" w:cs="宋体"/>
                <w:color w:val="auto"/>
                <w:sz w:val="21"/>
                <w:szCs w:val="21"/>
                <w:highlight w:val="none"/>
                <w:lang w:val="en-US" w:eastAsia="zh-CN"/>
              </w:rPr>
              <w:t>咨询</w:t>
            </w:r>
            <w:r>
              <w:rPr>
                <w:rFonts w:hint="eastAsia" w:ascii="宋体" w:hAnsi="宋体" w:eastAsia="宋体" w:cs="宋体"/>
                <w:color w:val="auto"/>
                <w:sz w:val="21"/>
                <w:szCs w:val="21"/>
                <w:highlight w:val="none"/>
              </w:rPr>
              <w:t>老师，参加培训人员</w:t>
            </w:r>
            <w:r>
              <w:rPr>
                <w:rFonts w:hint="eastAsia" w:ascii="宋体" w:hAnsi="宋体" w:eastAsia="宋体" w:cs="宋体"/>
                <w:color w:val="auto"/>
                <w:sz w:val="21"/>
                <w:szCs w:val="21"/>
                <w:highlight w:val="none"/>
                <w:lang w:val="en-US" w:eastAsia="zh-CN"/>
              </w:rPr>
              <w:t>：汪和僧、</w:t>
            </w:r>
            <w:r>
              <w:rPr>
                <w:rFonts w:hint="eastAsia" w:ascii="宋体" w:hAnsi="宋体" w:eastAsia="宋体" w:cs="宋体"/>
                <w:color w:val="auto"/>
                <w:sz w:val="21"/>
                <w:szCs w:val="21"/>
                <w:highlight w:val="none"/>
                <w:lang w:eastAsia="zh-CN"/>
              </w:rPr>
              <w:t>王宁</w:t>
            </w:r>
            <w:r>
              <w:rPr>
                <w:rFonts w:hint="eastAsia" w:ascii="宋体" w:hAnsi="宋体" w:eastAsia="宋体" w:cs="宋体"/>
                <w:color w:val="auto"/>
                <w:sz w:val="21"/>
                <w:szCs w:val="21"/>
                <w:highlight w:val="none"/>
                <w:lang w:val="en-US" w:eastAsia="zh-CN"/>
              </w:rPr>
              <w:t>等。提问考核</w:t>
            </w:r>
            <w:r>
              <w:rPr>
                <w:rFonts w:hint="eastAsia" w:ascii="宋体" w:hAnsi="宋体" w:eastAsia="宋体" w:cs="宋体"/>
                <w:color w:val="auto"/>
                <w:sz w:val="21"/>
                <w:szCs w:val="21"/>
                <w:highlight w:val="none"/>
              </w:rPr>
              <w:t>，均合格。培训效果评价：</w:t>
            </w:r>
            <w:r>
              <w:rPr>
                <w:rFonts w:hint="eastAsia" w:ascii="宋体" w:hAnsi="宋体" w:eastAsia="宋体" w:cs="宋体"/>
                <w:color w:val="auto"/>
                <w:sz w:val="21"/>
                <w:szCs w:val="21"/>
                <w:highlight w:val="none"/>
                <w:lang w:val="en-US" w:eastAsia="zh-CN"/>
              </w:rPr>
              <w:t>学员掌握基本的内审员知识，达到上岗要求</w:t>
            </w:r>
            <w:r>
              <w:rPr>
                <w:rFonts w:hint="eastAsia" w:ascii="宋体" w:hAnsi="宋体" w:eastAsia="宋体" w:cs="宋体"/>
                <w:color w:val="auto"/>
                <w:sz w:val="21"/>
                <w:szCs w:val="21"/>
                <w:highlight w:val="none"/>
              </w:rPr>
              <w:t>。评价人：</w:t>
            </w:r>
            <w:r>
              <w:rPr>
                <w:rFonts w:hint="eastAsia" w:ascii="宋体" w:hAnsi="宋体" w:eastAsia="宋体" w:cs="宋体"/>
                <w:color w:val="auto"/>
                <w:sz w:val="21"/>
                <w:szCs w:val="21"/>
                <w:highlight w:val="none"/>
                <w:lang w:val="en-US" w:eastAsia="zh-CN"/>
              </w:rPr>
              <w:t>咨询老师。</w:t>
            </w:r>
          </w:p>
          <w:p>
            <w:pPr>
              <w:keepNext w:val="0"/>
              <w:keepLines w:val="0"/>
              <w:pageBreakBefore w:val="0"/>
              <w:widowControl w:val="0"/>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22.06.30培训内容：消防栓灭火器的使用方法、应急预案的演练、应急措施的培训。培训教师：李小龙，参加培训人员：公司全体人员。提问考核，均合格。培训效果评价：通过本次培训，经口头提问以上参加人员均回答正确，培训合格！</w:t>
            </w:r>
          </w:p>
          <w:p>
            <w:pPr>
              <w:keepNext w:val="0"/>
              <w:keepLines w:val="0"/>
              <w:pageBreakBefore w:val="0"/>
              <w:widowControl w:val="0"/>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评价人：李小龙。</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bidi w:val="0"/>
              <w:snapToGrid/>
              <w:spacing w:before="120" w:line="312"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lang w:val="en-US" w:eastAsia="zh-CN"/>
              </w:rPr>
              <w:t>查2022年度培训计划，计划显示2022年</w:t>
            </w:r>
            <w:r>
              <w:rPr>
                <w:rFonts w:hint="eastAsia" w:ascii="宋体" w:hAnsi="宋体" w:eastAsia="宋体" w:cs="宋体"/>
                <w:b/>
                <w:color w:val="auto"/>
                <w:sz w:val="21"/>
                <w:szCs w:val="21"/>
              </w:rPr>
              <w:t>7月</w:t>
            </w:r>
            <w:r>
              <w:rPr>
                <w:rFonts w:hint="eastAsia" w:ascii="宋体" w:hAnsi="宋体" w:eastAsia="宋体" w:cs="宋体"/>
                <w:b/>
                <w:color w:val="auto"/>
                <w:sz w:val="21"/>
                <w:szCs w:val="21"/>
                <w:lang w:val="en-US" w:eastAsia="zh-CN"/>
              </w:rPr>
              <w:t>需</w:t>
            </w:r>
            <w:r>
              <w:rPr>
                <w:rFonts w:hint="eastAsia" w:ascii="宋体" w:hAnsi="宋体" w:eastAsia="宋体" w:cs="宋体"/>
                <w:b/>
                <w:color w:val="auto"/>
                <w:sz w:val="21"/>
                <w:szCs w:val="21"/>
              </w:rPr>
              <w:t>进行环境法律法规培训</w:t>
            </w:r>
            <w:r>
              <w:rPr>
                <w:rFonts w:hint="eastAsia" w:ascii="宋体" w:hAnsi="宋体" w:eastAsia="宋体" w:cs="宋体"/>
                <w:b/>
                <w:color w:val="auto"/>
                <w:sz w:val="21"/>
                <w:szCs w:val="21"/>
                <w:lang w:val="en-US" w:eastAsia="zh-CN"/>
              </w:rPr>
              <w:t>，</w:t>
            </w:r>
            <w:r>
              <w:rPr>
                <w:rFonts w:hint="eastAsia" w:ascii="宋体" w:hAnsi="宋体" w:eastAsia="宋体" w:cs="宋体"/>
                <w:b/>
                <w:color w:val="auto"/>
                <w:sz w:val="21"/>
                <w:szCs w:val="21"/>
              </w:rPr>
              <w:t>不能提供</w:t>
            </w:r>
            <w:r>
              <w:rPr>
                <w:rFonts w:hint="eastAsia" w:ascii="宋体" w:hAnsi="宋体" w:eastAsia="宋体" w:cs="宋体"/>
                <w:b/>
                <w:color w:val="auto"/>
                <w:sz w:val="21"/>
                <w:szCs w:val="21"/>
                <w:lang w:val="en-US" w:eastAsia="zh-CN"/>
              </w:rPr>
              <w:t>相关的培训</w:t>
            </w:r>
            <w:r>
              <w:rPr>
                <w:rFonts w:hint="eastAsia" w:ascii="宋体" w:hAnsi="宋体" w:eastAsia="宋体" w:cs="宋体"/>
                <w:b/>
                <w:color w:val="auto"/>
                <w:sz w:val="21"/>
                <w:szCs w:val="21"/>
              </w:rPr>
              <w:t>记录和效果评</w:t>
            </w:r>
            <w:r>
              <w:rPr>
                <w:rFonts w:hint="eastAsia" w:ascii="宋体" w:hAnsi="宋体" w:eastAsia="宋体" w:cs="宋体"/>
                <w:b/>
                <w:color w:val="auto"/>
                <w:sz w:val="21"/>
                <w:szCs w:val="21"/>
                <w:lang w:val="en-US" w:eastAsia="zh-CN"/>
              </w:rPr>
              <w:t>价</w:t>
            </w:r>
            <w:r>
              <w:rPr>
                <w:rFonts w:hint="eastAsia" w:ascii="宋体" w:hAnsi="宋体" w:eastAsia="宋体" w:cs="宋体"/>
                <w:b/>
                <w:color w:val="auto"/>
                <w:sz w:val="21"/>
                <w:szCs w:val="21"/>
              </w:rPr>
              <w:t>资料</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不符合标准要求。</w:t>
            </w:r>
          </w:p>
        </w:tc>
        <w:tc>
          <w:tcPr>
            <w:tcW w:w="1531" w:type="dxa"/>
            <w:vAlign w:val="top"/>
          </w:tcPr>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意识</w:t>
            </w:r>
          </w:p>
        </w:tc>
        <w:tc>
          <w:tcPr>
            <w:tcW w:w="960"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 xml:space="preserve">7.3 </w:t>
            </w:r>
          </w:p>
        </w:tc>
        <w:tc>
          <w:tcPr>
            <w:tcW w:w="10058" w:type="dxa"/>
            <w:vAlign w:val="top"/>
          </w:tcPr>
          <w:p>
            <w:pPr>
              <w:spacing w:line="360" w:lineRule="auto"/>
              <w:rPr>
                <w:rFonts w:ascii="宋体" w:hAnsi="宋体"/>
                <w:color w:val="auto"/>
                <w:sz w:val="21"/>
                <w:szCs w:val="21"/>
                <w:highlight w:val="none"/>
              </w:rPr>
            </w:pPr>
            <w:r>
              <w:rPr>
                <w:rFonts w:hint="eastAsia" w:ascii="宋体" w:hAnsi="宋体"/>
                <w:color w:val="auto"/>
                <w:sz w:val="21"/>
                <w:szCs w:val="21"/>
                <w:highlight w:val="none"/>
              </w:rPr>
              <w:t>公司通过宣导、培训、制度约束等方式确保员工能意识到他们从事的活动的相关性及重要性，以及他们对贯彻方针、达成目标及实现</w:t>
            </w:r>
            <w:r>
              <w:rPr>
                <w:rFonts w:hint="eastAsia"/>
                <w:color w:val="auto"/>
                <w:kern w:val="2"/>
                <w:sz w:val="21"/>
                <w:szCs w:val="21"/>
                <w:highlight w:val="none"/>
              </w:rPr>
              <w:t>环境管理</w:t>
            </w:r>
            <w:r>
              <w:rPr>
                <w:rFonts w:hint="eastAsia"/>
                <w:color w:val="auto"/>
                <w:kern w:val="2"/>
                <w:sz w:val="21"/>
                <w:szCs w:val="21"/>
                <w:highlight w:val="none"/>
                <w:lang w:val="en-US" w:eastAsia="zh-CN"/>
              </w:rPr>
              <w:t>体系</w:t>
            </w:r>
            <w:r>
              <w:rPr>
                <w:rFonts w:hint="eastAsia" w:ascii="宋体" w:hAnsi="宋体"/>
                <w:color w:val="auto"/>
                <w:sz w:val="21"/>
                <w:szCs w:val="21"/>
                <w:highlight w:val="none"/>
              </w:rPr>
              <w:t>的有效性的积极贡献，以及其不符合</w:t>
            </w:r>
            <w:r>
              <w:rPr>
                <w:rFonts w:hint="eastAsia"/>
                <w:color w:val="auto"/>
                <w:kern w:val="2"/>
                <w:sz w:val="21"/>
                <w:szCs w:val="21"/>
                <w:highlight w:val="none"/>
              </w:rPr>
              <w:t>环境管理</w:t>
            </w:r>
            <w:r>
              <w:rPr>
                <w:rFonts w:hint="eastAsia" w:ascii="宋体" w:hAnsi="宋体"/>
                <w:color w:val="auto"/>
                <w:sz w:val="21"/>
                <w:szCs w:val="21"/>
                <w:highlight w:val="none"/>
                <w:lang w:val="en-US" w:eastAsia="zh-CN"/>
              </w:rPr>
              <w:t>体系标准</w:t>
            </w:r>
            <w:r>
              <w:rPr>
                <w:rFonts w:hint="eastAsia" w:ascii="宋体" w:hAnsi="宋体"/>
                <w:color w:val="auto"/>
                <w:sz w:val="21"/>
                <w:szCs w:val="21"/>
                <w:highlight w:val="none"/>
              </w:rPr>
              <w:t>要求的后果。</w:t>
            </w:r>
          </w:p>
          <w:p>
            <w:pPr>
              <w:spacing w:line="360" w:lineRule="auto"/>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w:t>
            </w:r>
            <w:r>
              <w:rPr>
                <w:color w:val="auto"/>
                <w:sz w:val="21"/>
                <w:szCs w:val="21"/>
                <w:highlight w:val="none"/>
              </w:rPr>
              <w:t>经与员工</w:t>
            </w:r>
            <w:r>
              <w:rPr>
                <w:rFonts w:hint="eastAsia" w:ascii="宋体" w:hAnsi="宋体"/>
                <w:color w:val="auto"/>
                <w:sz w:val="21"/>
                <w:szCs w:val="21"/>
                <w:highlight w:val="none"/>
              </w:rPr>
              <w:t>沟通了解，基本具备以上必要环境管理体系相关意识。</w:t>
            </w:r>
          </w:p>
        </w:tc>
        <w:tc>
          <w:tcPr>
            <w:tcW w:w="1531" w:type="dxa"/>
          </w:tcPr>
          <w:p>
            <w:pPr>
              <w:spacing w:line="360" w:lineRule="auto"/>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沟通 </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7.4 </w:t>
            </w:r>
          </w:p>
        </w:tc>
        <w:tc>
          <w:tcPr>
            <w:tcW w:w="10058" w:type="dxa"/>
            <w:vAlign w:val="top"/>
          </w:tcPr>
          <w:p>
            <w:pPr>
              <w:pStyle w:val="7"/>
              <w:spacing w:line="400" w:lineRule="exact"/>
              <w:rPr>
                <w:color w:val="auto"/>
                <w:sz w:val="21"/>
                <w:szCs w:val="21"/>
                <w:highlight w:val="none"/>
              </w:rPr>
            </w:pPr>
            <w:r>
              <w:rPr>
                <w:rFonts w:hint="eastAsia"/>
                <w:color w:val="auto"/>
                <w:kern w:val="2"/>
                <w:sz w:val="21"/>
                <w:szCs w:val="21"/>
                <w:highlight w:val="none"/>
              </w:rPr>
              <w:t>--</w:t>
            </w:r>
            <w:r>
              <w:rPr>
                <w:rFonts w:hint="eastAsia" w:ascii="Times New Roman" w:hAnsi="Times New Roman" w:cs="Arial"/>
                <w:color w:val="auto"/>
                <w:kern w:val="2"/>
                <w:sz w:val="21"/>
                <w:szCs w:val="21"/>
                <w:highlight w:val="none"/>
              </w:rPr>
              <w:t>《</w:t>
            </w:r>
            <w:r>
              <w:rPr>
                <w:rFonts w:hint="eastAsia" w:cs="Arial"/>
                <w:color w:val="auto"/>
                <w:kern w:val="2"/>
                <w:sz w:val="21"/>
                <w:szCs w:val="21"/>
                <w:highlight w:val="none"/>
                <w:lang w:eastAsia="zh-CN"/>
              </w:rPr>
              <w:t>信息交流管理制度</w:t>
            </w:r>
            <w:r>
              <w:rPr>
                <w:rFonts w:hint="eastAsia" w:ascii="Times New Roman" w:hAnsi="Times New Roman" w:cs="Arial"/>
                <w:color w:val="auto"/>
                <w:kern w:val="2"/>
                <w:sz w:val="21"/>
                <w:szCs w:val="21"/>
                <w:highlight w:val="none"/>
              </w:rPr>
              <w:t>》</w:t>
            </w:r>
            <w:r>
              <w:rPr>
                <w:rFonts w:hint="eastAsia" w:cs="Arial"/>
                <w:color w:val="auto"/>
                <w:kern w:val="2"/>
                <w:sz w:val="21"/>
                <w:szCs w:val="21"/>
                <w:highlight w:val="none"/>
              </w:rPr>
              <w:t>规定了公司内外信息交流、协商的对象、方式、记录等。</w:t>
            </w:r>
          </w:p>
          <w:p>
            <w:pPr>
              <w:pStyle w:val="7"/>
              <w:spacing w:line="400" w:lineRule="exact"/>
              <w:rPr>
                <w:rFonts w:hint="eastAsia"/>
                <w:color w:val="auto"/>
                <w:sz w:val="21"/>
                <w:szCs w:val="21"/>
                <w:highlight w:val="none"/>
              </w:rPr>
            </w:pPr>
            <w:r>
              <w:rPr>
                <w:rFonts w:hint="eastAsia"/>
                <w:color w:val="auto"/>
                <w:kern w:val="2"/>
                <w:sz w:val="21"/>
                <w:szCs w:val="21"/>
                <w:highlight w:val="none"/>
              </w:rPr>
              <w:t>对部门之间有需要交流的有关环境管理信息，在公司内部利用部门会议、宣传栏进行管理方针及目标、指标、管理方案及环保法律法规等内容的宣传、沟通。</w:t>
            </w:r>
          </w:p>
          <w:p>
            <w:pPr>
              <w:pStyle w:val="7"/>
              <w:spacing w:line="400" w:lineRule="exact"/>
              <w:rPr>
                <w:rFonts w:hint="eastAsia"/>
                <w:color w:val="auto"/>
                <w:sz w:val="21"/>
                <w:szCs w:val="21"/>
                <w:highlight w:val="none"/>
              </w:rPr>
            </w:pPr>
            <w:r>
              <w:rPr>
                <w:rFonts w:hint="eastAsia"/>
                <w:color w:val="auto"/>
                <w:kern w:val="2"/>
                <w:sz w:val="21"/>
                <w:szCs w:val="21"/>
                <w:highlight w:val="none"/>
              </w:rPr>
              <w:t xml:space="preserve">  部门员工参与协商，员工提出参与环境知识的学习和培训，在日常服务例会中有通报公司近期环境工作及加强环境管理工作，员工做好自身和其他保护环境方面的工作要求。</w:t>
            </w:r>
          </w:p>
          <w:p>
            <w:pPr>
              <w:pStyle w:val="7"/>
              <w:spacing w:line="400" w:lineRule="exact"/>
              <w:ind w:firstLine="210" w:firstLineChars="100"/>
              <w:rPr>
                <w:rFonts w:hint="eastAsia"/>
                <w:color w:val="auto"/>
                <w:sz w:val="21"/>
                <w:szCs w:val="21"/>
                <w:highlight w:val="none"/>
              </w:rPr>
            </w:pPr>
            <w:r>
              <w:rPr>
                <w:rFonts w:hint="eastAsia"/>
                <w:color w:val="auto"/>
                <w:kern w:val="2"/>
                <w:sz w:val="21"/>
                <w:szCs w:val="21"/>
                <w:highlight w:val="none"/>
              </w:rPr>
              <w:t>对外部当地政府、周边邻里、顾客，合格供应商等相关方进行了安全管理方针等方面的信息交流，主要通过网络、交流及公开信、合同等方式进行，并达成一致性意见实施有效控制。</w:t>
            </w:r>
          </w:p>
          <w:p>
            <w:pPr>
              <w:spacing w:line="400" w:lineRule="exact"/>
              <w:rPr>
                <w:rFonts w:hint="eastAsia" w:ascii="宋体" w:hAnsi="宋体" w:cs="Arial"/>
                <w:color w:val="auto"/>
                <w:sz w:val="21"/>
                <w:szCs w:val="21"/>
                <w:highlight w:val="none"/>
              </w:rPr>
            </w:pPr>
            <w:r>
              <w:rPr>
                <w:rFonts w:hint="eastAsia" w:ascii="宋体" w:hAnsi="宋体" w:cs="Arial"/>
                <w:color w:val="auto"/>
                <w:sz w:val="21"/>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color w:val="auto"/>
                <w:sz w:val="21"/>
                <w:szCs w:val="21"/>
                <w:highlight w:val="none"/>
              </w:rPr>
            </w:pPr>
            <w:r>
              <w:rPr>
                <w:rFonts w:hint="eastAsia" w:ascii="宋体" w:hAnsi="宋体" w:cs="Arial"/>
                <w:color w:val="auto"/>
                <w:sz w:val="21"/>
                <w:szCs w:val="21"/>
                <w:highlight w:val="none"/>
              </w:rPr>
              <w:t>查见：公司内部会议记录表，沟通信息包括：</w:t>
            </w:r>
          </w:p>
          <w:p>
            <w:pPr>
              <w:widowControl/>
              <w:spacing w:line="400" w:lineRule="atLeast"/>
              <w:ind w:firstLine="315" w:firstLineChars="150"/>
              <w:rPr>
                <w:rFonts w:hint="eastAsia" w:ascii="宋体" w:hAnsi="宋体" w:cs="Arial"/>
                <w:color w:val="auto"/>
                <w:sz w:val="21"/>
                <w:szCs w:val="21"/>
                <w:highlight w:val="none"/>
              </w:rPr>
            </w:pPr>
            <w:r>
              <w:rPr>
                <w:rFonts w:hint="eastAsia" w:ascii="宋体" w:hAnsi="宋体" w:cs="Arial"/>
                <w:color w:val="auto"/>
                <w:sz w:val="21"/>
                <w:szCs w:val="21"/>
                <w:highlight w:val="none"/>
              </w:rPr>
              <w:t>1）告知员工：环境管理者代表是</w:t>
            </w:r>
            <w:r>
              <w:rPr>
                <w:rFonts w:hint="eastAsia" w:ascii="宋体" w:hAnsi="宋体" w:cs="Arial"/>
                <w:color w:val="auto"/>
                <w:sz w:val="21"/>
                <w:szCs w:val="21"/>
                <w:highlight w:val="none"/>
                <w:lang w:val="en-US" w:eastAsia="zh-CN"/>
              </w:rPr>
              <w:t>王宁</w:t>
            </w:r>
            <w:r>
              <w:rPr>
                <w:rFonts w:hint="eastAsia" w:ascii="宋体" w:hAnsi="宋体" w:cs="Arial"/>
                <w:color w:val="auto"/>
                <w:sz w:val="21"/>
                <w:szCs w:val="21"/>
                <w:highlight w:val="none"/>
              </w:rPr>
              <w:t>。</w:t>
            </w:r>
          </w:p>
          <w:p>
            <w:pPr>
              <w:widowControl/>
              <w:spacing w:line="400" w:lineRule="atLeast"/>
              <w:ind w:firstLine="315" w:firstLineChars="150"/>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2）告知员工：环境管理体系建立的依据、标准和意义</w:t>
            </w:r>
            <w:r>
              <w:rPr>
                <w:rFonts w:hint="eastAsia" w:ascii="宋体" w:hAnsi="宋体" w:cs="Arial"/>
                <w:color w:val="auto"/>
                <w:sz w:val="21"/>
                <w:szCs w:val="21"/>
                <w:highlight w:val="none"/>
                <w:lang w:eastAsia="zh-CN"/>
              </w:rPr>
              <w:t>。</w:t>
            </w:r>
          </w:p>
          <w:p>
            <w:pPr>
              <w:widowControl/>
              <w:spacing w:line="400" w:lineRule="atLeast"/>
              <w:ind w:firstLine="315" w:firstLineChars="150"/>
              <w:rPr>
                <w:rFonts w:hint="eastAsia" w:ascii="宋体" w:hAnsi="宋体" w:cs="Arial"/>
                <w:color w:val="auto"/>
                <w:sz w:val="21"/>
                <w:szCs w:val="21"/>
                <w:highlight w:val="none"/>
              </w:rPr>
            </w:pPr>
            <w:r>
              <w:rPr>
                <w:rFonts w:hint="eastAsia" w:ascii="宋体" w:hAnsi="宋体" w:cs="Arial"/>
                <w:color w:val="auto"/>
                <w:sz w:val="21"/>
                <w:szCs w:val="21"/>
                <w:highlight w:val="none"/>
              </w:rPr>
              <w:t>3）组织员工学习：与环境管理有关的法律法规，包括《中华人民共和国环境保护法》、《中华人民共和国节约能源法》</w:t>
            </w:r>
            <w:r>
              <w:rPr>
                <w:rFonts w:hint="eastAsia" w:ascii="宋体" w:hAnsi="宋体" w:cs="Arial"/>
                <w:color w:val="auto"/>
                <w:sz w:val="21"/>
                <w:szCs w:val="21"/>
                <w:highlight w:val="none"/>
                <w:lang w:eastAsia="zh-CN"/>
              </w:rPr>
              <w:t>、《</w:t>
            </w:r>
            <w:r>
              <w:rPr>
                <w:rFonts w:hint="eastAsia" w:ascii="宋体" w:hAnsi="宋体"/>
                <w:bCs/>
                <w:iCs/>
                <w:color w:val="auto"/>
                <w:szCs w:val="21"/>
              </w:rPr>
              <w:t>中华人民共和国固体废物污染环境防治法</w:t>
            </w:r>
            <w:r>
              <w:rPr>
                <w:rFonts w:hint="eastAsia" w:ascii="宋体" w:hAnsi="宋体" w:cs="Arial"/>
                <w:color w:val="auto"/>
                <w:sz w:val="21"/>
                <w:szCs w:val="21"/>
                <w:highlight w:val="none"/>
                <w:lang w:eastAsia="zh-CN"/>
              </w:rPr>
              <w:t>》、《</w:t>
            </w:r>
            <w:r>
              <w:rPr>
                <w:rFonts w:hint="eastAsia" w:ascii="宋体" w:hAnsi="宋体"/>
                <w:bCs/>
                <w:iCs/>
                <w:color w:val="auto"/>
                <w:szCs w:val="21"/>
              </w:rPr>
              <w:t>中华人民共和国水污染防治法</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等关于员工权益、保险等内容；</w:t>
            </w:r>
          </w:p>
          <w:p>
            <w:pPr>
              <w:widowControl/>
              <w:spacing w:line="400" w:lineRule="atLeast"/>
              <w:ind w:firstLine="315" w:firstLineChars="150"/>
              <w:rPr>
                <w:rFonts w:hint="eastAsia" w:ascii="宋体" w:hAnsi="宋体" w:eastAsia="宋体" w:cs="Times New Roman"/>
                <w:color w:val="auto"/>
                <w:kern w:val="2"/>
                <w:sz w:val="21"/>
                <w:szCs w:val="21"/>
                <w:highlight w:val="none"/>
                <w:lang w:val="en-US" w:eastAsia="zh-CN" w:bidi="ar-SA"/>
              </w:rPr>
            </w:pPr>
            <w:r>
              <w:rPr>
                <w:rFonts w:hint="eastAsia" w:ascii="宋体" w:hAnsi="宋体" w:cs="Arial"/>
                <w:color w:val="auto"/>
                <w:sz w:val="21"/>
                <w:szCs w:val="21"/>
                <w:highlight w:val="none"/>
              </w:rPr>
              <w:t>4）将公司环境管理要求和意义作为新员工岗前培训内容。</w:t>
            </w:r>
          </w:p>
        </w:tc>
        <w:tc>
          <w:tcPr>
            <w:tcW w:w="1531"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160" w:type="dxa"/>
            <w:vAlign w:val="top"/>
          </w:tcPr>
          <w:p>
            <w:pPr>
              <w:spacing w:line="400" w:lineRule="atLeast"/>
              <w:rPr>
                <w:rFonts w:hint="default" w:ascii="宋体" w:hAnsi="宋体" w:eastAsia="宋体" w:cs="宋体"/>
                <w:color w:val="auto"/>
                <w:kern w:val="2"/>
                <w:sz w:val="21"/>
                <w:szCs w:val="21"/>
                <w:highlight w:val="none"/>
                <w:lang w:val="en-US" w:eastAsia="zh-CN" w:bidi="ar"/>
              </w:rPr>
            </w:pPr>
            <w:r>
              <w:rPr>
                <w:rFonts w:hint="eastAsia" w:ascii="宋体" w:hAnsi="宋体" w:cs="新宋体"/>
                <w:color w:val="auto"/>
                <w:sz w:val="21"/>
                <w:szCs w:val="21"/>
                <w:highlight w:val="none"/>
              </w:rPr>
              <w:t>文件</w:t>
            </w:r>
          </w:p>
        </w:tc>
        <w:tc>
          <w:tcPr>
            <w:tcW w:w="960" w:type="dxa"/>
            <w:vAlign w:val="top"/>
          </w:tcPr>
          <w:p>
            <w:pPr>
              <w:rPr>
                <w:rFonts w:hint="default" w:ascii="宋体" w:hAnsi="宋体" w:eastAsia="宋体" w:cs="宋体"/>
                <w:color w:val="auto"/>
                <w:kern w:val="2"/>
                <w:sz w:val="21"/>
                <w:szCs w:val="21"/>
                <w:highlight w:val="none"/>
                <w:lang w:val="en-US" w:eastAsia="zh-CN" w:bidi="ar"/>
              </w:rPr>
            </w:pPr>
            <w:r>
              <w:rPr>
                <w:rFonts w:hint="eastAsia" w:ascii="宋体" w:hAnsi="宋体" w:cs="新宋体"/>
                <w:color w:val="auto"/>
                <w:sz w:val="21"/>
                <w:szCs w:val="21"/>
                <w:highlight w:val="none"/>
              </w:rPr>
              <w:t xml:space="preserve">7.5 </w:t>
            </w:r>
          </w:p>
        </w:tc>
        <w:tc>
          <w:tcPr>
            <w:tcW w:w="10058" w:type="dxa"/>
            <w:vAlign w:val="top"/>
          </w:tcPr>
          <w:p>
            <w:pPr>
              <w:spacing w:line="400" w:lineRule="exact"/>
              <w:rPr>
                <w:rFonts w:ascii="宋体" w:hAnsi="宋体"/>
                <w:color w:val="auto"/>
                <w:sz w:val="21"/>
                <w:szCs w:val="21"/>
                <w:highlight w:val="none"/>
              </w:rPr>
            </w:pPr>
            <w:r>
              <w:rPr>
                <w:rFonts w:hint="eastAsia" w:ascii="宋体" w:hAnsi="宋体"/>
                <w:color w:val="auto"/>
                <w:sz w:val="21"/>
                <w:szCs w:val="21"/>
                <w:highlight w:val="none"/>
              </w:rPr>
              <w:t>----有《</w:t>
            </w:r>
            <w:r>
              <w:rPr>
                <w:rFonts w:hint="eastAsia" w:ascii="宋体" w:hAnsi="宋体"/>
                <w:color w:val="auto"/>
                <w:sz w:val="21"/>
                <w:szCs w:val="21"/>
                <w:highlight w:val="none"/>
                <w:lang w:eastAsia="zh-CN"/>
              </w:rPr>
              <w:t>文件化信息管理制度</w:t>
            </w:r>
            <w:r>
              <w:rPr>
                <w:rFonts w:hint="eastAsia" w:ascii="宋体" w:hAnsi="宋体"/>
                <w:color w:val="auto"/>
                <w:sz w:val="21"/>
                <w:szCs w:val="21"/>
                <w:highlight w:val="none"/>
              </w:rPr>
              <w:t>》，体系文件生效实施日期为20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日，文件规定了环境管理文件的编制、审批、评审、编号、回收、发放、更改、换版、作废等的管理和控制。根据一阶段问题清单进行了对《管理手册》和</w:t>
            </w:r>
            <w:r>
              <w:rPr>
                <w:rFonts w:hint="eastAsia" w:ascii="宋体" w:hAnsi="宋体"/>
                <w:color w:val="auto"/>
                <w:sz w:val="21"/>
                <w:szCs w:val="21"/>
                <w:highlight w:val="none"/>
                <w:lang w:val="en-US" w:eastAsia="zh-CN"/>
              </w:rPr>
              <w:t>管理规范</w:t>
            </w:r>
            <w:r>
              <w:rPr>
                <w:rFonts w:hint="eastAsia" w:ascii="宋体" w:hAnsi="宋体"/>
                <w:color w:val="auto"/>
                <w:sz w:val="21"/>
                <w:szCs w:val="21"/>
                <w:highlight w:val="none"/>
              </w:rPr>
              <w:t>的修改和完善。</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 查《体系受控文件清单》，包括</w:t>
            </w:r>
            <w:r>
              <w:rPr>
                <w:rFonts w:hint="eastAsia" w:ascii="宋体" w:hAnsi="宋体"/>
                <w:color w:val="auto"/>
                <w:sz w:val="21"/>
                <w:szCs w:val="21"/>
                <w:highlight w:val="none"/>
                <w:lang w:eastAsia="zh-CN"/>
              </w:rPr>
              <w:t>》</w:t>
            </w:r>
            <w:r>
              <w:rPr>
                <w:rFonts w:hint="eastAsia" w:ascii="宋体" w:hAnsi="宋体"/>
                <w:color w:val="auto"/>
                <w:sz w:val="21"/>
                <w:szCs w:val="21"/>
                <w:highlight w:val="none"/>
              </w:rPr>
              <w:t>管理手册</w:t>
            </w:r>
            <w:r>
              <w:rPr>
                <w:rFonts w:hint="eastAsia" w:ascii="宋体" w:hAnsi="宋体"/>
                <w:color w:val="auto"/>
                <w:sz w:val="21"/>
                <w:szCs w:val="21"/>
                <w:highlight w:val="none"/>
                <w:lang w:eastAsia="zh-CN"/>
              </w:rPr>
              <w:t>》</w:t>
            </w:r>
            <w:r>
              <w:rPr>
                <w:rFonts w:hint="eastAsia" w:ascii="宋体" w:hAnsi="宋体"/>
                <w:color w:val="auto"/>
                <w:sz w:val="21"/>
                <w:szCs w:val="21"/>
                <w:highlight w:val="none"/>
              </w:rPr>
              <w:t>，另有《公司管理制度汇编》、《部门职责》等作业文件。</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 查：《文件发放、回收登记表》，抽查文件发放情况，有收文、发文的确认签字，符合文件发放规定。</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 查《适用的法律法规及其他要求清单》，内容有国家和地方与环境管理体系相关适用法律法规。</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文件资料基本满足岗位工作需要，并为现行有效版本。</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 查文件的评审及更新：管理评审时对文件的适宜性及可操作性进行评审：适宜、可操作。</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查文件的作废：</w:t>
            </w:r>
            <w:r>
              <w:rPr>
                <w:rFonts w:hint="eastAsia" w:ascii="宋体" w:hAnsi="宋体"/>
                <w:color w:val="auto"/>
                <w:sz w:val="21"/>
                <w:szCs w:val="21"/>
                <w:highlight w:val="none"/>
                <w:lang w:val="en-US" w:eastAsia="zh-CN"/>
              </w:rPr>
              <w:t>暂无</w:t>
            </w:r>
            <w:r>
              <w:rPr>
                <w:rFonts w:hint="eastAsia" w:ascii="宋体" w:hAnsi="宋体"/>
                <w:color w:val="auto"/>
                <w:sz w:val="21"/>
                <w:szCs w:val="21"/>
                <w:highlight w:val="none"/>
              </w:rPr>
              <w:t>。</w:t>
            </w:r>
          </w:p>
          <w:p>
            <w:pPr>
              <w:spacing w:line="400" w:lineRule="exact"/>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电子文档需要责任部门留下发放记录，并告知换页处置要求。</w:t>
            </w:r>
          </w:p>
          <w:p>
            <w:pPr>
              <w:spacing w:line="400" w:lineRule="exact"/>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文件按需求和公司管理规定发放至有关部门和人员，查有发放记录，符合。</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----有《</w:t>
            </w:r>
            <w:r>
              <w:rPr>
                <w:rFonts w:hint="eastAsia"/>
                <w:color w:val="auto"/>
              </w:rPr>
              <w:t>文件化信息管理制度</w:t>
            </w:r>
            <w:r>
              <w:rPr>
                <w:rFonts w:hint="eastAsia" w:ascii="宋体" w:hAnsi="宋体"/>
                <w:color w:val="auto"/>
                <w:sz w:val="21"/>
                <w:szCs w:val="21"/>
                <w:highlight w:val="none"/>
              </w:rPr>
              <w:t>》，对记录表单的设计、编号、填写、贮存、保管、保护、检索、保存期限、到期处置等方面规定了要求并按此程序控制。</w:t>
            </w:r>
          </w:p>
          <w:p>
            <w:pPr>
              <w:spacing w:line="400" w:lineRule="exact"/>
              <w:rPr>
                <w:rFonts w:ascii="宋体" w:hAnsi="宋体" w:eastAsia="宋体" w:cs="宋体"/>
                <w:color w:val="auto"/>
                <w:kern w:val="2"/>
                <w:sz w:val="21"/>
                <w:szCs w:val="21"/>
                <w:highlight w:val="none"/>
                <w:lang w:val="en-US" w:eastAsia="zh-CN" w:bidi="ar"/>
              </w:rPr>
            </w:pPr>
            <w:r>
              <w:rPr>
                <w:rFonts w:hint="eastAsia" w:ascii="宋体" w:hAnsi="宋体"/>
                <w:color w:val="auto"/>
                <w:sz w:val="21"/>
                <w:szCs w:val="21"/>
                <w:highlight w:val="none"/>
              </w:rPr>
              <w:t>提供《记录清单》，有</w:t>
            </w:r>
            <w:r>
              <w:rPr>
                <w:rFonts w:hint="eastAsia" w:ascii="宋体" w:hAnsi="宋体"/>
                <w:color w:val="auto"/>
                <w:sz w:val="21"/>
                <w:szCs w:val="21"/>
                <w:highlight w:val="none"/>
                <w:lang w:val="en-US" w:eastAsia="zh-CN"/>
              </w:rPr>
              <w:t>56</w:t>
            </w:r>
            <w:r>
              <w:rPr>
                <w:rFonts w:hint="eastAsia" w:ascii="宋体" w:hAnsi="宋体"/>
                <w:color w:val="auto"/>
                <w:sz w:val="21"/>
                <w:szCs w:val="21"/>
                <w:highlight w:val="none"/>
              </w:rPr>
              <w:t>份记录文件清单，规定了记录的名称、</w:t>
            </w:r>
            <w:r>
              <w:rPr>
                <w:rFonts w:hint="eastAsia" w:ascii="宋体" w:hAnsi="宋体"/>
                <w:color w:val="auto"/>
                <w:sz w:val="21"/>
                <w:szCs w:val="21"/>
                <w:highlight w:val="none"/>
                <w:lang w:val="en-US" w:eastAsia="zh-CN"/>
              </w:rPr>
              <w:t>使用</w:t>
            </w:r>
            <w:r>
              <w:rPr>
                <w:rFonts w:hint="eastAsia" w:ascii="宋体" w:hAnsi="宋体"/>
                <w:color w:val="auto"/>
                <w:sz w:val="21"/>
                <w:szCs w:val="21"/>
                <w:highlight w:val="none"/>
              </w:rPr>
              <w:t>部门、保存期限等内容。所规定的记录均涵盖，保存期限规定的合理。</w:t>
            </w:r>
          </w:p>
        </w:tc>
        <w:tc>
          <w:tcPr>
            <w:tcW w:w="153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运行的策划与控制</w:t>
            </w:r>
          </w:p>
          <w:p>
            <w:pPr>
              <w:adjustRightInd w:val="0"/>
              <w:snapToGrid w:val="0"/>
              <w:jc w:val="left"/>
              <w:rPr>
                <w:color w:val="auto"/>
                <w:highlight w:val="none"/>
              </w:rPr>
            </w:pPr>
          </w:p>
        </w:tc>
        <w:tc>
          <w:tcPr>
            <w:tcW w:w="960" w:type="dxa"/>
            <w:vAlign w:val="top"/>
          </w:tcPr>
          <w:p>
            <w:pPr>
              <w:adjustRightInd w:val="0"/>
              <w:snapToGrid w:val="0"/>
              <w:rPr>
                <w:color w:val="auto"/>
                <w:highlight w:val="none"/>
              </w:rPr>
            </w:pPr>
            <w:r>
              <w:rPr>
                <w:rFonts w:hint="eastAsia" w:ascii="宋体" w:hAnsi="宋体"/>
                <w:color w:val="auto"/>
                <w:sz w:val="21"/>
                <w:szCs w:val="21"/>
                <w:highlight w:val="none"/>
              </w:rPr>
              <w:t>8.1</w:t>
            </w:r>
          </w:p>
        </w:tc>
        <w:tc>
          <w:tcPr>
            <w:tcW w:w="10058"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Arial" w:hAnsi="Arial" w:cs="Arial"/>
                <w:color w:val="auto"/>
                <w:sz w:val="21"/>
                <w:szCs w:val="21"/>
                <w:highlight w:val="none"/>
              </w:rPr>
            </w:pPr>
            <w:r>
              <w:rPr>
                <w:rFonts w:hint="eastAsia" w:ascii="Arial" w:hAnsi="Arial" w:cs="Arial"/>
                <w:color w:val="auto"/>
                <w:sz w:val="21"/>
                <w:szCs w:val="21"/>
                <w:highlight w:val="none"/>
              </w:rPr>
              <w:t xml:space="preserve"> </w:t>
            </w:r>
            <w:r>
              <w:rPr>
                <w:rFonts w:hint="eastAsia"/>
                <w:color w:val="auto"/>
                <w:sz w:val="21"/>
                <w:szCs w:val="21"/>
                <w:highlight w:val="none"/>
              </w:rPr>
              <w:t>◆</w:t>
            </w:r>
            <w:r>
              <w:rPr>
                <w:rFonts w:hint="eastAsia" w:ascii="Arial" w:hAnsi="Arial" w:cs="Arial"/>
                <w:color w:val="auto"/>
                <w:sz w:val="21"/>
                <w:szCs w:val="21"/>
                <w:highlight w:val="none"/>
              </w:rPr>
              <w:t>组织制定了环境运行相关的控制程序及相应的控制准则，如废弃物排放控制、相关方环境安全管理办法、消防管理制度、火灾预防应急准备和响应管理等过程的运行准则。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Arial" w:hAnsi="Arial" w:cs="Arial"/>
                <w:color w:val="auto"/>
                <w:sz w:val="21"/>
                <w:szCs w:val="21"/>
                <w:highlight w:val="none"/>
              </w:rPr>
            </w:pPr>
            <w:r>
              <w:rPr>
                <w:rFonts w:hint="eastAsia"/>
                <w:color w:val="auto"/>
                <w:sz w:val="21"/>
                <w:szCs w:val="21"/>
                <w:highlight w:val="none"/>
              </w:rPr>
              <w:t xml:space="preserve"> ◆</w:t>
            </w:r>
            <w:r>
              <w:rPr>
                <w:rFonts w:hint="eastAsia" w:ascii="Arial" w:hAnsi="Arial" w:cs="Arial"/>
                <w:color w:val="auto"/>
                <w:sz w:val="21"/>
                <w:szCs w:val="21"/>
                <w:highlight w:val="none"/>
              </w:rPr>
              <w:t>根据过程的运行准则，组织实施资源能源的消耗控制、火灾预防等过程的控制，避免和减少了环境的损失。</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Arial" w:hAnsi="Arial" w:cs="Arial"/>
                <w:color w:val="auto"/>
                <w:sz w:val="21"/>
                <w:szCs w:val="21"/>
                <w:highlight w:val="none"/>
              </w:rPr>
            </w:pPr>
            <w:r>
              <w:rPr>
                <w:rFonts w:hint="eastAsia" w:ascii="Arial" w:hAnsi="Arial" w:cs="Arial"/>
                <w:color w:val="auto"/>
                <w:sz w:val="21"/>
                <w:szCs w:val="21"/>
                <w:highlight w:val="none"/>
              </w:rPr>
              <w:t xml:space="preserve"> </w:t>
            </w:r>
            <w:r>
              <w:rPr>
                <w:rFonts w:hint="eastAsia"/>
                <w:color w:val="auto"/>
                <w:sz w:val="21"/>
                <w:szCs w:val="21"/>
                <w:highlight w:val="none"/>
              </w:rPr>
              <w:t>◆消防设施检查、节能降耗运行检查、火灾预防运行检查等关键运行控制信息的证据都以记录或文件的方式保留。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Arial" w:hAnsi="Arial" w:cs="Arial"/>
                <w:color w:val="auto"/>
                <w:sz w:val="21"/>
                <w:szCs w:val="21"/>
                <w:highlight w:val="none"/>
              </w:rPr>
            </w:pPr>
            <w:r>
              <w:rPr>
                <w:rFonts w:hint="eastAsia" w:ascii="Arial" w:hAnsi="Arial" w:cs="Arial"/>
                <w:color w:val="auto"/>
                <w:sz w:val="21"/>
                <w:szCs w:val="21"/>
                <w:highlight w:val="none"/>
              </w:rPr>
              <w:t xml:space="preserve"> </w:t>
            </w:r>
            <w:r>
              <w:rPr>
                <w:rFonts w:hint="eastAsia"/>
                <w:color w:val="auto"/>
                <w:sz w:val="21"/>
                <w:szCs w:val="21"/>
                <w:highlight w:val="none"/>
              </w:rPr>
              <w:t>◆</w:t>
            </w:r>
            <w:r>
              <w:rPr>
                <w:rFonts w:hint="eastAsia" w:ascii="Arial" w:hAnsi="Arial" w:cs="Arial"/>
                <w:color w:val="auto"/>
                <w:sz w:val="21"/>
                <w:szCs w:val="21"/>
                <w:highlight w:val="none"/>
              </w:rPr>
              <w:t>抽查环境运行的策划与控制实施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 w:val="21"/>
                <w:szCs w:val="21"/>
                <w:highlight w:val="none"/>
              </w:rPr>
            </w:pPr>
            <w:r>
              <w:rPr>
                <w:rFonts w:hint="eastAsia" w:ascii="Arial" w:hAnsi="Arial" w:cs="Arial"/>
                <w:color w:val="auto"/>
                <w:sz w:val="21"/>
                <w:szCs w:val="21"/>
                <w:highlight w:val="none"/>
              </w:rPr>
              <w:t>1）</w:t>
            </w:r>
            <w:r>
              <w:rPr>
                <w:rFonts w:ascii="宋体" w:hAnsi="宋体"/>
                <w:color w:val="auto"/>
                <w:sz w:val="21"/>
                <w:szCs w:val="21"/>
                <w:highlight w:val="none"/>
              </w:rPr>
              <w:t>固体废弃物排放的管控</w:t>
            </w:r>
            <w:r>
              <w:rPr>
                <w:rFonts w:hint="eastAsia" w:ascii="宋体" w:hAnsi="宋体"/>
                <w:color w:val="auto"/>
                <w:sz w:val="21"/>
                <w:szCs w:val="21"/>
                <w:highlight w:val="none"/>
              </w:rPr>
              <w:t>：</w:t>
            </w:r>
          </w:p>
          <w:p>
            <w:pPr>
              <w:pStyle w:val="14"/>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 xml:space="preserve">   制定并实施</w:t>
            </w:r>
            <w:r>
              <w:rPr>
                <w:rFonts w:hint="eastAsia" w:ascii="宋体" w:hAnsi="宋体"/>
                <w:bCs/>
                <w:color w:val="auto"/>
                <w:szCs w:val="21"/>
                <w:highlight w:val="none"/>
              </w:rPr>
              <w:t>《</w:t>
            </w:r>
            <w:r>
              <w:rPr>
                <w:rFonts w:hint="eastAsia"/>
                <w:color w:val="auto"/>
              </w:rPr>
              <w:t>环境和职业健康安全运行管理制度</w:t>
            </w:r>
            <w:r>
              <w:rPr>
                <w:rFonts w:hint="eastAsia" w:ascii="宋体" w:hAnsi="宋体"/>
                <w:bCs/>
                <w:color w:val="auto"/>
                <w:szCs w:val="21"/>
                <w:highlight w:val="none"/>
              </w:rPr>
              <w:t>》</w:t>
            </w:r>
            <w:r>
              <w:rPr>
                <w:rFonts w:hint="eastAsia" w:ascii="宋体" w:hAnsi="宋体"/>
                <w:bCs/>
                <w:color w:val="auto"/>
                <w:szCs w:val="21"/>
                <w:highlight w:val="none"/>
                <w:lang w:val="en-US" w:eastAsia="zh-CN"/>
              </w:rPr>
              <w:t>中的</w:t>
            </w:r>
            <w:r>
              <w:rPr>
                <w:rFonts w:hint="eastAsia" w:ascii="宋体" w:hAnsi="宋体"/>
                <w:bCs/>
                <w:color w:val="auto"/>
                <w:szCs w:val="21"/>
                <w:highlight w:val="none"/>
              </w:rPr>
              <w:t>固体废弃物控制要求</w:t>
            </w:r>
            <w:r>
              <w:rPr>
                <w:rFonts w:hint="eastAsia" w:ascii="宋体" w:hAnsi="宋体"/>
                <w:color w:val="auto"/>
                <w:szCs w:val="21"/>
                <w:highlight w:val="none"/>
              </w:rPr>
              <w:t>。</w:t>
            </w:r>
            <w:r>
              <w:rPr>
                <w:rFonts w:hint="eastAsia" w:ascii="宋体" w:hAnsi="宋体"/>
                <w:color w:val="auto"/>
                <w:szCs w:val="21"/>
                <w:highlight w:val="none"/>
                <w:lang w:val="en-US" w:eastAsia="zh-CN"/>
              </w:rPr>
              <w:t>人力行政部</w:t>
            </w:r>
            <w:r>
              <w:rPr>
                <w:rFonts w:hint="eastAsia" w:ascii="宋体" w:hAnsi="宋体"/>
                <w:color w:val="auto"/>
                <w:szCs w:val="21"/>
                <w:highlight w:val="none"/>
              </w:rPr>
              <w:t>负责废弃物的分类、收集、保管、</w:t>
            </w:r>
            <w:r>
              <w:rPr>
                <w:rFonts w:hint="eastAsia" w:ascii="宋体" w:hAnsi="宋体"/>
                <w:color w:val="auto"/>
                <w:szCs w:val="21"/>
                <w:highlight w:val="none"/>
                <w:lang w:val="en-US" w:eastAsia="zh-CN"/>
              </w:rPr>
              <w:t>由园区交市政环卫统一处理</w:t>
            </w:r>
            <w:r>
              <w:rPr>
                <w:rFonts w:hint="eastAsia" w:ascii="宋体" w:hAnsi="宋体"/>
                <w:color w:val="auto"/>
                <w:szCs w:val="21"/>
                <w:highlight w:val="none"/>
              </w:rPr>
              <w:t>。</w:t>
            </w:r>
            <w:r>
              <w:rPr>
                <w:rFonts w:hint="eastAsia" w:ascii="宋体" w:hAnsi="宋体"/>
                <w:color w:val="auto"/>
                <w:szCs w:val="21"/>
                <w:highlight w:val="none"/>
                <w:lang w:val="en-US" w:eastAsia="zh-CN"/>
              </w:rPr>
              <w:t>办公区域</w:t>
            </w:r>
            <w:r>
              <w:rPr>
                <w:rFonts w:hint="eastAsia" w:ascii="宋体" w:hAnsi="宋体"/>
                <w:color w:val="auto"/>
                <w:szCs w:val="21"/>
                <w:highlight w:val="none"/>
              </w:rPr>
              <w:t>分设：可回收一般废弃物、不可回收一般废弃物收集容器，员工能按要求分类放置固体废弃物。</w:t>
            </w:r>
          </w:p>
          <w:p>
            <w:pPr>
              <w:pStyle w:val="14"/>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资源</w:t>
            </w:r>
            <w:r>
              <w:rPr>
                <w:rFonts w:hint="eastAsia" w:ascii="宋体" w:hAnsi="宋体"/>
                <w:color w:val="auto"/>
                <w:szCs w:val="21"/>
                <w:highlight w:val="none"/>
              </w:rPr>
              <w:t>、</w:t>
            </w:r>
            <w:r>
              <w:rPr>
                <w:rFonts w:ascii="宋体" w:hAnsi="宋体"/>
                <w:color w:val="auto"/>
                <w:szCs w:val="21"/>
                <w:highlight w:val="none"/>
              </w:rPr>
              <w:t>能源消耗管控</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  负责人讲，公司资源、能源节约有相关规定措施，</w:t>
            </w:r>
            <w:r>
              <w:rPr>
                <w:rFonts w:hint="eastAsia" w:ascii="宋体" w:hAnsi="宋体"/>
                <w:color w:val="auto"/>
                <w:sz w:val="21"/>
                <w:szCs w:val="21"/>
                <w:highlight w:val="none"/>
                <w:lang w:val="en-US" w:eastAsia="zh-CN"/>
              </w:rPr>
              <w:t>由</w:t>
            </w:r>
            <w:r>
              <w:rPr>
                <w:rFonts w:hint="eastAsia" w:ascii="宋体" w:hAnsi="宋体"/>
                <w:color w:val="auto"/>
                <w:sz w:val="21"/>
                <w:szCs w:val="21"/>
                <w:highlight w:val="none"/>
              </w:rPr>
              <w:t>主管检查督导、专人定期统计跟进。</w:t>
            </w:r>
            <w:r>
              <w:rPr>
                <w:rFonts w:hint="eastAsia" w:ascii="宋体" w:hAnsi="宋体"/>
                <w:color w:val="auto"/>
                <w:sz w:val="21"/>
                <w:szCs w:val="21"/>
                <w:highlight w:val="none"/>
                <w:lang w:val="en-US" w:eastAsia="zh-CN"/>
              </w:rPr>
              <w:t>有</w:t>
            </w:r>
            <w:r>
              <w:rPr>
                <w:rFonts w:hint="eastAsia" w:ascii="宋体" w:hAnsi="宋体"/>
                <w:color w:val="auto"/>
                <w:sz w:val="21"/>
                <w:szCs w:val="21"/>
                <w:highlight w:val="none"/>
              </w:rPr>
              <w:t>水、电、气等使用的场所，均有节约资源、能源的宣导标语。未发现资源、能源过度消耗或浪费的情形。公司制定了节约资源、能源目标，除日常监督落实外，每月一次集中统计跟进。记录显示：基本达成目标。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olor w:val="auto"/>
                <w:sz w:val="21"/>
                <w:szCs w:val="21"/>
                <w:highlight w:val="none"/>
              </w:rPr>
            </w:pPr>
            <w:r>
              <w:rPr>
                <w:rFonts w:hint="eastAsia" w:ascii="宋体" w:hAnsi="宋体"/>
                <w:color w:val="auto"/>
                <w:sz w:val="21"/>
                <w:szCs w:val="21"/>
                <w:highlight w:val="none"/>
              </w:rPr>
              <w:t>3）火灾预防</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r>
              <w:rPr>
                <w:rFonts w:ascii="宋体" w:hAnsi="宋体"/>
                <w:color w:val="auto"/>
                <w:sz w:val="21"/>
                <w:szCs w:val="21"/>
                <w:highlight w:val="none"/>
              </w:rPr>
              <w:t>制定并实施</w:t>
            </w:r>
            <w:r>
              <w:rPr>
                <w:rFonts w:hint="eastAsia" w:ascii="宋体" w:hAnsi="宋体"/>
                <w:bCs/>
                <w:color w:val="auto"/>
                <w:sz w:val="21"/>
                <w:szCs w:val="21"/>
                <w:highlight w:val="none"/>
              </w:rPr>
              <w:t>《</w:t>
            </w:r>
            <w:r>
              <w:rPr>
                <w:rFonts w:hint="eastAsia"/>
                <w:color w:val="auto"/>
              </w:rPr>
              <w:t>应急准备和响应管理制度</w:t>
            </w:r>
            <w:r>
              <w:rPr>
                <w:rFonts w:hint="eastAsia" w:ascii="宋体" w:hAnsi="宋体"/>
                <w:bCs/>
                <w:color w:val="auto"/>
                <w:sz w:val="21"/>
                <w:szCs w:val="21"/>
                <w:highlight w:val="none"/>
              </w:rPr>
              <w:t>》</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olor w:val="auto"/>
                <w:sz w:val="21"/>
                <w:szCs w:val="21"/>
                <w:highlight w:val="none"/>
              </w:rPr>
            </w:pPr>
            <w:r>
              <w:rPr>
                <w:rFonts w:hint="eastAsia" w:ascii="宋体" w:hAnsi="宋体"/>
                <w:b/>
                <w:color w:val="auto"/>
                <w:sz w:val="21"/>
                <w:szCs w:val="21"/>
                <w:highlight w:val="none"/>
              </w:rPr>
              <w:t xml:space="preserve">  </w:t>
            </w:r>
            <w:r>
              <w:rPr>
                <w:rFonts w:hint="eastAsia" w:ascii="宋体" w:hAnsi="宋体"/>
                <w:color w:val="auto"/>
                <w:sz w:val="21"/>
                <w:szCs w:val="21"/>
                <w:highlight w:val="none"/>
                <w:lang w:val="en-US" w:eastAsia="zh-CN"/>
              </w:rPr>
              <w:t>查见行政办公区域</w:t>
            </w:r>
            <w:r>
              <w:rPr>
                <w:rFonts w:hint="eastAsia" w:ascii="宋体" w:hAnsi="宋体"/>
                <w:color w:val="auto"/>
                <w:sz w:val="21"/>
                <w:szCs w:val="21"/>
                <w:highlight w:val="none"/>
              </w:rPr>
              <w:t>，</w:t>
            </w:r>
            <w:r>
              <w:rPr>
                <w:rFonts w:ascii="宋体" w:hAnsi="宋体"/>
                <w:color w:val="auto"/>
                <w:sz w:val="21"/>
                <w:szCs w:val="21"/>
                <w:highlight w:val="none"/>
              </w:rPr>
              <w:t>按要求配备</w:t>
            </w:r>
            <w:r>
              <w:rPr>
                <w:rFonts w:ascii="宋体" w:hAnsi="宋体"/>
                <w:bCs/>
                <w:color w:val="auto"/>
                <w:sz w:val="21"/>
                <w:szCs w:val="21"/>
                <w:highlight w:val="none"/>
              </w:rPr>
              <w:t>灭火器</w:t>
            </w:r>
            <w:r>
              <w:rPr>
                <w:rFonts w:ascii="宋体" w:hAnsi="宋体"/>
                <w:color w:val="auto"/>
                <w:sz w:val="21"/>
                <w:szCs w:val="21"/>
                <w:highlight w:val="none"/>
              </w:rPr>
              <w:t>并每月点检记录</w:t>
            </w:r>
            <w:r>
              <w:rPr>
                <w:rFonts w:hint="eastAsia" w:ascii="宋体" w:hAnsi="宋体"/>
                <w:color w:val="auto"/>
                <w:sz w:val="21"/>
                <w:szCs w:val="21"/>
                <w:highlight w:val="none"/>
              </w:rPr>
              <w:t>；</w:t>
            </w:r>
            <w:r>
              <w:rPr>
                <w:rFonts w:ascii="宋体" w:hAnsi="宋体"/>
                <w:color w:val="auto"/>
                <w:sz w:val="21"/>
                <w:szCs w:val="21"/>
                <w:highlight w:val="none"/>
              </w:rPr>
              <w:t>对可能产生火灾隐患的区域予以重点排查</w:t>
            </w:r>
            <w:r>
              <w:rPr>
                <w:rFonts w:hint="eastAsia" w:ascii="宋体" w:hAnsi="宋体"/>
                <w:color w:val="auto"/>
                <w:sz w:val="21"/>
                <w:szCs w:val="21"/>
                <w:highlight w:val="none"/>
              </w:rPr>
              <w:t>，若</w:t>
            </w:r>
            <w:r>
              <w:rPr>
                <w:rFonts w:ascii="宋体" w:hAnsi="宋体"/>
                <w:color w:val="auto"/>
                <w:sz w:val="21"/>
                <w:szCs w:val="21"/>
                <w:highlight w:val="none"/>
              </w:rPr>
              <w:t>发现问题及时上报</w:t>
            </w:r>
            <w:r>
              <w:rPr>
                <w:rFonts w:hint="eastAsia" w:ascii="宋体" w:hAnsi="宋体"/>
                <w:color w:val="auto"/>
                <w:sz w:val="21"/>
                <w:szCs w:val="21"/>
                <w:highlight w:val="none"/>
              </w:rPr>
              <w:t>、</w:t>
            </w:r>
            <w:r>
              <w:rPr>
                <w:rFonts w:ascii="宋体" w:hAnsi="宋体"/>
                <w:color w:val="auto"/>
                <w:sz w:val="21"/>
                <w:szCs w:val="21"/>
                <w:highlight w:val="none"/>
              </w:rPr>
              <w:t>整改</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经确认：实物及其状态、人员行为及相关记录均符合要求。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olor w:val="auto"/>
                <w:sz w:val="21"/>
                <w:szCs w:val="21"/>
                <w:highlight w:val="none"/>
                <w:lang w:val="en-US" w:eastAsia="zh-CN"/>
              </w:rPr>
            </w:pPr>
            <w:r>
              <w:rPr>
                <w:rFonts w:hint="eastAsia" w:ascii="宋体" w:hAnsi="宋体" w:cs="宋体"/>
                <w:color w:val="auto"/>
                <w:szCs w:val="21"/>
                <w:highlight w:val="none"/>
                <w:lang w:val="en-US" w:eastAsia="zh-CN"/>
              </w:rPr>
              <w:t>查看：</w:t>
            </w:r>
            <w:r>
              <w:rPr>
                <w:rFonts w:hint="eastAsia"/>
                <w:color w:val="auto"/>
                <w:highlight w:val="none"/>
              </w:rPr>
              <w:t>办公环节的主要固废为：废纸、废办公用品、以及生活垃圾等。现采取集中收集，交由</w:t>
            </w:r>
            <w:r>
              <w:rPr>
                <w:rFonts w:hint="eastAsia"/>
                <w:color w:val="auto"/>
                <w:highlight w:val="none"/>
                <w:lang w:val="en-US" w:eastAsia="zh-CN"/>
              </w:rPr>
              <w:t>市政环卫统一</w:t>
            </w:r>
            <w:r>
              <w:rPr>
                <w:rFonts w:hint="eastAsia"/>
                <w:color w:val="auto"/>
                <w:highlight w:val="none"/>
              </w:rPr>
              <w:t>处理。在办公公共区域垃圾桶标识明确</w:t>
            </w:r>
            <w:r>
              <w:rPr>
                <w:rFonts w:hint="eastAsia" w:ascii="宋体" w:hAnsi="宋体" w:cs="宋体"/>
                <w:color w:val="auto"/>
                <w:szCs w:val="21"/>
                <w:highlight w:val="none"/>
                <w:lang w:val="en-US" w:eastAsia="zh-CN"/>
              </w:rPr>
              <w:t>。</w:t>
            </w:r>
          </w:p>
        </w:tc>
        <w:tc>
          <w:tcPr>
            <w:tcW w:w="1531"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color w:val="auto"/>
                <w:highlight w:val="none"/>
              </w:rPr>
            </w:pPr>
            <w:r>
              <w:rPr>
                <w:rFonts w:hint="eastAsia" w:ascii="宋体" w:hAnsi="宋体" w:cs="新宋体"/>
                <w:color w:val="auto"/>
                <w:sz w:val="21"/>
                <w:szCs w:val="21"/>
                <w:highlight w:val="none"/>
              </w:rPr>
              <w:t>应急准备和响应</w:t>
            </w:r>
          </w:p>
        </w:tc>
        <w:tc>
          <w:tcPr>
            <w:tcW w:w="960" w:type="dxa"/>
            <w:vAlign w:val="top"/>
          </w:tcPr>
          <w:p>
            <w:pPr>
              <w:rPr>
                <w:color w:val="auto"/>
                <w:highlight w:val="none"/>
              </w:rPr>
            </w:pPr>
            <w:r>
              <w:rPr>
                <w:rFonts w:hint="eastAsia" w:ascii="宋体" w:hAnsi="宋体" w:cs="新宋体"/>
                <w:color w:val="auto"/>
                <w:sz w:val="21"/>
                <w:szCs w:val="21"/>
                <w:highlight w:val="none"/>
              </w:rPr>
              <w:t>8.2</w:t>
            </w:r>
          </w:p>
        </w:tc>
        <w:tc>
          <w:tcPr>
            <w:tcW w:w="10058" w:type="dxa"/>
            <w:vAlign w:val="top"/>
          </w:tcPr>
          <w:p>
            <w:pPr>
              <w:spacing w:line="400" w:lineRule="atLeast"/>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查见：《</w:t>
            </w:r>
            <w:r>
              <w:rPr>
                <w:rFonts w:hint="eastAsia" w:ascii="宋体" w:hAnsi="宋体" w:cs="宋体"/>
                <w:color w:val="auto"/>
                <w:sz w:val="21"/>
                <w:szCs w:val="21"/>
                <w:highlight w:val="none"/>
                <w:lang w:eastAsia="zh-CN" w:bidi="ar"/>
              </w:rPr>
              <w:t>应急准备和响应管理制度</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固体废弃物管理规定</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《消防火灾应急预案》等。</w:t>
            </w:r>
          </w:p>
          <w:p>
            <w:pPr>
              <w:spacing w:line="400" w:lineRule="atLeast"/>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查见：消防演练实况记录</w:t>
            </w:r>
            <w:r>
              <w:rPr>
                <w:rFonts w:hint="eastAsia" w:ascii="宋体" w:hAnsi="宋体" w:cs="宋体"/>
                <w:color w:val="auto"/>
                <w:sz w:val="21"/>
                <w:szCs w:val="21"/>
                <w:highlight w:val="none"/>
                <w:lang w:eastAsia="zh-CN" w:bidi="ar"/>
              </w:rPr>
              <w:t>：2022年6月30日相关</w:t>
            </w:r>
            <w:r>
              <w:rPr>
                <w:rFonts w:hint="eastAsia" w:ascii="宋体" w:hAnsi="宋体" w:eastAsia="宋体" w:cs="宋体"/>
                <w:color w:val="auto"/>
                <w:sz w:val="21"/>
                <w:szCs w:val="21"/>
                <w:highlight w:val="none"/>
                <w:lang w:bidi="ar"/>
              </w:rPr>
              <w:t>人员参加了由</w:t>
            </w:r>
            <w:r>
              <w:rPr>
                <w:rFonts w:hint="eastAsia" w:ascii="宋体" w:hAnsi="宋体" w:cs="宋体"/>
                <w:color w:val="auto"/>
                <w:sz w:val="21"/>
                <w:szCs w:val="21"/>
                <w:highlight w:val="none"/>
                <w:lang w:eastAsia="zh-CN" w:bidi="ar"/>
              </w:rPr>
              <w:t>人力行政部</w:t>
            </w:r>
            <w:r>
              <w:rPr>
                <w:rFonts w:hint="eastAsia" w:ascii="宋体" w:hAnsi="宋体" w:eastAsia="宋体" w:cs="宋体"/>
                <w:color w:val="auto"/>
                <w:sz w:val="21"/>
                <w:szCs w:val="21"/>
                <w:highlight w:val="none"/>
                <w:lang w:bidi="ar"/>
              </w:rPr>
              <w:t>组织进行</w:t>
            </w:r>
            <w:r>
              <w:rPr>
                <w:rFonts w:hint="eastAsia" w:ascii="宋体" w:hAnsi="宋体" w:eastAsia="宋体" w:cs="宋体"/>
                <w:color w:val="auto"/>
                <w:sz w:val="21"/>
                <w:szCs w:val="21"/>
                <w:highlight w:val="none"/>
                <w:lang w:val="en-US" w:eastAsia="zh-CN" w:bidi="ar"/>
              </w:rPr>
              <w:t>的</w:t>
            </w:r>
            <w:r>
              <w:rPr>
                <w:rFonts w:hint="eastAsia" w:ascii="宋体" w:hAnsi="宋体" w:eastAsia="宋体" w:cs="宋体"/>
                <w:color w:val="auto"/>
                <w:sz w:val="21"/>
                <w:szCs w:val="21"/>
                <w:highlight w:val="none"/>
                <w:lang w:bidi="ar"/>
              </w:rPr>
              <w:t>火灾发生的应急演习。整个演习过程整体效果较好，能达到预期目的。</w:t>
            </w:r>
          </w:p>
          <w:p>
            <w:pPr>
              <w:spacing w:line="400" w:lineRule="atLeast"/>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查，能提供有演练预案，演练计划等资料。通过演练，公司员工的安全逃生意识有明显的改善和较大提高。使员工掌握了安全逃生的方式和路径，员工能按预案执行和获救等。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应急准备：</w:t>
            </w:r>
            <w:r>
              <w:rPr>
                <w:rFonts w:hint="eastAsia" w:ascii="宋体" w:hAnsi="宋体" w:eastAsia="宋体" w:cs="宋体"/>
                <w:color w:val="auto"/>
                <w:sz w:val="21"/>
                <w:szCs w:val="21"/>
                <w:highlight w:val="none"/>
                <w:lang w:bidi="ar"/>
              </w:rPr>
              <w:t>在</w:t>
            </w:r>
            <w:r>
              <w:rPr>
                <w:rFonts w:hint="eastAsia" w:ascii="宋体" w:hAnsi="宋体" w:cs="宋体"/>
                <w:color w:val="auto"/>
                <w:sz w:val="21"/>
                <w:szCs w:val="21"/>
                <w:highlight w:val="none"/>
                <w:lang w:val="en-US" w:eastAsia="zh-CN" w:bidi="ar"/>
              </w:rPr>
              <w:t>人力行政部</w:t>
            </w:r>
            <w:r>
              <w:rPr>
                <w:rFonts w:hint="eastAsia" w:ascii="宋体" w:hAnsi="宋体" w:eastAsia="宋体" w:cs="宋体"/>
                <w:color w:val="auto"/>
                <w:sz w:val="21"/>
                <w:szCs w:val="21"/>
                <w:highlight w:val="none"/>
                <w:lang w:bidi="ar"/>
              </w:rPr>
              <w:t>办公区域，配置有灭火器</w:t>
            </w:r>
            <w:r>
              <w:rPr>
                <w:rFonts w:hint="eastAsia" w:ascii="宋体" w:hAnsi="宋体" w:eastAsia="宋体" w:cs="宋体"/>
                <w:color w:val="auto"/>
                <w:sz w:val="21"/>
                <w:szCs w:val="21"/>
                <w:highlight w:val="none"/>
              </w:rPr>
              <w:t>，符合</w:t>
            </w:r>
            <w:r>
              <w:rPr>
                <w:rFonts w:hint="eastAsia" w:ascii="宋体" w:hAnsi="宋体" w:eastAsia="宋体" w:cs="宋体"/>
                <w:bCs/>
                <w:color w:val="auto"/>
                <w:sz w:val="21"/>
                <w:szCs w:val="21"/>
                <w:highlight w:val="none"/>
              </w:rPr>
              <w:t>管理</w:t>
            </w:r>
            <w:r>
              <w:rPr>
                <w:rFonts w:hint="eastAsia" w:ascii="宋体" w:hAnsi="宋体" w:eastAsia="宋体" w:cs="宋体"/>
                <w:color w:val="auto"/>
                <w:sz w:val="21"/>
                <w:szCs w:val="21"/>
                <w:highlight w:val="none"/>
              </w:rPr>
              <w:t>要求。</w:t>
            </w:r>
          </w:p>
        </w:tc>
        <w:tc>
          <w:tcPr>
            <w:tcW w:w="1531" w:type="dxa"/>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160" w:type="dxa"/>
            <w:vAlign w:val="top"/>
          </w:tcPr>
          <w:p>
            <w:pPr>
              <w:adjustRightInd w:val="0"/>
              <w:snapToGrid w:val="0"/>
              <w:jc w:val="center"/>
              <w:rPr>
                <w:color w:val="auto"/>
                <w:highlight w:val="none"/>
              </w:rPr>
            </w:pPr>
            <w:r>
              <w:rPr>
                <w:rFonts w:hint="eastAsia" w:ascii="宋体" w:hAnsi="宋体" w:cs="新宋体"/>
                <w:color w:val="auto"/>
                <w:sz w:val="21"/>
                <w:szCs w:val="21"/>
                <w:highlight w:val="none"/>
              </w:rPr>
              <w:t>监视、测量、分析与评估</w:t>
            </w:r>
          </w:p>
        </w:tc>
        <w:tc>
          <w:tcPr>
            <w:tcW w:w="960" w:type="dxa"/>
            <w:vAlign w:val="top"/>
          </w:tcPr>
          <w:p>
            <w:pPr>
              <w:rPr>
                <w:color w:val="auto"/>
                <w:highlight w:val="none"/>
              </w:rPr>
            </w:pPr>
            <w:r>
              <w:rPr>
                <w:rFonts w:hint="eastAsia" w:ascii="宋体" w:hAnsi="宋体" w:cs="新宋体"/>
                <w:color w:val="auto"/>
                <w:sz w:val="21"/>
                <w:szCs w:val="21"/>
                <w:highlight w:val="none"/>
              </w:rPr>
              <w:t xml:space="preserve">9.1 </w:t>
            </w:r>
          </w:p>
        </w:tc>
        <w:tc>
          <w:tcPr>
            <w:tcW w:w="10058" w:type="dxa"/>
            <w:vAlign w:val="top"/>
          </w:tcPr>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公司制定</w:t>
            </w:r>
            <w:r>
              <w:rPr>
                <w:rFonts w:hint="eastAsia" w:ascii="宋体" w:hAnsi="宋体" w:eastAsia="宋体" w:cs="宋体"/>
                <w:color w:val="auto"/>
                <w:sz w:val="21"/>
                <w:szCs w:val="21"/>
                <w:highlight w:val="none"/>
              </w:rPr>
              <w:t>有《</w:t>
            </w:r>
            <w:r>
              <w:rPr>
                <w:rFonts w:hint="eastAsia" w:ascii="宋体" w:hAnsi="宋体" w:eastAsia="宋体" w:cs="宋体"/>
                <w:color w:val="auto"/>
                <w:sz w:val="21"/>
                <w:szCs w:val="21"/>
              </w:rPr>
              <w:t>监视和测量管理制度</w:t>
            </w:r>
            <w:r>
              <w:rPr>
                <w:rFonts w:hint="eastAsia" w:ascii="宋体" w:hAnsi="宋体" w:eastAsia="宋体" w:cs="宋体"/>
                <w:color w:val="auto"/>
                <w:sz w:val="21"/>
                <w:szCs w:val="21"/>
                <w:highlight w:val="none"/>
              </w:rPr>
              <w:t>》和管理文件。</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◆查公司消防设备运行检查记录表</w:t>
            </w:r>
          </w:p>
          <w:p>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2022年</w:t>
            </w:r>
            <w:r>
              <w:rPr>
                <w:rFonts w:hint="eastAsia" w:ascii="宋体" w:hAnsi="宋体" w:eastAsia="宋体" w:cs="宋体"/>
                <w:color w:val="auto"/>
                <w:sz w:val="21"/>
                <w:szCs w:val="21"/>
                <w:highlight w:val="none"/>
                <w:lang w:val="en-US" w:eastAsia="zh-CN"/>
              </w:rPr>
              <w:t>7-8</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rPr>
              <w:t>份，公司对消防器材、用电安全进行了检查，均合格。</w:t>
            </w:r>
          </w:p>
          <w:p>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检查人：</w:t>
            </w:r>
            <w:r>
              <w:rPr>
                <w:rFonts w:hint="eastAsia" w:ascii="宋体" w:hAnsi="宋体" w:eastAsia="宋体" w:cs="宋体"/>
                <w:color w:val="auto"/>
                <w:sz w:val="21"/>
                <w:szCs w:val="21"/>
                <w:highlight w:val="none"/>
                <w:lang w:val="en-US" w:eastAsia="zh-CN"/>
              </w:rPr>
              <w:t>李小龙</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查消防安全检查记录，由</w:t>
            </w:r>
            <w:r>
              <w:rPr>
                <w:rFonts w:hint="eastAsia" w:ascii="宋体" w:hAnsi="宋体" w:eastAsia="宋体" w:cs="宋体"/>
                <w:color w:val="auto"/>
                <w:sz w:val="21"/>
                <w:szCs w:val="21"/>
                <w:highlight w:val="none"/>
                <w:lang w:val="en-US" w:eastAsia="zh-CN"/>
              </w:rPr>
              <w:t>人力行政部</w:t>
            </w:r>
            <w:r>
              <w:rPr>
                <w:rFonts w:hint="eastAsia" w:ascii="宋体" w:hAnsi="宋体" w:eastAsia="宋体" w:cs="宋体"/>
                <w:color w:val="auto"/>
                <w:sz w:val="21"/>
                <w:szCs w:val="21"/>
                <w:highlight w:val="none"/>
              </w:rPr>
              <w:t>组织实施对公司各部门的安全消防管理进行监控检查，每月一次。</w:t>
            </w: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查见《灭火器、消防栓完好率点检表》，检查人：李小龙，检查结论：合格。</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◆查《环境体系运行检查记录》，由</w:t>
            </w:r>
            <w:r>
              <w:rPr>
                <w:rFonts w:hint="eastAsia" w:ascii="宋体" w:hAnsi="宋体" w:eastAsia="宋体" w:cs="宋体"/>
                <w:color w:val="auto"/>
                <w:sz w:val="21"/>
                <w:szCs w:val="21"/>
                <w:highlight w:val="none"/>
                <w:lang w:val="en-US" w:eastAsia="zh-CN"/>
              </w:rPr>
              <w:t>人力行政部</w:t>
            </w:r>
            <w:r>
              <w:rPr>
                <w:rFonts w:hint="eastAsia" w:ascii="宋体" w:hAnsi="宋体" w:eastAsia="宋体" w:cs="宋体"/>
                <w:color w:val="auto"/>
                <w:sz w:val="21"/>
                <w:szCs w:val="21"/>
                <w:highlight w:val="none"/>
              </w:rPr>
              <w:t>组织实施对公司各部门的水电、固废、消防、控制方案等进行监控检查，每月一次</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抽《环境及职业健康安全检查记录表》，检查项目：消防管理检查、用电检查、固废处理、文件、记录管理、管理方案落实情况等，检查结论：满足要求。检查人：郑人瑞   检查日期： 2022.8.3</w:t>
            </w:r>
          </w:p>
        </w:tc>
        <w:tc>
          <w:tcPr>
            <w:tcW w:w="1531" w:type="dxa"/>
          </w:tcPr>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rPr>
                <w:color w:val="auto"/>
                <w:highlight w:val="none"/>
              </w:rPr>
            </w:pPr>
            <w:r>
              <w:rPr>
                <w:rFonts w:hint="eastAsia" w:ascii="宋体" w:hAnsi="宋体" w:cs="新宋体"/>
                <w:color w:val="auto"/>
                <w:sz w:val="21"/>
                <w:szCs w:val="21"/>
                <w:highlight w:val="none"/>
              </w:rPr>
              <w:t>符合性评估</w:t>
            </w:r>
          </w:p>
        </w:tc>
        <w:tc>
          <w:tcPr>
            <w:tcW w:w="960" w:type="dxa"/>
            <w:vAlign w:val="top"/>
          </w:tcPr>
          <w:p>
            <w:pPr>
              <w:rPr>
                <w:color w:val="auto"/>
                <w:highlight w:val="none"/>
              </w:rPr>
            </w:pPr>
            <w:r>
              <w:rPr>
                <w:rFonts w:hint="eastAsia" w:ascii="宋体" w:hAnsi="宋体" w:cs="新宋体"/>
                <w:color w:val="auto"/>
                <w:sz w:val="21"/>
                <w:szCs w:val="21"/>
                <w:highlight w:val="none"/>
              </w:rPr>
              <w:t xml:space="preserve">9.1.2 </w:t>
            </w:r>
          </w:p>
        </w:tc>
        <w:tc>
          <w:tcPr>
            <w:tcW w:w="10058" w:type="dxa"/>
            <w:vAlign w:val="top"/>
          </w:tcPr>
          <w:p>
            <w:pPr>
              <w:widowControl/>
              <w:spacing w:line="400" w:lineRule="exact"/>
              <w:jc w:val="left"/>
              <w:rPr>
                <w:rFonts w:ascii="宋体" w:hAnsi="宋体"/>
                <w:color w:val="auto"/>
                <w:sz w:val="21"/>
                <w:szCs w:val="21"/>
                <w:highlight w:val="none"/>
              </w:rPr>
            </w:pPr>
            <w:r>
              <w:rPr>
                <w:rFonts w:hint="eastAsia" w:ascii="宋体" w:hAnsi="宋体"/>
                <w:color w:val="auto"/>
                <w:sz w:val="21"/>
                <w:szCs w:val="21"/>
                <w:highlight w:val="none"/>
              </w:rPr>
              <w:t>----有《</w:t>
            </w:r>
            <w:r>
              <w:rPr>
                <w:rFonts w:hint="eastAsia" w:ascii="宋体" w:hAnsi="宋体"/>
                <w:color w:val="auto"/>
                <w:sz w:val="21"/>
                <w:szCs w:val="21"/>
                <w:highlight w:val="none"/>
                <w:lang w:eastAsia="zh-CN"/>
              </w:rPr>
              <w:t>合规义务管理制度</w:t>
            </w:r>
            <w:r>
              <w:rPr>
                <w:rFonts w:hint="eastAsia" w:ascii="宋体" w:hAnsi="宋体"/>
                <w:color w:val="auto"/>
                <w:sz w:val="21"/>
                <w:szCs w:val="21"/>
                <w:highlight w:val="none"/>
              </w:rPr>
              <w:t>》，规定明确基本合理。</w:t>
            </w:r>
            <w:r>
              <w:rPr>
                <w:rFonts w:hint="eastAsia" w:ascii="宋体" w:hAnsi="宋体"/>
                <w:color w:val="auto"/>
                <w:sz w:val="21"/>
                <w:szCs w:val="21"/>
                <w:highlight w:val="none"/>
                <w:lang w:eastAsia="zh-CN"/>
              </w:rPr>
              <w:t>人力行政部</w:t>
            </w:r>
            <w:r>
              <w:rPr>
                <w:rFonts w:hint="eastAsia" w:ascii="宋体" w:hAnsi="宋体"/>
                <w:color w:val="auto"/>
                <w:sz w:val="21"/>
                <w:szCs w:val="21"/>
                <w:highlight w:val="none"/>
              </w:rPr>
              <w:t>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查由</w:t>
            </w:r>
            <w:r>
              <w:rPr>
                <w:rFonts w:hint="eastAsia" w:ascii="宋体" w:hAnsi="宋体"/>
                <w:color w:val="auto"/>
                <w:sz w:val="21"/>
                <w:szCs w:val="21"/>
                <w:highlight w:val="none"/>
                <w:lang w:eastAsia="zh-CN"/>
              </w:rPr>
              <w:t>人力行政部</w:t>
            </w:r>
            <w:r>
              <w:rPr>
                <w:rFonts w:hint="eastAsia" w:ascii="宋体" w:hAnsi="宋体"/>
                <w:color w:val="auto"/>
                <w:sz w:val="21"/>
                <w:szCs w:val="21"/>
                <w:highlight w:val="none"/>
              </w:rPr>
              <w:t>组织各部门于</w:t>
            </w:r>
            <w:r>
              <w:rPr>
                <w:rFonts w:hint="eastAsia" w:ascii="宋体" w:hAnsi="宋体"/>
                <w:color w:val="auto"/>
                <w:sz w:val="21"/>
                <w:szCs w:val="21"/>
                <w:highlight w:val="none"/>
                <w:lang w:val="en-US" w:eastAsia="zh-CN"/>
              </w:rPr>
              <w:t>202</w:t>
            </w:r>
            <w:r>
              <w:rPr>
                <w:rFonts w:hint="default" w:ascii="宋体" w:hAnsi="宋体"/>
                <w:color w:val="auto"/>
                <w:sz w:val="21"/>
                <w:szCs w:val="21"/>
                <w:highlight w:val="none"/>
                <w:lang w:eastAsia="zh-CN"/>
              </w:rPr>
              <w:t>2</w:t>
            </w:r>
            <w:r>
              <w:rPr>
                <w:rFonts w:hint="eastAsia" w:ascii="宋体" w:hAnsi="宋体"/>
                <w:color w:val="auto"/>
                <w:sz w:val="21"/>
                <w:szCs w:val="21"/>
                <w:highlight w:val="none"/>
                <w:lang w:val="en-US" w:eastAsia="zh-CN"/>
              </w:rPr>
              <w:t>年6月28日</w:t>
            </w:r>
            <w:r>
              <w:rPr>
                <w:rFonts w:hint="eastAsia" w:ascii="宋体" w:hAnsi="宋体"/>
                <w:color w:val="auto"/>
                <w:sz w:val="21"/>
                <w:szCs w:val="21"/>
                <w:highlight w:val="none"/>
              </w:rPr>
              <w:t>对公司管理和经营活动中涉及的重要环境因素、法律法规进行了评价。</w:t>
            </w:r>
          </w:p>
          <w:p>
            <w:pPr>
              <w:widowControl/>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评价结论：符合</w:t>
            </w:r>
          </w:p>
          <w:p>
            <w:pPr>
              <w:widowControl/>
              <w:spacing w:line="400" w:lineRule="exact"/>
              <w:jc w:val="left"/>
              <w:rPr>
                <w:rFonts w:hint="eastAsia"/>
                <w:color w:val="auto"/>
              </w:rPr>
            </w:pPr>
            <w:r>
              <w:rPr>
                <w:rFonts w:hint="eastAsia"/>
                <w:color w:val="auto"/>
              </w:rPr>
              <w:t>评价参加人员：公司管理层、各部门主管、内审员</w:t>
            </w:r>
          </w:p>
          <w:p>
            <w:pPr>
              <w:widowControl/>
              <w:spacing w:line="400" w:lineRule="exact"/>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合规性评价结论：</w:t>
            </w:r>
          </w:p>
          <w:p>
            <w:pPr>
              <w:widowControl/>
              <w:spacing w:line="400" w:lineRule="exact"/>
              <w:jc w:val="left"/>
              <w:rPr>
                <w:rFonts w:hint="eastAsia" w:ascii="宋体" w:hAnsi="宋体" w:eastAsia="宋体"/>
                <w:color w:val="auto"/>
                <w:sz w:val="21"/>
                <w:szCs w:val="21"/>
                <w:highlight w:val="none"/>
                <w:lang w:val="en-US" w:eastAsia="zh-CN"/>
              </w:rPr>
            </w:pPr>
            <w:r>
              <w:rPr>
                <w:rFonts w:hint="eastAsia" w:ascii="宋体" w:hAnsi="宋体"/>
                <w:color w:val="auto"/>
                <w:sz w:val="22"/>
                <w:lang w:val="en-US" w:eastAsia="zh-CN"/>
              </w:rPr>
              <w:t>公</w:t>
            </w:r>
            <w:r>
              <w:rPr>
                <w:rFonts w:hint="eastAsia" w:ascii="宋体" w:hAnsi="宋体"/>
                <w:color w:val="auto"/>
                <w:sz w:val="22"/>
              </w:rPr>
              <w:t>司建立的管理体系及其运行遵守适用法律法规和其他要求</w:t>
            </w:r>
            <w:r>
              <w:rPr>
                <w:rFonts w:hint="eastAsia" w:ascii="宋体" w:hAnsi="宋体"/>
                <w:color w:val="auto"/>
                <w:sz w:val="22"/>
                <w:lang w:eastAsia="zh-CN"/>
              </w:rPr>
              <w:t>。</w:t>
            </w:r>
          </w:p>
          <w:p>
            <w:pPr>
              <w:widowControl/>
              <w:spacing w:line="400" w:lineRule="exact"/>
              <w:jc w:val="left"/>
              <w:rPr>
                <w:rFonts w:hint="default" w:ascii="宋体" w:hAnsi="宋体" w:eastAsia="宋体" w:cs="宋体"/>
                <w:color w:val="auto"/>
                <w:kern w:val="2"/>
                <w:sz w:val="21"/>
                <w:szCs w:val="21"/>
                <w:highlight w:val="none"/>
                <w:lang w:val="en-US" w:eastAsia="zh-CN" w:bidi="ar"/>
              </w:rPr>
            </w:pPr>
            <w:r>
              <w:rPr>
                <w:rFonts w:hint="eastAsia" w:ascii="宋体" w:hAnsi="宋体"/>
                <w:color w:val="auto"/>
                <w:sz w:val="21"/>
                <w:szCs w:val="21"/>
                <w:highlight w:val="none"/>
              </w:rPr>
              <w:t>查：有《合规性评价报告》，有保持合规性评价的相关记录。</w:t>
            </w:r>
          </w:p>
        </w:tc>
        <w:tc>
          <w:tcPr>
            <w:tcW w:w="1531"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内部审核</w:t>
            </w:r>
          </w:p>
        </w:tc>
        <w:tc>
          <w:tcPr>
            <w:tcW w:w="960" w:type="dxa"/>
            <w:vAlign w:val="top"/>
          </w:tcPr>
          <w:p>
            <w:pPr>
              <w:rPr>
                <w:rFonts w:hint="eastAsia" w:ascii="宋体" w:hAnsi="宋体"/>
                <w:color w:val="auto"/>
                <w:sz w:val="21"/>
                <w:szCs w:val="21"/>
                <w:highlight w:val="none"/>
              </w:rPr>
            </w:pPr>
            <w:r>
              <w:rPr>
                <w:rFonts w:hint="eastAsia" w:ascii="宋体" w:hAnsi="宋体"/>
                <w:color w:val="auto"/>
                <w:sz w:val="21"/>
                <w:szCs w:val="21"/>
                <w:highlight w:val="none"/>
              </w:rPr>
              <w:t xml:space="preserve">9.2 </w:t>
            </w:r>
          </w:p>
          <w:p>
            <w:pPr>
              <w:rPr>
                <w:rFonts w:hint="eastAsia" w:ascii="Times New Roman" w:hAnsi="Times New Roman" w:eastAsia="宋体" w:cs="Times New Roman"/>
                <w:color w:val="auto"/>
                <w:kern w:val="2"/>
                <w:sz w:val="21"/>
                <w:highlight w:val="none"/>
                <w:lang w:val="en-US" w:eastAsia="zh-CN" w:bidi="ar-SA"/>
              </w:rPr>
            </w:pPr>
          </w:p>
        </w:tc>
        <w:tc>
          <w:tcPr>
            <w:tcW w:w="10058" w:type="dxa"/>
            <w:vAlign w:val="top"/>
          </w:tcPr>
          <w:p>
            <w:pPr>
              <w:spacing w:line="360" w:lineRule="atLeast"/>
              <w:rPr>
                <w:rFonts w:ascii="宋体" w:hAnsi="宋体"/>
                <w:color w:val="auto"/>
                <w:sz w:val="21"/>
                <w:szCs w:val="21"/>
                <w:highlight w:val="none"/>
              </w:rPr>
            </w:pPr>
            <w:r>
              <w:rPr>
                <w:rFonts w:hint="eastAsia" w:ascii="宋体" w:hAnsi="宋体"/>
                <w:color w:val="auto"/>
                <w:sz w:val="21"/>
                <w:szCs w:val="21"/>
                <w:highlight w:val="none"/>
              </w:rPr>
              <w:t>查管理手册，公司按标准要求编制了《</w:t>
            </w:r>
            <w:r>
              <w:rPr>
                <w:rFonts w:hint="eastAsia" w:ascii="宋体" w:hAnsi="宋体"/>
                <w:color w:val="auto"/>
                <w:sz w:val="21"/>
                <w:szCs w:val="21"/>
                <w:highlight w:val="none"/>
                <w:lang w:eastAsia="zh-CN"/>
              </w:rPr>
              <w:t>内部审核控制程序</w:t>
            </w:r>
            <w:r>
              <w:rPr>
                <w:rFonts w:hint="eastAsia" w:ascii="宋体" w:hAnsi="宋体"/>
                <w:color w:val="auto"/>
                <w:sz w:val="21"/>
                <w:szCs w:val="21"/>
                <w:highlight w:val="none"/>
              </w:rPr>
              <w:t>》，规定了内部审核的目的、范围、职责、要求、方法频次等，规定每两次内审的时间不得超过12个月。</w:t>
            </w:r>
          </w:p>
          <w:p>
            <w:pPr>
              <w:spacing w:line="360" w:lineRule="atLeast"/>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查，</w:t>
            </w:r>
            <w:r>
              <w:rPr>
                <w:rFonts w:hint="eastAsia" w:ascii="宋体" w:hAnsi="宋体" w:eastAsia="宋体" w:cs="Times New Roman"/>
                <w:color w:val="auto"/>
                <w:sz w:val="21"/>
                <w:szCs w:val="21"/>
                <w:highlight w:val="none"/>
              </w:rPr>
              <w:t>20</w:t>
            </w:r>
            <w:r>
              <w:rPr>
                <w:rFonts w:hint="eastAsia" w:ascii="宋体" w:hAnsi="宋体" w:eastAsia="宋体" w:cs="Times New Roman"/>
                <w:color w:val="auto"/>
                <w:sz w:val="21"/>
                <w:szCs w:val="21"/>
                <w:highlight w:val="none"/>
                <w:lang w:val="en-US" w:eastAsia="zh-CN"/>
              </w:rPr>
              <w:t>2</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lang w:val="en-US" w:eastAsia="zh-CN"/>
              </w:rPr>
              <w:t>内部</w:t>
            </w:r>
            <w:r>
              <w:rPr>
                <w:rFonts w:hint="eastAsia" w:ascii="宋体" w:hAnsi="宋体" w:eastAsia="宋体" w:cs="Times New Roman"/>
                <w:color w:val="auto"/>
                <w:sz w:val="21"/>
                <w:szCs w:val="21"/>
                <w:highlight w:val="none"/>
              </w:rPr>
              <w:t>审核计划》</w:t>
            </w:r>
          </w:p>
          <w:p>
            <w:pPr>
              <w:spacing w:line="360" w:lineRule="atLeas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审核时间：</w:t>
            </w:r>
            <w:r>
              <w:rPr>
                <w:rFonts w:hint="eastAsia" w:ascii="宋体" w:hAnsi="宋体" w:eastAsia="宋体" w:cs="Times New Roman"/>
                <w:color w:val="auto"/>
                <w:sz w:val="21"/>
                <w:szCs w:val="21"/>
                <w:highlight w:val="none"/>
                <w:lang w:eastAsia="zh-CN"/>
              </w:rPr>
              <w:t>202</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年</w:t>
            </w:r>
            <w:r>
              <w:rPr>
                <w:rFonts w:hint="eastAsia" w:ascii="宋体" w:hAnsi="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lang w:eastAsia="zh-CN"/>
              </w:rPr>
              <w:t>月</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日</w:t>
            </w:r>
            <w:r>
              <w:rPr>
                <w:rFonts w:hint="eastAsia" w:ascii="宋体" w:hAnsi="宋体" w:eastAsia="宋体" w:cs="Times New Roman"/>
                <w:color w:val="auto"/>
                <w:sz w:val="21"/>
                <w:szCs w:val="21"/>
                <w:highlight w:val="none"/>
              </w:rPr>
              <w:t>，</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目的：评定并确定现行的管理体系、方针是否符合标准的要求，运行是否有效，迎接认证公司审核；</w:t>
            </w:r>
          </w:p>
          <w:p>
            <w:pPr>
              <w:spacing w:line="360" w:lineRule="atLeast"/>
              <w:rPr>
                <w:rFonts w:hint="eastAsia" w:ascii="宋体" w:hAnsi="宋体" w:eastAsia="宋体" w:cs="Times New Roman"/>
                <w:color w:val="auto"/>
                <w:szCs w:val="21"/>
                <w:highlight w:val="none"/>
              </w:rPr>
            </w:pPr>
            <w:r>
              <w:rPr>
                <w:rFonts w:hint="eastAsia" w:ascii="宋体" w:hAnsi="宋体"/>
                <w:color w:val="auto"/>
                <w:sz w:val="21"/>
                <w:szCs w:val="21"/>
                <w:highlight w:val="none"/>
              </w:rPr>
              <w:t>范围</w:t>
            </w:r>
            <w:r>
              <w:rPr>
                <w:rFonts w:hint="eastAsia" w:ascii="宋体" w:hAnsi="宋体" w:eastAsia="宋体" w:cs="Times New Roman"/>
                <w:color w:val="auto"/>
                <w:szCs w:val="21"/>
                <w:highlight w:val="none"/>
              </w:rPr>
              <w:t>：管理手册覆盖的所有部门、过程和要素。</w:t>
            </w:r>
          </w:p>
          <w:p>
            <w:pPr>
              <w:spacing w:line="360" w:lineRule="atLeas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审核</w:t>
            </w:r>
            <w:r>
              <w:rPr>
                <w:rFonts w:hint="eastAsia" w:ascii="宋体" w:hAnsi="宋体" w:eastAsia="宋体" w:cs="Times New Roman"/>
                <w:color w:val="auto"/>
                <w:szCs w:val="21"/>
                <w:highlight w:val="none"/>
                <w:lang w:val="en-US" w:eastAsia="zh-CN"/>
              </w:rPr>
              <w:t>组长：王宁       组员： 汪和僧</w:t>
            </w:r>
          </w:p>
          <w:p>
            <w:pPr>
              <w:spacing w:before="156" w:beforeLines="50" w:line="300" w:lineRule="exact"/>
              <w:jc w:val="left"/>
              <w:rPr>
                <w:rFonts w:hint="eastAsia" w:ascii="宋体" w:hAnsi="宋体" w:cs="Times New Roman"/>
                <w:color w:val="auto"/>
                <w:sz w:val="21"/>
                <w:szCs w:val="21"/>
                <w:highlight w:val="none"/>
                <w:lang w:val="en-US" w:eastAsia="zh-CN"/>
              </w:rPr>
            </w:pPr>
            <w:r>
              <w:rPr>
                <w:rFonts w:hint="eastAsia" w:ascii="宋体" w:hAnsi="宋体"/>
                <w:color w:val="auto"/>
                <w:sz w:val="21"/>
                <w:szCs w:val="21"/>
                <w:highlight w:val="none"/>
              </w:rPr>
              <w:t>抽查《</w:t>
            </w:r>
            <w:r>
              <w:rPr>
                <w:rFonts w:hint="eastAsia" w:ascii="宋体" w:hAnsi="宋体"/>
                <w:color w:val="auto"/>
                <w:sz w:val="21"/>
                <w:szCs w:val="21"/>
                <w:highlight w:val="none"/>
                <w:lang w:val="en-US" w:eastAsia="zh-CN"/>
              </w:rPr>
              <w:t>人力行政部</w:t>
            </w:r>
            <w:r>
              <w:rPr>
                <w:rFonts w:hint="eastAsia" w:ascii="宋体" w:hAnsi="宋体"/>
                <w:color w:val="auto"/>
                <w:sz w:val="21"/>
                <w:szCs w:val="21"/>
                <w:highlight w:val="none"/>
              </w:rPr>
              <w:t>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商贸部</w:t>
            </w:r>
            <w:r>
              <w:rPr>
                <w:rFonts w:hint="eastAsia" w:ascii="宋体" w:hAnsi="宋体"/>
                <w:color w:val="auto"/>
                <w:sz w:val="21"/>
                <w:szCs w:val="21"/>
                <w:highlight w:val="none"/>
              </w:rPr>
              <w:t>审核检查表》</w:t>
            </w:r>
            <w:r>
              <w:rPr>
                <w:rFonts w:hint="eastAsia" w:ascii="宋体" w:hAnsi="宋体"/>
                <w:color w:val="auto"/>
                <w:sz w:val="21"/>
                <w:szCs w:val="21"/>
                <w:highlight w:val="none"/>
                <w:lang w:eastAsia="zh-CN"/>
              </w:rPr>
              <w:t>、《</w:t>
            </w:r>
            <w:r>
              <w:rPr>
                <w:rFonts w:hint="eastAsia" w:ascii="宋体" w:hAnsi="宋体" w:cs="Times New Roman"/>
                <w:color w:val="auto"/>
                <w:sz w:val="21"/>
                <w:szCs w:val="21"/>
                <w:highlight w:val="none"/>
              </w:rPr>
              <w:t>质检部</w:t>
            </w:r>
            <w:r>
              <w:rPr>
                <w:rFonts w:hint="eastAsia" w:ascii="宋体" w:hAnsi="宋体" w:cs="Times New Roman"/>
                <w:color w:val="auto"/>
                <w:sz w:val="21"/>
                <w:szCs w:val="21"/>
                <w:highlight w:val="none"/>
                <w:lang w:val="en-US" w:eastAsia="zh-CN"/>
              </w:rPr>
              <w:t>商贸部</w:t>
            </w:r>
            <w:r>
              <w:rPr>
                <w:rFonts w:hint="eastAsia" w:ascii="宋体" w:hAnsi="宋体" w:cs="Times New Roman"/>
                <w:color w:val="auto"/>
                <w:sz w:val="21"/>
                <w:szCs w:val="21"/>
                <w:highlight w:val="none"/>
              </w:rPr>
              <w:t>审核检</w:t>
            </w:r>
            <w:r>
              <w:rPr>
                <w:rFonts w:hint="eastAsia" w:ascii="宋体" w:hAnsi="宋体"/>
                <w:color w:val="auto"/>
                <w:sz w:val="21"/>
                <w:szCs w:val="21"/>
                <w:highlight w:val="none"/>
              </w:rPr>
              <w:t>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审核记录，审核过程及条款基本齐全，不存在审核自己部门的情况。</w:t>
            </w:r>
          </w:p>
          <w:p>
            <w:pPr>
              <w:spacing w:before="156" w:beforeLines="50" w:line="300" w:lineRule="exact"/>
              <w:jc w:val="left"/>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查本次内审共发现不合格项1个，属一般不符合。涉及商贸部E8.1条款，不符合描述为“查仓库包装物未按垃圾分类存放”，已经对不合格原因进行了分析，制订了纠正措施，并对结果进行了验证。</w:t>
            </w:r>
          </w:p>
          <w:p>
            <w:pPr>
              <w:spacing w:before="156" w:beforeLines="50" w:line="300" w:lineRule="exact"/>
              <w:jc w:val="left"/>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查，审核结论：公司环境管理体系的建立符合标准要求、实施有效。</w:t>
            </w:r>
          </w:p>
          <w:p>
            <w:pPr>
              <w:spacing w:line="360" w:lineRule="atLeast"/>
              <w:jc w:val="left"/>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通过内部审核，公司环境管理体系的建立实施是有效的，符合标准要求。</w:t>
            </w:r>
          </w:p>
        </w:tc>
        <w:tc>
          <w:tcPr>
            <w:tcW w:w="153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rPr>
                <w:rFonts w:hint="eastAsia" w:ascii="宋体" w:hAnsi="宋体"/>
                <w:color w:val="auto"/>
                <w:sz w:val="21"/>
                <w:szCs w:val="21"/>
                <w:highlight w:val="none"/>
              </w:rPr>
            </w:pPr>
            <w:r>
              <w:rPr>
                <w:rFonts w:hint="eastAsia" w:ascii="宋体" w:hAnsi="宋体"/>
                <w:color w:val="auto"/>
                <w:sz w:val="21"/>
                <w:szCs w:val="21"/>
                <w:highlight w:val="none"/>
              </w:rPr>
              <w:t>不符合和纠正措施</w:t>
            </w:r>
          </w:p>
          <w:p>
            <w:pPr>
              <w:adjustRightInd w:val="0"/>
              <w:snapToGrid w:val="0"/>
              <w:jc w:val="center"/>
              <w:rPr>
                <w:color w:val="auto"/>
                <w:highlight w:val="none"/>
              </w:rPr>
            </w:pPr>
            <w:r>
              <w:rPr>
                <w:rFonts w:hint="eastAsia" w:ascii="宋体" w:hAnsi="宋体"/>
                <w:color w:val="auto"/>
                <w:sz w:val="21"/>
                <w:szCs w:val="21"/>
                <w:highlight w:val="none"/>
              </w:rPr>
              <w:t>持续改进</w:t>
            </w:r>
          </w:p>
        </w:tc>
        <w:tc>
          <w:tcPr>
            <w:tcW w:w="960" w:type="dxa"/>
            <w:vAlign w:val="top"/>
          </w:tcPr>
          <w:p>
            <w:pPr>
              <w:rPr>
                <w:rFonts w:hint="eastAsia" w:ascii="宋体" w:hAnsi="宋体"/>
                <w:color w:val="auto"/>
                <w:sz w:val="21"/>
                <w:szCs w:val="21"/>
                <w:highlight w:val="none"/>
              </w:rPr>
            </w:pPr>
            <w:r>
              <w:rPr>
                <w:rFonts w:hint="eastAsia" w:ascii="宋体" w:hAnsi="宋体"/>
                <w:color w:val="auto"/>
                <w:sz w:val="21"/>
                <w:szCs w:val="21"/>
                <w:highlight w:val="none"/>
              </w:rPr>
              <w:t>10.2</w:t>
            </w:r>
          </w:p>
          <w:p>
            <w:pPr>
              <w:rPr>
                <w:color w:val="auto"/>
                <w:highlight w:val="none"/>
              </w:rPr>
            </w:pPr>
            <w:r>
              <w:rPr>
                <w:rFonts w:hint="eastAsia" w:ascii="宋体" w:hAnsi="宋体"/>
                <w:color w:val="auto"/>
                <w:sz w:val="21"/>
                <w:szCs w:val="21"/>
                <w:highlight w:val="none"/>
              </w:rPr>
              <w:t>10.3</w:t>
            </w:r>
          </w:p>
        </w:tc>
        <w:tc>
          <w:tcPr>
            <w:tcW w:w="10058" w:type="dxa"/>
            <w:vAlign w:val="top"/>
          </w:tcPr>
          <w:p>
            <w:pPr>
              <w:spacing w:line="400" w:lineRule="atLeast"/>
              <w:rPr>
                <w:rFonts w:ascii="宋体" w:hAnsi="宋体"/>
                <w:color w:val="auto"/>
                <w:sz w:val="21"/>
                <w:szCs w:val="21"/>
                <w:highlight w:val="none"/>
              </w:rPr>
            </w:pPr>
            <w:r>
              <w:rPr>
                <w:rFonts w:hint="eastAsia" w:ascii="宋体" w:hAnsi="宋体"/>
                <w:color w:val="auto"/>
                <w:sz w:val="21"/>
                <w:szCs w:val="21"/>
                <w:highlight w:val="none"/>
              </w:rPr>
              <w:t>公司制定系列程序文件</w:t>
            </w:r>
            <w:r>
              <w:rPr>
                <w:rFonts w:hint="eastAsia" w:ascii="宋体" w:hAnsi="宋体" w:cs="宋体"/>
                <w:b w:val="0"/>
                <w:bCs w:val="0"/>
                <w:color w:val="auto"/>
                <w:sz w:val="21"/>
                <w:szCs w:val="21"/>
                <w:highlight w:val="none"/>
              </w:rPr>
              <w:t>《管理评审制度》、《职业卫生及防护管理制度》、《纠正措施管理制度》及《内部审核管理制度》</w:t>
            </w:r>
            <w:r>
              <w:rPr>
                <w:rFonts w:hint="eastAsia" w:ascii="宋体" w:hAnsi="宋体" w:cs="宋体"/>
                <w:b w:val="0"/>
                <w:bCs w:val="0"/>
                <w:color w:val="auto"/>
                <w:sz w:val="21"/>
                <w:szCs w:val="21"/>
                <w:highlight w:val="none"/>
                <w:lang w:val="en-US" w:eastAsia="zh-CN"/>
              </w:rPr>
              <w:t>等</w:t>
            </w:r>
            <w:r>
              <w:rPr>
                <w:rFonts w:hint="eastAsia" w:ascii="宋体" w:hAnsi="宋体"/>
                <w:color w:val="auto"/>
                <w:sz w:val="21"/>
                <w:szCs w:val="21"/>
                <w:highlight w:val="none"/>
              </w:rPr>
              <w:t>，对持续改进的过程予以规定，以实现环境管理体系及产品符合性的持续改进。持续改进的过程包含持续改进的提出、立项、不合格的原因的分析、纠正措施的确定、跟踪和评价及负责部门和人员职责等。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公司通过方针、目标的达成分析、内部审核结果、数据资料统计分析、纠正和预防措施和管理评审等方式，以推动环境管理体系的持续改进。</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抽查不符合处理记录：</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提供《纠正预防措施处理单》1份</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抽1 份不合格事实：</w:t>
            </w:r>
            <w:r>
              <w:rPr>
                <w:rFonts w:hint="eastAsia" w:ascii="宋体" w:hAnsi="宋体" w:eastAsia="宋体" w:cs="Times New Roman"/>
                <w:color w:val="auto"/>
                <w:sz w:val="21"/>
                <w:szCs w:val="21"/>
                <w:highlight w:val="none"/>
                <w:lang w:eastAsia="zh-CN"/>
              </w:rPr>
              <w:t>202</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年</w:t>
            </w:r>
            <w:r>
              <w:rPr>
                <w:rFonts w:hint="eastAsia" w:ascii="宋体" w:hAnsi="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lang w:eastAsia="zh-CN"/>
              </w:rPr>
              <w:t>月</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日</w:t>
            </w:r>
            <w:r>
              <w:rPr>
                <w:rFonts w:hint="eastAsia" w:ascii="宋体" w:hAnsi="宋体" w:cs="Times New Roman"/>
                <w:color w:val="auto"/>
                <w:sz w:val="21"/>
                <w:szCs w:val="21"/>
                <w:highlight w:val="none"/>
                <w:lang w:val="en-US" w:eastAsia="zh-CN"/>
              </w:rPr>
              <w:t>查仓库包装物未按垃圾分类存放</w:t>
            </w:r>
            <w:r>
              <w:rPr>
                <w:rFonts w:hint="eastAsia" w:ascii="宋体" w:hAnsi="宋体"/>
                <w:color w:val="auto"/>
                <w:sz w:val="21"/>
                <w:szCs w:val="21"/>
                <w:highlight w:val="none"/>
              </w:rPr>
              <w:t>。已对不合格原因进行了描述分析，采取了相应措施，基本符合要求。</w:t>
            </w:r>
          </w:p>
          <w:p>
            <w:pPr>
              <w:spacing w:line="400" w:lineRule="atLeast"/>
              <w:rPr>
                <w:color w:val="auto"/>
                <w:highlight w:val="none"/>
              </w:rPr>
            </w:pPr>
            <w:r>
              <w:rPr>
                <w:rFonts w:hint="eastAsia" w:ascii="宋体" w:hAnsi="宋体"/>
                <w:color w:val="auto"/>
                <w:sz w:val="21"/>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31"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vAlign w:val="top"/>
          </w:tcPr>
          <w:p>
            <w:pPr>
              <w:adjustRightInd w:val="0"/>
              <w:snapToGrid w:val="0"/>
              <w:jc w:val="center"/>
              <w:rPr>
                <w:color w:val="auto"/>
                <w:highlight w:val="none"/>
              </w:rPr>
            </w:pPr>
            <w:r>
              <w:rPr>
                <w:rFonts w:hint="eastAsia" w:ascii="宋体" w:hAnsi="宋体" w:cs="新宋体"/>
                <w:color w:val="auto"/>
                <w:sz w:val="21"/>
                <w:szCs w:val="21"/>
                <w:highlight w:val="none"/>
              </w:rPr>
              <w:t>EMS运行控制相关财务支出证据</w:t>
            </w:r>
          </w:p>
        </w:tc>
        <w:tc>
          <w:tcPr>
            <w:tcW w:w="960" w:type="dxa"/>
            <w:vAlign w:val="top"/>
          </w:tcPr>
          <w:p>
            <w:pPr>
              <w:adjustRightInd w:val="0"/>
              <w:snapToGrid w:val="0"/>
              <w:rPr>
                <w:color w:val="auto"/>
                <w:highlight w:val="none"/>
              </w:rPr>
            </w:pPr>
          </w:p>
        </w:tc>
        <w:tc>
          <w:tcPr>
            <w:tcW w:w="10058" w:type="dxa"/>
            <w:vAlign w:val="top"/>
          </w:tcPr>
          <w:p>
            <w:pPr>
              <w:widowControl/>
              <w:spacing w:line="400" w:lineRule="exact"/>
              <w:jc w:val="left"/>
              <w:rPr>
                <w:rFonts w:hint="eastAsia" w:eastAsia="宋体"/>
                <w:color w:val="auto"/>
                <w:highlight w:val="none"/>
                <w:lang w:eastAsia="zh-CN"/>
              </w:rPr>
            </w:pPr>
            <w:r>
              <w:rPr>
                <w:rFonts w:hint="eastAsia" w:ascii="宋体" w:hAnsi="宋体"/>
                <w:color w:val="auto"/>
                <w:sz w:val="21"/>
                <w:szCs w:val="21"/>
                <w:highlight w:val="none"/>
              </w:rPr>
              <w:t>提供有20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年支出清单：支出项目有购置灭火器、消防演练、垃圾处置等共计</w:t>
            </w:r>
            <w:r>
              <w:rPr>
                <w:rFonts w:hint="eastAsia" w:ascii="宋体" w:hAnsi="宋体"/>
                <w:color w:val="auto"/>
                <w:sz w:val="21"/>
                <w:szCs w:val="21"/>
                <w:highlight w:val="none"/>
                <w:lang w:val="en-US" w:eastAsia="zh-CN"/>
              </w:rPr>
              <w:t>18000元。</w:t>
            </w:r>
          </w:p>
        </w:tc>
        <w:tc>
          <w:tcPr>
            <w:tcW w:w="1531" w:type="dxa"/>
          </w:tcPr>
          <w:p>
            <w:pPr>
              <w:rPr>
                <w:color w:val="auto"/>
                <w:highlight w:val="none"/>
              </w:rPr>
            </w:pPr>
          </w:p>
        </w:tc>
      </w:tr>
    </w:tbl>
    <w:p>
      <w:pPr>
        <w:pStyle w:val="5"/>
        <w:rPr>
          <w:color w:val="auto"/>
          <w:highlight w:val="none"/>
        </w:rPr>
      </w:pPr>
      <w:r>
        <w:rPr>
          <w:rFonts w:hint="eastAsia"/>
          <w:color w:val="auto"/>
          <w:highlight w:val="none"/>
        </w:rPr>
        <w:t>说明：不符合标注N</w:t>
      </w:r>
    </w:p>
    <w:p>
      <w:pPr>
        <w:spacing w:line="480" w:lineRule="exact"/>
        <w:jc w:val="center"/>
        <w:rPr>
          <w:rFonts w:hint="eastAsia" w:ascii="隶书" w:hAnsi="宋体" w:eastAsia="隶书"/>
          <w:bCs/>
          <w:color w:val="auto"/>
          <w:sz w:val="36"/>
          <w:szCs w:val="36"/>
          <w:highlight w:val="none"/>
        </w:rPr>
      </w:pPr>
    </w:p>
    <w:p>
      <w:pPr>
        <w:rPr>
          <w:color w:val="auto"/>
          <w:highlight w:val="none"/>
        </w:rPr>
      </w:pPr>
    </w:p>
    <w:p>
      <w:pPr>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54"/>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5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 xml:space="preserve">商贸部 ， </w:t>
            </w:r>
            <w:r>
              <w:rPr>
                <w:rFonts w:hint="eastAsia"/>
                <w:color w:val="auto"/>
                <w:sz w:val="24"/>
                <w:szCs w:val="24"/>
                <w:highlight w:val="none"/>
              </w:rPr>
              <w:t>主管领导：</w:t>
            </w:r>
            <w:r>
              <w:rPr>
                <w:rFonts w:hint="eastAsia"/>
                <w:color w:val="auto"/>
                <w:sz w:val="24"/>
                <w:szCs w:val="24"/>
                <w:highlight w:val="none"/>
                <w:lang w:val="en-US" w:eastAsia="zh-CN"/>
              </w:rPr>
              <w:t>黄然</w:t>
            </w:r>
            <w:r>
              <w:rPr>
                <w:rFonts w:hint="eastAsia"/>
                <w:color w:val="auto"/>
                <w:sz w:val="24"/>
                <w:highlight w:val="none"/>
                <w:lang w:val="en-US" w:eastAsia="zh-CN"/>
              </w:rPr>
              <w:t>，</w:t>
            </w:r>
            <w:r>
              <w:rPr>
                <w:rFonts w:hint="eastAsia"/>
                <w:color w:val="auto"/>
                <w:sz w:val="24"/>
                <w:szCs w:val="24"/>
                <w:highlight w:val="none"/>
                <w:lang w:val="en-US" w:eastAsia="zh-CN"/>
              </w:rPr>
              <w:t xml:space="preserve">           </w:t>
            </w:r>
            <w:r>
              <w:rPr>
                <w:rFonts w:hint="eastAsia"/>
                <w:color w:val="auto"/>
                <w:sz w:val="24"/>
                <w:szCs w:val="24"/>
                <w:highlight w:val="none"/>
              </w:rPr>
              <w:t>陪同人员：</w:t>
            </w:r>
            <w:r>
              <w:rPr>
                <w:rFonts w:hint="eastAsia"/>
                <w:color w:val="auto"/>
                <w:sz w:val="24"/>
                <w:szCs w:val="24"/>
                <w:highlight w:val="none"/>
                <w:lang w:val="en-US" w:eastAsia="zh-CN"/>
              </w:rPr>
              <w:t>向红梅</w:t>
            </w:r>
          </w:p>
        </w:tc>
        <w:tc>
          <w:tcPr>
            <w:tcW w:w="153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54" w:type="dxa"/>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 xml:space="preserve">冉景洲 ，     </w:t>
            </w:r>
            <w:r>
              <w:rPr>
                <w:rFonts w:hint="eastAsia"/>
                <w:color w:val="auto"/>
                <w:sz w:val="24"/>
                <w:szCs w:val="24"/>
                <w:highlight w:val="none"/>
              </w:rPr>
              <w:t>审核时间：</w:t>
            </w:r>
            <w:r>
              <w:rPr>
                <w:rFonts w:hint="eastAsia"/>
                <w:color w:val="auto"/>
                <w:sz w:val="24"/>
                <w:szCs w:val="24"/>
                <w:highlight w:val="none"/>
                <w:lang w:val="en-US" w:eastAsia="zh-CN"/>
              </w:rPr>
              <w:t>2022年8月7日</w:t>
            </w:r>
          </w:p>
        </w:tc>
        <w:tc>
          <w:tcPr>
            <w:tcW w:w="153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54" w:type="dxa"/>
            <w:vAlign w:val="center"/>
          </w:tcPr>
          <w:p>
            <w:pPr>
              <w:rPr>
                <w:rFonts w:hint="eastAsia"/>
                <w:color w:val="auto"/>
                <w:sz w:val="24"/>
                <w:szCs w:val="24"/>
                <w:highlight w:val="none"/>
              </w:rPr>
            </w:pPr>
            <w:r>
              <w:rPr>
                <w:rFonts w:hint="eastAsia"/>
                <w:color w:val="auto"/>
                <w:sz w:val="24"/>
                <w:szCs w:val="24"/>
                <w:highlight w:val="none"/>
              </w:rPr>
              <w:t>审核条款：</w:t>
            </w:r>
          </w:p>
          <w:p>
            <w:pPr>
              <w:rPr>
                <w:color w:val="auto"/>
                <w:sz w:val="24"/>
                <w:szCs w:val="24"/>
                <w:highlight w:val="none"/>
              </w:rPr>
            </w:pPr>
            <w:r>
              <w:rPr>
                <w:rFonts w:hint="eastAsia" w:ascii="宋体" w:hAnsi="宋体"/>
                <w:color w:val="auto"/>
                <w:sz w:val="21"/>
                <w:szCs w:val="21"/>
                <w:highlight w:val="none"/>
              </w:rPr>
              <w:t>5.3组织的角色、职责和权限、6.1.2环境因素；6.2目标及其达成的策划；7.4沟通；8.1运行策划和控制；8.2应急准备和响应</w:t>
            </w:r>
          </w:p>
        </w:tc>
        <w:tc>
          <w:tcPr>
            <w:tcW w:w="153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5.3； </w:t>
            </w:r>
          </w:p>
        </w:tc>
        <w:tc>
          <w:tcPr>
            <w:tcW w:w="10054" w:type="dxa"/>
          </w:tcPr>
          <w:p>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r>
              <w:rPr>
                <w:rFonts w:hint="eastAsia" w:ascii="宋体" w:hAnsi="宋体" w:eastAsia="宋体" w:cs="宋体"/>
                <w:color w:val="auto"/>
                <w:szCs w:val="21"/>
                <w:highlight w:val="none"/>
                <w:lang w:eastAsia="zh-CN"/>
              </w:rPr>
              <w:t>商贸部</w:t>
            </w:r>
            <w:r>
              <w:rPr>
                <w:rFonts w:hint="eastAsia" w:ascii="宋体" w:hAnsi="宋体" w:eastAsia="宋体" w:cs="宋体"/>
                <w:color w:val="auto"/>
                <w:szCs w:val="21"/>
                <w:highlight w:val="none"/>
              </w:rPr>
              <w:t>的岗位职责和权限如下：</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rPr>
            </w:pPr>
            <w:r>
              <w:rPr>
                <w:rFonts w:hint="eastAsia" w:ascii="宋体" w:hAnsi="宋体" w:eastAsia="宋体" w:cs="宋体"/>
                <w:color w:val="auto"/>
              </w:rPr>
              <w:t>1、 负责制定公司全年采购任务及目标。</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rPr>
            </w:pPr>
            <w:r>
              <w:rPr>
                <w:rFonts w:hint="eastAsia" w:ascii="宋体" w:hAnsi="宋体" w:eastAsia="宋体" w:cs="宋体"/>
                <w:color w:val="auto"/>
              </w:rPr>
              <w:t>2、 负责拓展业务市场，维护业务关系及各业务的市场调研工作负责各业务合同的签定，协助财务部进行项目结款。</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rPr>
            </w:pPr>
            <w:r>
              <w:rPr>
                <w:rFonts w:hint="eastAsia" w:ascii="宋体" w:hAnsi="宋体" w:eastAsia="宋体" w:cs="宋体"/>
                <w:color w:val="auto"/>
              </w:rPr>
              <w:t>3、 商贸部的统筹人，与公司领导及专业人员充分沟通，对各采购方案及产品组合方案进行指导和建议，与业务保持良好沟通。</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rPr>
            </w:pPr>
            <w:r>
              <w:rPr>
                <w:rFonts w:hint="eastAsia" w:ascii="宋体" w:hAnsi="宋体" w:eastAsia="宋体" w:cs="宋体"/>
                <w:color w:val="auto"/>
              </w:rPr>
              <w:t>4、与甲方对接，懂得合理整合利用项目的各项资源。</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rPr>
            </w:pPr>
            <w:r>
              <w:rPr>
                <w:rFonts w:hint="eastAsia" w:ascii="宋体" w:hAnsi="宋体" w:eastAsia="宋体" w:cs="宋体"/>
                <w:color w:val="auto"/>
              </w:rPr>
              <w:t>5、参与公司绩效考核管理，协同公司人力行政部，完成公司及部门人员的季度考核及年度考核，并协助实施考核兑现。</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rPr>
            </w:pPr>
            <w:r>
              <w:rPr>
                <w:rFonts w:hint="eastAsia" w:ascii="宋体" w:hAnsi="宋体" w:eastAsia="宋体" w:cs="宋体"/>
                <w:color w:val="auto"/>
              </w:rPr>
              <w:t>6、 及时了解下层管理者的工作进度，处理下属反馈的建议和问题。</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rPr>
            </w:pPr>
            <w:r>
              <w:rPr>
                <w:rFonts w:hint="eastAsia" w:ascii="宋体" w:hAnsi="宋体" w:eastAsia="宋体" w:cs="宋体"/>
                <w:color w:val="auto"/>
              </w:rPr>
              <w:t>7、 协调各员工工作达到预期工作目标。</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rPr>
            </w:pPr>
            <w:r>
              <w:rPr>
                <w:rFonts w:hint="eastAsia" w:ascii="宋体" w:hAnsi="宋体" w:eastAsia="宋体" w:cs="宋体"/>
                <w:color w:val="auto"/>
              </w:rPr>
              <w:t>8、 分阶段审查各员工销售、采购工作目标的落实情况，及时发现问题，提出调整意见。</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rPr>
            </w:pPr>
            <w:r>
              <w:rPr>
                <w:rFonts w:hint="eastAsia" w:ascii="宋体" w:hAnsi="宋体" w:eastAsia="宋体" w:cs="宋体"/>
                <w:color w:val="auto"/>
              </w:rPr>
              <w:t>9、 负责整个商贸部的管理工作。</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rPr>
            </w:pPr>
            <w:r>
              <w:rPr>
                <w:rFonts w:hint="eastAsia" w:ascii="宋体" w:hAnsi="宋体" w:eastAsia="宋体" w:cs="宋体"/>
                <w:color w:val="auto"/>
              </w:rPr>
              <w:t>10、 负责商贸团队的组建、管理、培训和考核等工作。</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rPr>
            </w:pPr>
            <w:r>
              <w:rPr>
                <w:rFonts w:hint="eastAsia" w:ascii="宋体" w:hAnsi="宋体" w:eastAsia="宋体" w:cs="宋体"/>
                <w:color w:val="auto"/>
              </w:rPr>
              <w:t>11、 对各下属的工作起到一定的监督作用。</w:t>
            </w:r>
          </w:p>
          <w:p>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rPr>
              <w:t>12、</w:t>
            </w:r>
            <w:r>
              <w:rPr>
                <w:rFonts w:hint="eastAsia" w:ascii="宋体" w:hAnsi="宋体" w:eastAsia="宋体" w:cs="宋体"/>
                <w:color w:val="auto"/>
                <w:lang w:val="en-US" w:eastAsia="zh-CN"/>
              </w:rPr>
              <w:t>负责本部门的环境安全管理</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部门职责清晰、明确。</w:t>
            </w:r>
          </w:p>
        </w:tc>
        <w:tc>
          <w:tcPr>
            <w:tcW w:w="1535" w:type="dxa"/>
          </w:tcPr>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2160" w:type="dxa"/>
          </w:tcPr>
          <w:p>
            <w:pPr>
              <w:adjustRightInd w:val="0"/>
              <w:snapToGrid w:val="0"/>
              <w:jc w:val="center"/>
              <w:rPr>
                <w:rFonts w:ascii="宋体" w:hAnsi="宋体" w:cs="新宋体"/>
                <w:color w:val="auto"/>
                <w:sz w:val="21"/>
                <w:szCs w:val="21"/>
                <w:highlight w:val="none"/>
              </w:rPr>
            </w:pPr>
            <w:r>
              <w:rPr>
                <w:rFonts w:hint="eastAsia" w:ascii="宋体" w:hAnsi="宋体" w:cs="新宋体"/>
                <w:color w:val="auto"/>
                <w:sz w:val="21"/>
                <w:szCs w:val="21"/>
                <w:highlight w:val="none"/>
              </w:rPr>
              <w:t>环境因素</w:t>
            </w:r>
          </w:p>
        </w:tc>
        <w:tc>
          <w:tcPr>
            <w:tcW w:w="960" w:type="dxa"/>
          </w:tcPr>
          <w:p>
            <w:pPr>
              <w:rPr>
                <w:rFonts w:ascii="宋体" w:hAnsi="宋体" w:cs="新宋体"/>
                <w:color w:val="auto"/>
                <w:sz w:val="21"/>
                <w:szCs w:val="21"/>
                <w:highlight w:val="none"/>
              </w:rPr>
            </w:pPr>
            <w:r>
              <w:rPr>
                <w:rFonts w:hint="eastAsia" w:ascii="宋体" w:hAnsi="宋体" w:cs="新宋体"/>
                <w:color w:val="auto"/>
                <w:sz w:val="21"/>
                <w:szCs w:val="21"/>
                <w:highlight w:val="none"/>
              </w:rPr>
              <w:t>6.1.2</w:t>
            </w:r>
          </w:p>
        </w:tc>
        <w:tc>
          <w:tcPr>
            <w:tcW w:w="10054" w:type="dxa"/>
          </w:tcPr>
          <w:p>
            <w:pPr>
              <w:autoSpaceDE w:val="0"/>
              <w:autoSpaceDN w:val="0"/>
              <w:adjustRightInd w:val="0"/>
              <w:spacing w:line="400" w:lineRule="exact"/>
              <w:ind w:firstLine="420" w:firstLineChars="200"/>
              <w:jc w:val="left"/>
              <w:rPr>
                <w:rFonts w:ascii="宋体" w:cs="宋体"/>
                <w:color w:val="auto"/>
                <w:sz w:val="21"/>
                <w:szCs w:val="21"/>
                <w:highlight w:val="none"/>
              </w:rPr>
            </w:pPr>
            <w:r>
              <w:rPr>
                <w:rFonts w:hint="eastAsia" w:ascii="宋体" w:cs="宋体"/>
                <w:color w:val="auto"/>
                <w:sz w:val="21"/>
                <w:szCs w:val="21"/>
                <w:highlight w:val="none"/>
              </w:rPr>
              <w:t>查，依据</w:t>
            </w:r>
            <w:r>
              <w:rPr>
                <w:rFonts w:hint="eastAsia" w:ascii="宋体" w:hAnsi="宋体" w:cs="宋体"/>
                <w:color w:val="auto"/>
                <w:sz w:val="21"/>
                <w:szCs w:val="21"/>
                <w:highlight w:val="none"/>
              </w:rPr>
              <w:t>《</w:t>
            </w:r>
            <w:r>
              <w:rPr>
                <w:rFonts w:hint="eastAsia" w:ascii="宋体" w:hAnsi="宋体" w:cs="宋体"/>
                <w:color w:val="auto"/>
                <w:kern w:val="0"/>
                <w:szCs w:val="21"/>
                <w:highlight w:val="none"/>
                <w:lang w:eastAsia="zh-CN"/>
              </w:rPr>
              <w:t>环境因素识别与评价管理制度</w:t>
            </w:r>
            <w:r>
              <w:rPr>
                <w:rFonts w:hint="eastAsia" w:ascii="宋体" w:hAnsi="宋体" w:cs="宋体"/>
                <w:color w:val="auto"/>
                <w:sz w:val="21"/>
                <w:szCs w:val="21"/>
                <w:highlight w:val="none"/>
              </w:rPr>
              <w:t>》</w:t>
            </w:r>
            <w:r>
              <w:rPr>
                <w:rFonts w:hint="eastAsia" w:ascii="宋体" w:cs="宋体"/>
                <w:color w:val="auto"/>
                <w:sz w:val="21"/>
                <w:szCs w:val="21"/>
                <w:highlight w:val="none"/>
              </w:rPr>
              <w:t>，根据不同的时态、状态识别了环境因素，通过对其发生的可能性、危害性等进行评价，</w:t>
            </w:r>
            <w:r>
              <w:rPr>
                <w:rFonts w:hint="eastAsia" w:ascii="宋体" w:cs="宋体"/>
                <w:color w:val="auto"/>
                <w:sz w:val="21"/>
                <w:szCs w:val="21"/>
                <w:highlight w:val="none"/>
                <w:lang w:eastAsia="zh-CN"/>
              </w:rPr>
              <w:t>商贸部</w:t>
            </w:r>
            <w:r>
              <w:rPr>
                <w:rFonts w:hint="eastAsia" w:ascii="宋体" w:cs="宋体"/>
                <w:color w:val="auto"/>
                <w:sz w:val="21"/>
                <w:szCs w:val="21"/>
                <w:highlight w:val="none"/>
              </w:rPr>
              <w:t>确定的重要环境因素有：潜在火灾、固废的排放。</w:t>
            </w:r>
          </w:p>
          <w:p>
            <w:pPr>
              <w:autoSpaceDE w:val="0"/>
              <w:autoSpaceDN w:val="0"/>
              <w:adjustRightInd w:val="0"/>
              <w:spacing w:line="400" w:lineRule="exact"/>
              <w:ind w:firstLine="420" w:firstLineChars="200"/>
              <w:jc w:val="left"/>
              <w:rPr>
                <w:rFonts w:ascii="宋体" w:hAnsi="宋体"/>
                <w:color w:val="auto"/>
                <w:sz w:val="21"/>
                <w:szCs w:val="21"/>
                <w:highlight w:val="none"/>
              </w:rPr>
            </w:pPr>
            <w:r>
              <w:rPr>
                <w:rFonts w:hint="eastAsia" w:ascii="宋体" w:cs="宋体"/>
                <w:color w:val="auto"/>
                <w:sz w:val="21"/>
                <w:szCs w:val="21"/>
                <w:highlight w:val="none"/>
              </w:rPr>
              <w:t>查看，部门的主要工作为</w:t>
            </w:r>
            <w:r>
              <w:rPr>
                <w:rFonts w:hint="eastAsia" w:ascii="宋体" w:hAnsi="宋体" w:eastAsia="宋体" w:cs="宋体"/>
                <w:color w:val="auto"/>
              </w:rPr>
              <w:t>负责拓展业务市场，维护业务关系及各业务的市场调研工作负责各业务合同的签定</w:t>
            </w:r>
            <w:r>
              <w:rPr>
                <w:rFonts w:hint="eastAsia" w:ascii="宋体" w:cs="宋体"/>
                <w:color w:val="auto"/>
                <w:sz w:val="21"/>
                <w:szCs w:val="21"/>
                <w:highlight w:val="none"/>
              </w:rPr>
              <w:t>。销售过程中有</w:t>
            </w:r>
            <w:r>
              <w:rPr>
                <w:rFonts w:hint="eastAsia" w:cs="宋体"/>
                <w:color w:val="auto"/>
                <w:sz w:val="21"/>
                <w:szCs w:val="21"/>
                <w:highlight w:val="none"/>
              </w:rPr>
              <w:t>办公固废</w:t>
            </w:r>
            <w:r>
              <w:rPr>
                <w:rFonts w:hint="eastAsia" w:cs="宋体"/>
                <w:color w:val="auto"/>
                <w:sz w:val="21"/>
                <w:szCs w:val="21"/>
                <w:highlight w:val="none"/>
                <w:lang w:val="en-US" w:eastAsia="zh-CN"/>
              </w:rPr>
              <w:t>排放</w:t>
            </w:r>
            <w:r>
              <w:rPr>
                <w:rFonts w:hint="eastAsia" w:cs="宋体"/>
                <w:color w:val="auto"/>
                <w:sz w:val="21"/>
                <w:szCs w:val="21"/>
                <w:highlight w:val="none"/>
              </w:rPr>
              <w:t>，</w:t>
            </w:r>
            <w:r>
              <w:rPr>
                <w:rFonts w:hint="eastAsia" w:ascii="宋体" w:cs="宋体"/>
                <w:color w:val="auto"/>
                <w:sz w:val="21"/>
                <w:szCs w:val="21"/>
                <w:highlight w:val="none"/>
              </w:rPr>
              <w:t>部门的环境因素识别和重要环境因素基本到位。</w:t>
            </w:r>
          </w:p>
        </w:tc>
        <w:tc>
          <w:tcPr>
            <w:tcW w:w="1535" w:type="dxa"/>
          </w:tcPr>
          <w:p>
            <w:pPr>
              <w:rPr>
                <w:color w:val="auto"/>
                <w:sz w:val="21"/>
                <w:szCs w:val="21"/>
                <w:highlight w:val="none"/>
              </w:rPr>
            </w:pPr>
            <w:r>
              <w:rPr>
                <w:rFonts w:hint="eastAsia"/>
                <w:color w:val="auto"/>
                <w:sz w:val="21"/>
                <w:szCs w:val="21"/>
                <w:highlight w:val="none"/>
              </w:rPr>
              <w:t>符合</w:t>
            </w:r>
          </w:p>
          <w:p>
            <w:pPr>
              <w:pStyle w:val="15"/>
              <w:rPr>
                <w:color w:val="auto"/>
                <w:sz w:val="21"/>
                <w:szCs w:val="21"/>
                <w:highlight w:val="none"/>
              </w:rPr>
            </w:pPr>
          </w:p>
          <w:p>
            <w:pPr>
              <w:pStyle w:val="15"/>
              <w:rPr>
                <w:color w:val="auto"/>
                <w:sz w:val="21"/>
                <w:szCs w:val="21"/>
                <w:highlight w:val="none"/>
              </w:rPr>
            </w:pPr>
          </w:p>
          <w:p>
            <w:pPr>
              <w:pStyle w:val="15"/>
              <w:rPr>
                <w:color w:val="auto"/>
                <w:sz w:val="21"/>
                <w:szCs w:val="21"/>
                <w:highlight w:val="none"/>
              </w:rPr>
            </w:pPr>
          </w:p>
          <w:p>
            <w:pPr>
              <w:pStyle w:val="15"/>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vAlign w:val="center"/>
          </w:tcPr>
          <w:p>
            <w:pPr>
              <w:rPr>
                <w:rFonts w:ascii="宋体" w:hAnsi="宋体" w:cs="新宋体"/>
                <w:color w:val="auto"/>
                <w:szCs w:val="21"/>
                <w:highlight w:val="none"/>
              </w:rPr>
            </w:pPr>
            <w:r>
              <w:rPr>
                <w:rFonts w:hint="eastAsia" w:ascii="宋体" w:hAnsi="宋体" w:cs="新宋体"/>
                <w:color w:val="auto"/>
                <w:szCs w:val="21"/>
                <w:highlight w:val="none"/>
              </w:rPr>
              <w:t>目标及其实现的策划</w:t>
            </w:r>
          </w:p>
        </w:tc>
        <w:tc>
          <w:tcPr>
            <w:tcW w:w="960" w:type="dxa"/>
          </w:tcPr>
          <w:p>
            <w:pPr>
              <w:spacing w:line="360" w:lineRule="auto"/>
              <w:rPr>
                <w:rFonts w:ascii="宋体" w:hAnsi="宋体" w:cs="新宋体"/>
                <w:color w:val="auto"/>
                <w:szCs w:val="21"/>
                <w:highlight w:val="none"/>
              </w:rPr>
            </w:pPr>
            <w:r>
              <w:rPr>
                <w:rFonts w:hint="eastAsia" w:ascii="宋体" w:hAnsi="宋体" w:cs="新宋体"/>
                <w:color w:val="auto"/>
                <w:szCs w:val="21"/>
                <w:highlight w:val="none"/>
              </w:rPr>
              <w:t>6.2</w:t>
            </w:r>
          </w:p>
        </w:tc>
        <w:tc>
          <w:tcPr>
            <w:tcW w:w="10054" w:type="dxa"/>
          </w:tcPr>
          <w:p>
            <w:pPr>
              <w:spacing w:line="360" w:lineRule="auto"/>
              <w:ind w:right="170"/>
              <w:jc w:val="left"/>
              <w:rPr>
                <w:rFonts w:ascii="宋体" w:hAnsi="宋体" w:cs="Arial"/>
                <w:iCs/>
                <w:color w:val="auto"/>
                <w:szCs w:val="21"/>
                <w:highlight w:val="none"/>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商贸部</w:t>
            </w:r>
            <w:r>
              <w:rPr>
                <w:rFonts w:hint="eastAsia" w:ascii="宋体" w:hAnsi="宋体" w:cs="Arial"/>
                <w:iCs/>
                <w:color w:val="auto"/>
                <w:szCs w:val="21"/>
                <w:highlight w:val="none"/>
              </w:rPr>
              <w:t>的环境目标为：</w:t>
            </w:r>
          </w:p>
          <w:p>
            <w:pPr>
              <w:tabs>
                <w:tab w:val="center" w:pos="4894"/>
              </w:tabs>
              <w:spacing w:line="360" w:lineRule="auto"/>
              <w:ind w:right="170"/>
              <w:jc w:val="left"/>
              <w:rPr>
                <w:rFonts w:ascii="宋体" w:hAnsi="宋体" w:cs="Arial"/>
                <w:iCs/>
                <w:color w:val="auto"/>
                <w:szCs w:val="21"/>
                <w:highlight w:val="none"/>
              </w:rPr>
            </w:pPr>
            <w:r>
              <w:rPr>
                <w:rFonts w:hint="eastAsia" w:ascii="宋体" w:hAnsi="宋体" w:cs="Arial"/>
                <w:iCs/>
                <w:color w:val="auto"/>
                <w:szCs w:val="21"/>
                <w:highlight w:val="none"/>
              </w:rPr>
              <w:t>环境目标</w:t>
            </w:r>
            <w:r>
              <w:rPr>
                <w:rFonts w:hint="eastAsia" w:ascii="宋体" w:hAnsi="宋体" w:cs="Arial"/>
                <w:iCs/>
                <w:color w:val="auto"/>
                <w:szCs w:val="21"/>
                <w:highlight w:val="none"/>
              </w:rPr>
              <w:tab/>
            </w:r>
            <w:r>
              <w:rPr>
                <w:rFonts w:hint="eastAsia" w:ascii="宋体" w:hAnsi="宋体"/>
                <w:color w:val="auto"/>
                <w:szCs w:val="21"/>
                <w:highlight w:val="none"/>
              </w:rPr>
              <w:t>考核情况（</w:t>
            </w:r>
            <w:r>
              <w:rPr>
                <w:rFonts w:hint="eastAsia" w:ascii="宋体" w:hAnsi="宋体"/>
                <w:color w:val="auto"/>
                <w:szCs w:val="21"/>
                <w:highlight w:val="none"/>
                <w:lang w:eastAsia="zh-CN"/>
              </w:rPr>
              <w:t>2022年3月-7月</w:t>
            </w:r>
            <w:r>
              <w:rPr>
                <w:rFonts w:hint="eastAsia" w:ascii="宋体" w:hAnsi="宋体"/>
                <w:color w:val="auto"/>
                <w:szCs w:val="21"/>
                <w:highlight w:val="none"/>
              </w:rPr>
              <w:t>）</w:t>
            </w:r>
          </w:p>
          <w:p>
            <w:pPr>
              <w:spacing w:line="360" w:lineRule="auto"/>
              <w:ind w:right="-107" w:rightChars="-51"/>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color w:val="auto"/>
                <w:highlight w:val="none"/>
                <w:lang w:eastAsia="zh-CN"/>
              </w:rPr>
              <w:t>固体废弃物100%合规处理</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color w:val="auto"/>
                <w:szCs w:val="21"/>
                <w:highlight w:val="none"/>
              </w:rPr>
              <w:t xml:space="preserve"> 100%</w:t>
            </w:r>
          </w:p>
          <w:p>
            <w:pPr>
              <w:snapToGrid w:val="0"/>
              <w:spacing w:line="360" w:lineRule="auto"/>
              <w:rPr>
                <w:color w:val="auto"/>
                <w:szCs w:val="21"/>
                <w:highlight w:val="none"/>
              </w:rPr>
            </w:pPr>
            <w:r>
              <w:rPr>
                <w:rFonts w:hint="eastAsia" w:ascii="宋体" w:hAnsi="宋体" w:cs="宋体"/>
                <w:color w:val="auto"/>
                <w:szCs w:val="21"/>
                <w:highlight w:val="none"/>
              </w:rPr>
              <w:t>2）</w:t>
            </w:r>
            <w:r>
              <w:rPr>
                <w:rFonts w:hint="eastAsia" w:ascii="宋体"/>
                <w:color w:val="auto"/>
                <w:highlight w:val="none"/>
                <w:lang w:eastAsia="zh-CN"/>
              </w:rPr>
              <w:t>火灾事故发生数为0</w:t>
            </w:r>
            <w:r>
              <w:rPr>
                <w:rFonts w:hint="eastAsia"/>
                <w:color w:val="auto"/>
                <w:szCs w:val="21"/>
                <w:highlight w:val="none"/>
              </w:rPr>
              <w:t>；                          未发生火灾事故</w:t>
            </w:r>
          </w:p>
          <w:p>
            <w:pPr>
              <w:spacing w:line="360" w:lineRule="auto"/>
              <w:ind w:right="-107" w:rightChars="-51"/>
              <w:jc w:val="left"/>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2022年3月-7月商贸部</w:t>
            </w:r>
            <w:r>
              <w:rPr>
                <w:rFonts w:hint="eastAsia" w:ascii="宋体" w:hAnsi="宋体" w:cs="宋体"/>
                <w:color w:val="auto"/>
                <w:szCs w:val="21"/>
                <w:highlight w:val="none"/>
              </w:rPr>
              <w:t>目标完成情况、达到目标要求。</w:t>
            </w:r>
          </w:p>
          <w:p>
            <w:pPr>
              <w:widowControl/>
              <w:spacing w:line="360" w:lineRule="auto"/>
              <w:jc w:val="left"/>
              <w:rPr>
                <w:rFonts w:ascii="宋体" w:hAnsi="宋体"/>
                <w:color w:val="auto"/>
                <w:szCs w:val="21"/>
                <w:highlight w:val="none"/>
              </w:rPr>
            </w:pPr>
            <w:r>
              <w:rPr>
                <w:rFonts w:hint="eastAsia" w:ascii="宋体" w:hAnsi="宋体" w:cs="宋体"/>
                <w:color w:val="auto"/>
                <w:szCs w:val="21"/>
                <w:highlight w:val="none"/>
              </w:rPr>
              <w:t>查，公司编制了环境管理实施方案：制定、执行程序或作业文件；加强监测和测量；培训与教育；应急响应。</w:t>
            </w:r>
          </w:p>
        </w:tc>
        <w:tc>
          <w:tcPr>
            <w:tcW w:w="1535" w:type="dxa"/>
          </w:tcPr>
          <w:p>
            <w:pPr>
              <w:rPr>
                <w:color w:val="auto"/>
                <w:highlight w:val="none"/>
              </w:rPr>
            </w:pPr>
            <w:r>
              <w:rPr>
                <w:rFonts w:hint="eastAsia"/>
                <w:color w:val="auto"/>
                <w:highlight w:val="none"/>
              </w:rPr>
              <w:t>符合</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60" w:type="dxa"/>
          </w:tcPr>
          <w:p>
            <w:pPr>
              <w:adjustRightInd w:val="0"/>
              <w:snapToGrid w:val="0"/>
              <w:jc w:val="center"/>
              <w:rPr>
                <w:rFonts w:ascii="宋体" w:hAnsi="宋体" w:cs="新宋体"/>
                <w:color w:val="auto"/>
                <w:sz w:val="21"/>
                <w:szCs w:val="21"/>
                <w:highlight w:val="none"/>
              </w:rPr>
            </w:pPr>
            <w:r>
              <w:rPr>
                <w:rFonts w:hint="eastAsia" w:ascii="宋体" w:hAnsi="宋体" w:cs="新宋体"/>
                <w:color w:val="auto"/>
                <w:sz w:val="21"/>
                <w:szCs w:val="21"/>
                <w:highlight w:val="none"/>
              </w:rPr>
              <w:t>沟通 </w:t>
            </w:r>
          </w:p>
        </w:tc>
        <w:tc>
          <w:tcPr>
            <w:tcW w:w="960" w:type="dxa"/>
          </w:tcPr>
          <w:p>
            <w:pPr>
              <w:rPr>
                <w:rFonts w:ascii="宋体" w:hAnsi="宋体" w:cs="新宋体"/>
                <w:color w:val="auto"/>
                <w:sz w:val="21"/>
                <w:szCs w:val="21"/>
                <w:highlight w:val="none"/>
              </w:rPr>
            </w:pPr>
            <w:r>
              <w:rPr>
                <w:rFonts w:hint="eastAsia" w:ascii="宋体" w:hAnsi="宋体" w:cs="新宋体"/>
                <w:color w:val="auto"/>
                <w:sz w:val="21"/>
                <w:szCs w:val="21"/>
                <w:highlight w:val="none"/>
              </w:rPr>
              <w:t>7.4 </w:t>
            </w:r>
          </w:p>
        </w:tc>
        <w:tc>
          <w:tcPr>
            <w:tcW w:w="10054" w:type="dxa"/>
          </w:tcPr>
          <w:p>
            <w:pPr>
              <w:pStyle w:val="7"/>
              <w:spacing w:line="400" w:lineRule="exact"/>
              <w:rPr>
                <w:color w:val="auto"/>
                <w:sz w:val="21"/>
                <w:szCs w:val="21"/>
                <w:highlight w:val="none"/>
              </w:rPr>
            </w:pPr>
            <w:r>
              <w:rPr>
                <w:rFonts w:hint="eastAsia"/>
                <w:color w:val="auto"/>
                <w:kern w:val="2"/>
                <w:sz w:val="21"/>
                <w:szCs w:val="21"/>
                <w:highlight w:val="none"/>
              </w:rPr>
              <w:t>--《</w:t>
            </w:r>
            <w:r>
              <w:rPr>
                <w:rFonts w:hint="eastAsia" w:ascii="宋体" w:hAnsi="宋体" w:cs="宋体"/>
                <w:color w:val="auto"/>
                <w:kern w:val="0"/>
                <w:sz w:val="21"/>
                <w:szCs w:val="21"/>
                <w:highlight w:val="none"/>
                <w:lang w:eastAsia="zh-CN"/>
              </w:rPr>
              <w:t>信息交流管理制度</w:t>
            </w:r>
            <w:r>
              <w:rPr>
                <w:rFonts w:hint="eastAsia"/>
                <w:color w:val="auto"/>
                <w:kern w:val="2"/>
                <w:sz w:val="21"/>
                <w:szCs w:val="21"/>
                <w:highlight w:val="none"/>
              </w:rPr>
              <w:t>》</w:t>
            </w:r>
            <w:r>
              <w:rPr>
                <w:rFonts w:hint="eastAsia" w:cs="Arial"/>
                <w:color w:val="auto"/>
                <w:kern w:val="2"/>
                <w:sz w:val="21"/>
                <w:szCs w:val="21"/>
                <w:highlight w:val="none"/>
              </w:rPr>
              <w:t>规定了公司内外信息交流、协商的对象、方式、记录等。</w:t>
            </w:r>
          </w:p>
          <w:p>
            <w:pPr>
              <w:pStyle w:val="7"/>
              <w:spacing w:line="400" w:lineRule="exact"/>
              <w:rPr>
                <w:color w:val="auto"/>
                <w:kern w:val="2"/>
                <w:sz w:val="21"/>
                <w:szCs w:val="21"/>
                <w:highlight w:val="none"/>
              </w:rPr>
            </w:pPr>
            <w:r>
              <w:rPr>
                <w:rFonts w:hint="eastAsia"/>
                <w:color w:val="auto"/>
                <w:kern w:val="2"/>
                <w:sz w:val="21"/>
                <w:szCs w:val="21"/>
                <w:highlight w:val="none"/>
              </w:rPr>
              <w:t>对部门之间有需要交流的有关环境管理信息，在公司内部利用部门会议、宣传栏进行管理方针及目标、指标、管理方案及环保法律法规等内容的宣传、沟通。</w:t>
            </w:r>
          </w:p>
          <w:p>
            <w:pPr>
              <w:pStyle w:val="7"/>
              <w:spacing w:line="400" w:lineRule="exact"/>
              <w:ind w:firstLine="315" w:firstLineChars="150"/>
              <w:rPr>
                <w:color w:val="auto"/>
                <w:sz w:val="21"/>
                <w:szCs w:val="21"/>
                <w:highlight w:val="none"/>
              </w:rPr>
            </w:pPr>
            <w:r>
              <w:rPr>
                <w:rFonts w:hint="eastAsia"/>
                <w:color w:val="auto"/>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 w:val="21"/>
                <w:szCs w:val="21"/>
                <w:highlight w:val="none"/>
              </w:rPr>
            </w:pPr>
            <w:r>
              <w:rPr>
                <w:rFonts w:hint="eastAsia" w:ascii="宋体" w:hAnsi="宋体" w:cs="Arial"/>
                <w:color w:val="auto"/>
                <w:sz w:val="21"/>
                <w:szCs w:val="21"/>
                <w:highlight w:val="none"/>
              </w:rPr>
              <w:t>外部交流主要通过销售合同及电话、信函等方式进行。</w:t>
            </w:r>
          </w:p>
          <w:p>
            <w:pPr>
              <w:widowControl/>
              <w:spacing w:line="400" w:lineRule="atLeast"/>
              <w:ind w:firstLine="315" w:firstLineChars="150"/>
              <w:rPr>
                <w:rFonts w:ascii="宋体" w:hAnsi="宋体" w:cs="Arial"/>
                <w:color w:val="auto"/>
                <w:sz w:val="21"/>
                <w:szCs w:val="21"/>
                <w:highlight w:val="none"/>
              </w:rPr>
            </w:pPr>
            <w:r>
              <w:rPr>
                <w:rFonts w:hint="eastAsia" w:ascii="宋体" w:hAnsi="宋体" w:cs="Arial"/>
                <w:color w:val="auto"/>
                <w:sz w:val="21"/>
                <w:szCs w:val="21"/>
                <w:highlight w:val="none"/>
              </w:rPr>
              <w:t>查见：与顾客沟通信息：</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1、与</w:t>
            </w:r>
            <w:r>
              <w:rPr>
                <w:rFonts w:hint="eastAsia" w:ascii="宋体" w:hAnsi="宋体" w:cs="宋体"/>
                <w:color w:val="auto"/>
                <w:sz w:val="21"/>
                <w:szCs w:val="21"/>
                <w:highlight w:val="none"/>
                <w:lang w:val="en-US" w:eastAsia="zh-CN"/>
              </w:rPr>
              <w:t>江西盛世鼎峰铜业有限公司</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日签定的</w:t>
            </w:r>
            <w:r>
              <w:rPr>
                <w:rFonts w:hint="eastAsia" w:ascii="宋体" w:hAnsi="宋体" w:cs="宋体"/>
                <w:color w:val="auto"/>
                <w:sz w:val="21"/>
                <w:szCs w:val="21"/>
                <w:highlight w:val="none"/>
                <w:lang w:val="en-US" w:eastAsia="zh-CN"/>
              </w:rPr>
              <w:t>粗铜</w:t>
            </w:r>
            <w:r>
              <w:rPr>
                <w:rFonts w:hint="eastAsia" w:ascii="宋体" w:hAnsi="宋体" w:cs="宋体"/>
                <w:color w:val="auto"/>
                <w:sz w:val="21"/>
                <w:szCs w:val="21"/>
                <w:highlight w:val="none"/>
              </w:rPr>
              <w:t>销售合同。</w:t>
            </w:r>
          </w:p>
          <w:p>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合同内容：</w:t>
            </w:r>
            <w:r>
              <w:rPr>
                <w:rFonts w:hint="eastAsia" w:ascii="宋体" w:hAnsi="宋体" w:cs="宋体"/>
                <w:color w:val="auto"/>
                <w:sz w:val="21"/>
                <w:szCs w:val="21"/>
                <w:highlight w:val="none"/>
                <w:lang w:val="en-US" w:eastAsia="zh-CN"/>
              </w:rPr>
              <w:t>合同标的物；品质要求；交付及运输；验收</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售后服务；合同价格；</w:t>
            </w:r>
            <w:r>
              <w:rPr>
                <w:rFonts w:hint="eastAsia" w:ascii="宋体" w:hAnsi="宋体" w:cs="宋体"/>
                <w:color w:val="auto"/>
                <w:sz w:val="21"/>
                <w:szCs w:val="21"/>
                <w:highlight w:val="none"/>
              </w:rPr>
              <w:t>违约责任等要求</w:t>
            </w:r>
            <w:r>
              <w:rPr>
                <w:rFonts w:hint="eastAsia" w:ascii="宋体" w:hAnsi="宋体" w:cs="宋体"/>
                <w:color w:val="auto"/>
                <w:sz w:val="21"/>
                <w:szCs w:val="21"/>
                <w:highlight w:val="none"/>
                <w:lang w:eastAsia="zh-CN"/>
              </w:rPr>
              <w:t>。</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2、与</w:t>
            </w:r>
            <w:r>
              <w:rPr>
                <w:rFonts w:hint="eastAsia" w:ascii="宋体" w:hAnsi="宋体" w:cs="宋体"/>
                <w:color w:val="auto"/>
                <w:sz w:val="21"/>
                <w:szCs w:val="21"/>
                <w:highlight w:val="none"/>
                <w:lang w:val="en-US" w:eastAsia="zh-CN"/>
              </w:rPr>
              <w:t>江西鑫科环保高新技术有限公司</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日签定的</w:t>
            </w:r>
            <w:r>
              <w:rPr>
                <w:color w:val="auto"/>
                <w:sz w:val="20"/>
                <w:highlight w:val="none"/>
              </w:rPr>
              <w:t>矿产品</w:t>
            </w:r>
            <w:r>
              <w:rPr>
                <w:rFonts w:hint="eastAsia" w:ascii="宋体" w:hAnsi="宋体" w:cs="宋体"/>
                <w:color w:val="auto"/>
                <w:sz w:val="21"/>
                <w:szCs w:val="21"/>
                <w:highlight w:val="none"/>
                <w:lang w:val="en-US" w:eastAsia="zh-CN"/>
              </w:rPr>
              <w:t>（氧化铜矿、硫化铜矿、铜精粉</w:t>
            </w:r>
            <w:r>
              <w:rPr>
                <w:rFonts w:hint="eastAsia"/>
                <w:color w:val="auto"/>
                <w:sz w:val="21"/>
                <w:szCs w:val="21"/>
                <w:highlight w:val="none"/>
                <w:lang w:eastAsia="zh-CN"/>
              </w:rPr>
              <w:t>）</w:t>
            </w:r>
            <w:r>
              <w:rPr>
                <w:rFonts w:hint="eastAsia" w:ascii="宋体" w:hAnsi="宋体" w:cs="宋体"/>
                <w:color w:val="auto"/>
                <w:sz w:val="21"/>
                <w:szCs w:val="21"/>
                <w:highlight w:val="none"/>
              </w:rPr>
              <w:t>销售合同。</w:t>
            </w:r>
          </w:p>
          <w:p>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合同内容：</w:t>
            </w:r>
            <w:r>
              <w:rPr>
                <w:rFonts w:hint="eastAsia" w:ascii="宋体" w:hAnsi="宋体" w:cs="宋体"/>
                <w:color w:val="auto"/>
                <w:sz w:val="21"/>
                <w:szCs w:val="21"/>
                <w:highlight w:val="none"/>
                <w:lang w:val="en-US" w:eastAsia="zh-CN"/>
              </w:rPr>
              <w:t>产品名称、规格型号、数量、单价；交（提）货时间、地点、方式；技术要求、包装标准；付款方式与期限；违约责任</w:t>
            </w:r>
            <w:r>
              <w:rPr>
                <w:rFonts w:hint="eastAsia" w:ascii="宋体" w:hAnsi="宋体" w:cs="宋体"/>
                <w:color w:val="auto"/>
                <w:sz w:val="21"/>
                <w:szCs w:val="21"/>
                <w:highlight w:val="none"/>
              </w:rPr>
              <w:t>等要求</w:t>
            </w:r>
            <w:r>
              <w:rPr>
                <w:rFonts w:hint="eastAsia" w:ascii="宋体" w:hAnsi="宋体" w:cs="宋体"/>
                <w:color w:val="auto"/>
                <w:sz w:val="21"/>
                <w:szCs w:val="21"/>
                <w:highlight w:val="none"/>
                <w:lang w:eastAsia="zh-CN"/>
              </w:rPr>
              <w:t>。</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pPr>
              <w:pStyle w:val="7"/>
              <w:spacing w:line="400" w:lineRule="exact"/>
              <w:ind w:firstLine="210" w:firstLineChars="100"/>
              <w:rPr>
                <w:color w:val="auto"/>
                <w:sz w:val="21"/>
                <w:szCs w:val="21"/>
                <w:highlight w:val="none"/>
              </w:rPr>
            </w:pPr>
            <w:r>
              <w:rPr>
                <w:rFonts w:hint="eastAsia"/>
                <w:color w:val="auto"/>
                <w:kern w:val="2"/>
                <w:sz w:val="21"/>
                <w:szCs w:val="21"/>
                <w:highlight w:val="none"/>
              </w:rPr>
              <w:t>部门员工参与协商，员工提出参与环境知识的学习和培训，在日常服务例会中有通报公司近期环境工作及加强环境管理工作，员工做好自身和其他保护环境方面的工作要求。</w:t>
            </w:r>
          </w:p>
          <w:p>
            <w:pPr>
              <w:spacing w:line="400" w:lineRule="exact"/>
              <w:rPr>
                <w:rFonts w:ascii="宋体" w:hAnsi="宋体" w:cs="Arial"/>
                <w:color w:val="auto"/>
                <w:sz w:val="21"/>
                <w:szCs w:val="21"/>
                <w:highlight w:val="none"/>
              </w:rPr>
            </w:pPr>
            <w:r>
              <w:rPr>
                <w:rFonts w:hint="eastAsia" w:ascii="宋体" w:hAnsi="宋体" w:cs="Arial"/>
                <w:color w:val="auto"/>
                <w:sz w:val="21"/>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 w:val="21"/>
                <w:szCs w:val="21"/>
                <w:highlight w:val="none"/>
              </w:rPr>
            </w:pPr>
            <w:r>
              <w:rPr>
                <w:rFonts w:hint="eastAsia" w:ascii="宋体" w:hAnsi="宋体" w:cs="Arial"/>
                <w:color w:val="auto"/>
                <w:sz w:val="21"/>
                <w:szCs w:val="21"/>
                <w:highlight w:val="none"/>
              </w:rPr>
              <w:t>查见：公司内部会议记录表，沟通信息包括：</w:t>
            </w:r>
          </w:p>
          <w:p>
            <w:pPr>
              <w:widowControl/>
              <w:spacing w:line="400" w:lineRule="atLeast"/>
              <w:ind w:firstLine="315" w:firstLineChars="150"/>
              <w:rPr>
                <w:rFonts w:ascii="宋体" w:hAnsi="宋体" w:cs="Arial"/>
                <w:color w:val="auto"/>
                <w:sz w:val="21"/>
                <w:szCs w:val="21"/>
                <w:highlight w:val="none"/>
              </w:rPr>
            </w:pPr>
            <w:r>
              <w:rPr>
                <w:rFonts w:hint="eastAsia" w:ascii="宋体" w:hAnsi="宋体" w:cs="Arial"/>
                <w:color w:val="auto"/>
                <w:sz w:val="21"/>
                <w:szCs w:val="21"/>
                <w:highlight w:val="none"/>
              </w:rPr>
              <w:t>1）告知员工：环境管理者代表是</w:t>
            </w:r>
            <w:r>
              <w:rPr>
                <w:rFonts w:hint="eastAsia" w:ascii="宋体" w:hAnsi="宋体" w:cs="Arial"/>
                <w:color w:val="auto"/>
                <w:sz w:val="21"/>
                <w:szCs w:val="21"/>
                <w:highlight w:val="none"/>
                <w:lang w:val="en-US" w:eastAsia="zh-CN"/>
              </w:rPr>
              <w:t>王宁</w:t>
            </w:r>
            <w:r>
              <w:rPr>
                <w:rFonts w:hint="eastAsia" w:ascii="宋体" w:hAnsi="宋体" w:cs="Arial"/>
                <w:color w:val="auto"/>
                <w:sz w:val="21"/>
                <w:szCs w:val="21"/>
                <w:highlight w:val="none"/>
              </w:rPr>
              <w:t>。</w:t>
            </w:r>
          </w:p>
          <w:p>
            <w:pPr>
              <w:widowControl/>
              <w:spacing w:line="400" w:lineRule="atLeast"/>
              <w:ind w:firstLine="315" w:firstLineChars="150"/>
              <w:rPr>
                <w:rFonts w:ascii="宋体" w:hAnsi="宋体" w:cs="Arial"/>
                <w:color w:val="auto"/>
                <w:sz w:val="21"/>
                <w:szCs w:val="21"/>
                <w:highlight w:val="none"/>
              </w:rPr>
            </w:pPr>
            <w:r>
              <w:rPr>
                <w:rFonts w:hint="eastAsia" w:ascii="宋体" w:hAnsi="宋体" w:cs="Arial"/>
                <w:color w:val="auto"/>
                <w:sz w:val="21"/>
                <w:szCs w:val="21"/>
                <w:highlight w:val="none"/>
              </w:rPr>
              <w:t>2）组织员工学习：与环境管理有关的法律法规，包括《中华人民共和国环境保护法》、《中华人民共和国节约能源法》</w:t>
            </w:r>
            <w:r>
              <w:rPr>
                <w:rFonts w:hint="eastAsia" w:ascii="宋体" w:hAnsi="宋体" w:cs="Arial"/>
                <w:color w:val="auto"/>
                <w:sz w:val="21"/>
                <w:szCs w:val="21"/>
                <w:highlight w:val="none"/>
                <w:lang w:eastAsia="zh-CN"/>
              </w:rPr>
              <w:t>、《</w:t>
            </w:r>
            <w:r>
              <w:rPr>
                <w:rFonts w:hint="eastAsia" w:ascii="宋体" w:hAnsi="宋体"/>
                <w:bCs/>
                <w:iCs/>
                <w:color w:val="auto"/>
                <w:szCs w:val="21"/>
              </w:rPr>
              <w:t>中华人民共和国固体废物污染环境防治法</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等内容；</w:t>
            </w:r>
          </w:p>
          <w:p>
            <w:pPr>
              <w:widowControl/>
              <w:spacing w:line="400" w:lineRule="atLeast"/>
              <w:ind w:firstLine="315" w:firstLineChars="150"/>
              <w:rPr>
                <w:rFonts w:ascii="宋体" w:hAnsi="宋体" w:cs="宋体"/>
                <w:color w:val="auto"/>
                <w:sz w:val="21"/>
                <w:szCs w:val="21"/>
                <w:highlight w:val="none"/>
              </w:rPr>
            </w:pPr>
            <w:r>
              <w:rPr>
                <w:rFonts w:hint="eastAsia" w:ascii="宋体" w:hAnsi="宋体" w:cs="Arial"/>
                <w:color w:val="auto"/>
                <w:sz w:val="21"/>
                <w:szCs w:val="21"/>
                <w:highlight w:val="none"/>
              </w:rPr>
              <w:t>3）将公司环境管理要求和意义作为新员工岗前培训内容。</w:t>
            </w:r>
          </w:p>
        </w:tc>
        <w:tc>
          <w:tcPr>
            <w:tcW w:w="1535" w:type="dxa"/>
          </w:tcPr>
          <w:p>
            <w:pPr>
              <w:rPr>
                <w:color w:val="auto"/>
                <w:sz w:val="21"/>
                <w:szCs w:val="21"/>
                <w:highlight w:val="none"/>
              </w:rPr>
            </w:pPr>
            <w:r>
              <w:rPr>
                <w:rFonts w:hint="eastAsia"/>
                <w:color w:val="auto"/>
                <w:sz w:val="21"/>
                <w:szCs w:val="21"/>
                <w:highlight w:val="none"/>
              </w:rPr>
              <w:t>符合</w:t>
            </w:r>
          </w:p>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60" w:type="dxa"/>
          </w:tcPr>
          <w:p>
            <w:pPr>
              <w:adjustRightInd w:val="0"/>
              <w:snapToGrid w:val="0"/>
              <w:jc w:val="center"/>
              <w:rPr>
                <w:rFonts w:ascii="宋体" w:hAnsi="宋体" w:cs="新宋体"/>
                <w:color w:val="auto"/>
                <w:sz w:val="21"/>
                <w:szCs w:val="21"/>
                <w:highlight w:val="none"/>
              </w:rPr>
            </w:pPr>
            <w:r>
              <w:rPr>
                <w:rFonts w:hint="eastAsia" w:ascii="宋体" w:hAnsi="宋体" w:cs="新宋体"/>
                <w:color w:val="auto"/>
                <w:sz w:val="21"/>
                <w:szCs w:val="21"/>
                <w:highlight w:val="none"/>
              </w:rPr>
              <w:t>运行策划和控制</w:t>
            </w:r>
          </w:p>
        </w:tc>
        <w:tc>
          <w:tcPr>
            <w:tcW w:w="960" w:type="dxa"/>
          </w:tcPr>
          <w:p>
            <w:pPr>
              <w:rPr>
                <w:rFonts w:ascii="宋体" w:hAnsi="宋体" w:cs="新宋体"/>
                <w:color w:val="auto"/>
                <w:sz w:val="21"/>
                <w:szCs w:val="21"/>
                <w:highlight w:val="none"/>
              </w:rPr>
            </w:pPr>
            <w:r>
              <w:rPr>
                <w:rFonts w:hint="eastAsia" w:ascii="宋体" w:hAnsi="宋体" w:cs="新宋体"/>
                <w:color w:val="auto"/>
                <w:sz w:val="21"/>
                <w:szCs w:val="21"/>
                <w:highlight w:val="none"/>
              </w:rPr>
              <w:t>8.1 </w:t>
            </w:r>
          </w:p>
        </w:tc>
        <w:tc>
          <w:tcPr>
            <w:tcW w:w="10054" w:type="dxa"/>
          </w:tcPr>
          <w:p>
            <w:pPr>
              <w:keepNext w:val="0"/>
              <w:keepLines w:val="0"/>
              <w:pageBreakBefore w:val="0"/>
              <w:widowControl w:val="0"/>
              <w:kinsoku/>
              <w:wordWrap/>
              <w:overflowPunct/>
              <w:topLinePunct w:val="0"/>
              <w:bidi w:val="0"/>
              <w:snapToGrid/>
              <w:spacing w:line="312" w:lineRule="auto"/>
              <w:textAlignment w:val="auto"/>
              <w:rPr>
                <w:color w:val="auto"/>
                <w:sz w:val="21"/>
                <w:szCs w:val="21"/>
                <w:highlight w:val="none"/>
              </w:rPr>
            </w:pPr>
            <w:r>
              <w:rPr>
                <w:rFonts w:hint="eastAsia"/>
                <w:color w:val="auto"/>
                <w:sz w:val="21"/>
                <w:szCs w:val="21"/>
                <w:highlight w:val="none"/>
              </w:rPr>
              <w:t>查，</w:t>
            </w:r>
            <w:r>
              <w:rPr>
                <w:rFonts w:hint="eastAsia"/>
                <w:color w:val="auto"/>
                <w:sz w:val="21"/>
                <w:szCs w:val="21"/>
                <w:highlight w:val="none"/>
                <w:lang w:eastAsia="zh-CN"/>
              </w:rPr>
              <w:t>商贸部</w:t>
            </w:r>
            <w:r>
              <w:rPr>
                <w:rFonts w:hint="eastAsia"/>
                <w:color w:val="auto"/>
                <w:sz w:val="21"/>
                <w:szCs w:val="21"/>
                <w:highlight w:val="none"/>
              </w:rPr>
              <w:t>实施以下环境管理制度：</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固体废弃物管理规定</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val="en-US" w:eastAsia="zh-CN" w:bidi="ar"/>
              </w:rPr>
              <w:t>消防安全检查管理制度</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火灾应急预案</w:t>
            </w:r>
            <w:r>
              <w:rPr>
                <w:rFonts w:hint="eastAsia" w:ascii="宋体" w:hAnsi="宋体" w:cs="宋体"/>
                <w:color w:val="auto"/>
                <w:sz w:val="21"/>
                <w:szCs w:val="21"/>
                <w:highlight w:val="none"/>
                <w:lang w:eastAsia="zh-CN" w:bidi="ar"/>
              </w:rPr>
              <w:t>》</w:t>
            </w:r>
            <w:r>
              <w:rPr>
                <w:rFonts w:hint="eastAsia"/>
                <w:color w:val="auto"/>
                <w:sz w:val="21"/>
                <w:szCs w:val="21"/>
                <w:highlight w:val="none"/>
              </w:rPr>
              <w:t>等。</w:t>
            </w:r>
          </w:p>
          <w:p>
            <w:pPr>
              <w:keepNext w:val="0"/>
              <w:keepLines w:val="0"/>
              <w:pageBreakBefore w:val="0"/>
              <w:widowControl w:val="0"/>
              <w:kinsoku/>
              <w:wordWrap/>
              <w:overflowPunct/>
              <w:topLinePunct w:val="0"/>
              <w:bidi w:val="0"/>
              <w:snapToGrid/>
              <w:spacing w:line="312" w:lineRule="auto"/>
              <w:textAlignment w:val="auto"/>
              <w:rPr>
                <w:color w:val="auto"/>
                <w:sz w:val="21"/>
                <w:szCs w:val="21"/>
                <w:highlight w:val="none"/>
              </w:rPr>
            </w:pPr>
            <w:r>
              <w:rPr>
                <w:rFonts w:hint="eastAsia"/>
                <w:color w:val="auto"/>
                <w:sz w:val="21"/>
                <w:szCs w:val="21"/>
                <w:highlight w:val="none"/>
              </w:rPr>
              <w:t>查</w:t>
            </w:r>
            <w:r>
              <w:rPr>
                <w:rFonts w:hint="eastAsia"/>
                <w:color w:val="auto"/>
                <w:sz w:val="21"/>
                <w:szCs w:val="21"/>
                <w:highlight w:val="none"/>
                <w:lang w:val="en-US" w:eastAsia="zh-CN"/>
              </w:rPr>
              <w:t>商贸部</w:t>
            </w:r>
            <w:r>
              <w:rPr>
                <w:rFonts w:hint="eastAsia"/>
                <w:color w:val="auto"/>
                <w:sz w:val="21"/>
                <w:szCs w:val="21"/>
                <w:highlight w:val="none"/>
              </w:rPr>
              <w:t>重要环境因素</w:t>
            </w:r>
            <w:r>
              <w:rPr>
                <w:rFonts w:hint="eastAsia"/>
                <w:color w:val="auto"/>
                <w:sz w:val="21"/>
                <w:szCs w:val="21"/>
                <w:highlight w:val="none"/>
                <w:lang w:val="en-US" w:eastAsia="zh-CN"/>
              </w:rPr>
              <w:t>为</w:t>
            </w:r>
            <w:r>
              <w:rPr>
                <w:rFonts w:hint="eastAsia"/>
                <w:color w:val="auto"/>
                <w:sz w:val="21"/>
                <w:szCs w:val="21"/>
                <w:highlight w:val="none"/>
              </w:rPr>
              <w:t>：</w:t>
            </w:r>
            <w:r>
              <w:rPr>
                <w:rFonts w:hint="eastAsia"/>
                <w:color w:val="auto"/>
                <w:sz w:val="21"/>
                <w:szCs w:val="21"/>
                <w:highlight w:val="none"/>
                <w:lang w:val="en-US" w:eastAsia="zh-CN"/>
              </w:rPr>
              <w:t>1）</w:t>
            </w:r>
            <w:r>
              <w:rPr>
                <w:rFonts w:hint="eastAsia"/>
                <w:color w:val="auto"/>
                <w:sz w:val="21"/>
                <w:szCs w:val="21"/>
                <w:highlight w:val="none"/>
              </w:rPr>
              <w:t>潜在火灾；</w:t>
            </w:r>
            <w:r>
              <w:rPr>
                <w:rFonts w:hint="eastAsia"/>
                <w:color w:val="auto"/>
                <w:sz w:val="21"/>
                <w:szCs w:val="21"/>
                <w:highlight w:val="none"/>
                <w:lang w:val="en-US" w:eastAsia="zh-CN"/>
              </w:rPr>
              <w:t>2）</w:t>
            </w:r>
            <w:r>
              <w:rPr>
                <w:rFonts w:hint="eastAsia"/>
                <w:color w:val="auto"/>
                <w:sz w:val="21"/>
                <w:szCs w:val="21"/>
                <w:highlight w:val="none"/>
              </w:rPr>
              <w:t>固废排放；</w:t>
            </w:r>
          </w:p>
          <w:p>
            <w:pPr>
              <w:keepNext w:val="0"/>
              <w:keepLines w:val="0"/>
              <w:pageBreakBefore w:val="0"/>
              <w:widowControl w:val="0"/>
              <w:kinsoku/>
              <w:wordWrap/>
              <w:overflowPunct/>
              <w:topLinePunct w:val="0"/>
              <w:bidi w:val="0"/>
              <w:snapToGrid/>
              <w:spacing w:line="312" w:lineRule="auto"/>
              <w:ind w:left="360"/>
              <w:jc w:val="left"/>
              <w:textAlignment w:val="auto"/>
              <w:rPr>
                <w:color w:val="auto"/>
                <w:sz w:val="21"/>
                <w:szCs w:val="21"/>
                <w:highlight w:val="none"/>
              </w:rPr>
            </w:pPr>
            <w:r>
              <w:rPr>
                <w:rFonts w:hint="eastAsia"/>
                <w:color w:val="auto"/>
                <w:sz w:val="21"/>
                <w:szCs w:val="21"/>
                <w:highlight w:val="none"/>
              </w:rPr>
              <w:t>查看，公司制订的相应的管理制度及管理方案，对重要环境因素进行管控。</w:t>
            </w:r>
          </w:p>
          <w:p>
            <w:pPr>
              <w:keepNext w:val="0"/>
              <w:keepLines w:val="0"/>
              <w:pageBreakBefore w:val="0"/>
              <w:widowControl w:val="0"/>
              <w:kinsoku/>
              <w:wordWrap/>
              <w:overflowPunct/>
              <w:topLinePunct w:val="0"/>
              <w:bidi w:val="0"/>
              <w:snapToGrid/>
              <w:spacing w:line="312" w:lineRule="auto"/>
              <w:textAlignment w:val="auto"/>
              <w:rPr>
                <w:color w:val="auto"/>
                <w:sz w:val="21"/>
                <w:szCs w:val="21"/>
                <w:highlight w:val="none"/>
              </w:rPr>
            </w:pPr>
            <w:r>
              <w:rPr>
                <w:rFonts w:hint="eastAsia"/>
                <w:color w:val="auto"/>
                <w:sz w:val="21"/>
                <w:szCs w:val="21"/>
                <w:highlight w:val="none"/>
              </w:rPr>
              <w:t>查，办公现场张贴有“请勿吸烟”标识。</w:t>
            </w:r>
          </w:p>
          <w:p>
            <w:pPr>
              <w:keepNext w:val="0"/>
              <w:keepLines w:val="0"/>
              <w:pageBreakBefore w:val="0"/>
              <w:widowControl w:val="0"/>
              <w:kinsoku/>
              <w:wordWrap/>
              <w:overflowPunct/>
              <w:topLinePunct w:val="0"/>
              <w:bidi w:val="0"/>
              <w:snapToGrid/>
              <w:spacing w:line="312" w:lineRule="auto"/>
              <w:textAlignment w:val="auto"/>
              <w:rPr>
                <w:color w:val="auto"/>
                <w:sz w:val="21"/>
                <w:szCs w:val="21"/>
                <w:highlight w:val="none"/>
              </w:rPr>
            </w:pPr>
            <w:r>
              <w:rPr>
                <w:rFonts w:hint="eastAsia"/>
                <w:color w:val="auto"/>
                <w:sz w:val="21"/>
                <w:szCs w:val="21"/>
                <w:highlight w:val="none"/>
                <w:lang w:eastAsia="zh-CN"/>
              </w:rPr>
              <w:t>现场</w:t>
            </w:r>
            <w:r>
              <w:rPr>
                <w:rFonts w:hint="eastAsia"/>
                <w:color w:val="auto"/>
                <w:sz w:val="21"/>
                <w:szCs w:val="21"/>
                <w:highlight w:val="none"/>
              </w:rPr>
              <w:t>查看：现场未发现大功率电器使用。</w:t>
            </w:r>
          </w:p>
          <w:p>
            <w:pPr>
              <w:keepNext w:val="0"/>
              <w:keepLines w:val="0"/>
              <w:pageBreakBefore w:val="0"/>
              <w:widowControl w:val="0"/>
              <w:kinsoku/>
              <w:wordWrap/>
              <w:overflowPunct/>
              <w:topLinePunct w:val="0"/>
              <w:bidi w:val="0"/>
              <w:snapToGrid/>
              <w:spacing w:line="312" w:lineRule="auto"/>
              <w:textAlignment w:val="auto"/>
              <w:rPr>
                <w:rFonts w:hint="eastAsia"/>
                <w:color w:val="auto"/>
                <w:sz w:val="21"/>
                <w:szCs w:val="21"/>
                <w:highlight w:val="none"/>
              </w:rPr>
            </w:pPr>
            <w:r>
              <w:rPr>
                <w:rFonts w:hint="eastAsia"/>
                <w:color w:val="auto"/>
                <w:sz w:val="21"/>
                <w:szCs w:val="21"/>
                <w:highlight w:val="none"/>
                <w:lang w:eastAsia="zh-CN"/>
              </w:rPr>
              <w:t>现场</w:t>
            </w:r>
            <w:r>
              <w:rPr>
                <w:rFonts w:hint="eastAsia"/>
                <w:color w:val="auto"/>
                <w:sz w:val="21"/>
                <w:szCs w:val="21"/>
                <w:highlight w:val="none"/>
              </w:rPr>
              <w:t>查看：查见办公等服务性一般固废有处理，现场有固废收集装置。</w:t>
            </w:r>
          </w:p>
          <w:p>
            <w:pPr>
              <w:keepNext w:val="0"/>
              <w:keepLines w:val="0"/>
              <w:pageBreakBefore w:val="0"/>
              <w:widowControl w:val="0"/>
              <w:kinsoku/>
              <w:wordWrap/>
              <w:overflowPunct/>
              <w:topLinePunct w:val="0"/>
              <w:bidi w:val="0"/>
              <w:snapToGrid/>
              <w:spacing w:line="312" w:lineRule="auto"/>
              <w:textAlignment w:val="auto"/>
              <w:rPr>
                <w:rFonts w:hint="eastAsia"/>
                <w:color w:val="auto"/>
                <w:sz w:val="21"/>
                <w:szCs w:val="21"/>
                <w:highlight w:val="none"/>
              </w:rPr>
            </w:pPr>
            <w:r>
              <w:rPr>
                <w:rFonts w:hint="eastAsia"/>
                <w:color w:val="auto"/>
                <w:sz w:val="21"/>
                <w:szCs w:val="21"/>
                <w:highlight w:val="none"/>
              </w:rPr>
              <w:t>查看：查见定期对办公区域的消防、用电设施进行检查，消除火灾隐患。</w:t>
            </w:r>
          </w:p>
          <w:p>
            <w:pPr>
              <w:keepNext w:val="0"/>
              <w:keepLines w:val="0"/>
              <w:pageBreakBefore w:val="0"/>
              <w:widowControl w:val="0"/>
              <w:kinsoku/>
              <w:wordWrap/>
              <w:overflowPunct/>
              <w:topLinePunct w:val="0"/>
              <w:bidi w:val="0"/>
              <w:snapToGrid/>
              <w:spacing w:line="312" w:lineRule="auto"/>
              <w:textAlignment w:val="auto"/>
              <w:rPr>
                <w:rFonts w:hint="eastAsia"/>
                <w:color w:val="auto"/>
                <w:sz w:val="21"/>
                <w:szCs w:val="21"/>
                <w:highlight w:val="none"/>
              </w:rPr>
            </w:pPr>
            <w:r>
              <w:rPr>
                <w:rFonts w:hint="eastAsia"/>
                <w:color w:val="auto"/>
                <w:sz w:val="21"/>
                <w:szCs w:val="21"/>
                <w:highlight w:val="none"/>
                <w:lang w:val="en-US" w:eastAsia="zh-CN"/>
              </w:rPr>
              <w:t>查</w:t>
            </w:r>
            <w:r>
              <w:rPr>
                <w:rFonts w:hint="eastAsia"/>
                <w:color w:val="auto"/>
                <w:sz w:val="21"/>
                <w:szCs w:val="21"/>
                <w:highlight w:val="none"/>
              </w:rPr>
              <w:t>销售过程管理：</w:t>
            </w:r>
          </w:p>
          <w:p>
            <w:pPr>
              <w:keepNext w:val="0"/>
              <w:keepLines w:val="0"/>
              <w:pageBreakBefore w:val="0"/>
              <w:widowControl w:val="0"/>
              <w:numPr>
                <w:ilvl w:val="0"/>
                <w:numId w:val="4"/>
              </w:numPr>
              <w:kinsoku/>
              <w:wordWrap/>
              <w:overflowPunct/>
              <w:topLinePunct w:val="0"/>
              <w:bidi w:val="0"/>
              <w:snapToGrid/>
              <w:spacing w:line="312" w:lineRule="auto"/>
              <w:textAlignment w:val="auto"/>
              <w:rPr>
                <w:rFonts w:hint="eastAsia"/>
                <w:color w:val="auto"/>
                <w:sz w:val="21"/>
                <w:szCs w:val="21"/>
                <w:highlight w:val="none"/>
              </w:rPr>
            </w:pPr>
            <w:r>
              <w:rPr>
                <w:rFonts w:hint="eastAsia"/>
                <w:color w:val="auto"/>
                <w:sz w:val="21"/>
                <w:szCs w:val="21"/>
                <w:highlight w:val="none"/>
              </w:rPr>
              <w:t>废弃物管理：运输过程与物流方签订协议，明确</w:t>
            </w:r>
            <w:r>
              <w:rPr>
                <w:rFonts w:hint="eastAsia"/>
                <w:color w:val="auto"/>
                <w:sz w:val="21"/>
                <w:szCs w:val="21"/>
                <w:highlight w:val="none"/>
                <w:lang w:val="en-US" w:eastAsia="zh-CN"/>
              </w:rPr>
              <w:t>环保责任</w:t>
            </w:r>
            <w:r>
              <w:rPr>
                <w:rFonts w:hint="eastAsia"/>
                <w:color w:val="auto"/>
                <w:sz w:val="21"/>
                <w:szCs w:val="21"/>
                <w:highlight w:val="none"/>
              </w:rPr>
              <w:t>，严禁</w:t>
            </w:r>
            <w:r>
              <w:rPr>
                <w:rFonts w:hint="eastAsia"/>
                <w:color w:val="auto"/>
                <w:sz w:val="21"/>
                <w:szCs w:val="21"/>
                <w:highlight w:val="none"/>
                <w:lang w:val="en-US" w:eastAsia="zh-CN"/>
              </w:rPr>
              <w:t>随意丢弃包装物品</w:t>
            </w:r>
            <w:r>
              <w:rPr>
                <w:rFonts w:hint="eastAsia"/>
                <w:color w:val="auto"/>
                <w:sz w:val="21"/>
                <w:szCs w:val="21"/>
                <w:highlight w:val="none"/>
              </w:rPr>
              <w:t>；</w:t>
            </w:r>
          </w:p>
          <w:p>
            <w:pPr>
              <w:keepNext w:val="0"/>
              <w:keepLines w:val="0"/>
              <w:pageBreakBefore w:val="0"/>
              <w:widowControl w:val="0"/>
              <w:numPr>
                <w:ilvl w:val="0"/>
                <w:numId w:val="4"/>
              </w:numPr>
              <w:kinsoku/>
              <w:wordWrap/>
              <w:overflowPunct/>
              <w:topLinePunct w:val="0"/>
              <w:bidi w:val="0"/>
              <w:snapToGrid/>
              <w:spacing w:line="312" w:lineRule="auto"/>
              <w:ind w:left="0" w:leftChars="0" w:firstLine="0" w:firstLineChars="0"/>
              <w:textAlignment w:val="auto"/>
              <w:rPr>
                <w:rFonts w:hint="eastAsia"/>
                <w:color w:val="auto"/>
                <w:sz w:val="21"/>
                <w:szCs w:val="21"/>
                <w:highlight w:val="none"/>
                <w:lang w:eastAsia="zh-CN"/>
              </w:rPr>
            </w:pPr>
            <w:r>
              <w:rPr>
                <w:rFonts w:hint="eastAsia"/>
                <w:color w:val="auto"/>
                <w:sz w:val="21"/>
                <w:szCs w:val="21"/>
                <w:highlight w:val="none"/>
              </w:rPr>
              <w:t>相关方告知管理：告知客户，产品的材质性质，以及不合格或报废产品的处理方式</w:t>
            </w:r>
            <w:r>
              <w:rPr>
                <w:rFonts w:hint="eastAsia"/>
                <w:color w:val="auto"/>
                <w:sz w:val="21"/>
                <w:szCs w:val="21"/>
                <w:highlight w:val="none"/>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查库房管理：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default"/>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公司设有销售产品库房，面积</w:t>
            </w:r>
            <w:r>
              <w:rPr>
                <w:rFonts w:hint="eastAsia" w:ascii="Times New Roman" w:hAnsi="Times New Roman" w:cs="Times New Roman"/>
                <w:color w:val="auto"/>
                <w:kern w:val="2"/>
                <w:sz w:val="21"/>
                <w:szCs w:val="21"/>
                <w:highlight w:val="none"/>
                <w:lang w:val="en-US" w:eastAsia="zh-CN" w:bidi="ar-SA"/>
              </w:rPr>
              <w:t>约</w:t>
            </w:r>
            <w:r>
              <w:rPr>
                <w:rFonts w:hint="eastAsia"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00平方米左右，</w:t>
            </w:r>
            <w:r>
              <w:rPr>
                <w:rFonts w:hint="eastAsia" w:ascii="Times New Roman" w:hAnsi="Times New Roman" w:cs="Times New Roman"/>
                <w:color w:val="auto"/>
                <w:kern w:val="2"/>
                <w:sz w:val="21"/>
                <w:szCs w:val="21"/>
                <w:highlight w:val="none"/>
                <w:lang w:val="en-US" w:eastAsia="zh-CN" w:bidi="ar-SA"/>
              </w:rPr>
              <w:t>存放的产品以粗铜、矿产品</w:t>
            </w:r>
            <w:r>
              <w:rPr>
                <w:rFonts w:hint="eastAsia"/>
                <w:color w:val="auto"/>
                <w:sz w:val="21"/>
                <w:szCs w:val="21"/>
                <w:highlight w:val="none"/>
                <w:lang w:val="en-US" w:eastAsia="zh-CN"/>
              </w:rPr>
              <w:t>为主，销售产品按分区存放，现场查看销售产品存放有序，基本符合要求。如图：</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drawing>
                <wp:inline distT="0" distB="0" distL="114300" distR="114300">
                  <wp:extent cx="2575560" cy="2556510"/>
                  <wp:effectExtent l="0" t="0" r="2540" b="8890"/>
                  <wp:docPr id="5" name="图片 5" descr="4c81361a63d3c80d2a83e992864e3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c81361a63d3c80d2a83e992864e3ba"/>
                          <pic:cNvPicPr>
                            <a:picLocks noChangeAspect="1"/>
                          </pic:cNvPicPr>
                        </pic:nvPicPr>
                        <pic:blipFill>
                          <a:blip r:embed="rId6"/>
                          <a:srcRect b="38718"/>
                          <a:stretch>
                            <a:fillRect/>
                          </a:stretch>
                        </pic:blipFill>
                        <pic:spPr>
                          <a:xfrm>
                            <a:off x="0" y="0"/>
                            <a:ext cx="2575560" cy="2556510"/>
                          </a:xfrm>
                          <a:prstGeom prst="rect">
                            <a:avLst/>
                          </a:prstGeom>
                        </pic:spPr>
                      </pic:pic>
                    </a:graphicData>
                  </a:graphic>
                </wp:inline>
              </w:drawing>
            </w:r>
            <w:r>
              <w:rPr>
                <w:rFonts w:hint="eastAsia"/>
                <w:color w:val="auto"/>
                <w:sz w:val="21"/>
                <w:szCs w:val="21"/>
                <w:highlight w:val="none"/>
                <w:lang w:val="en-US" w:eastAsia="zh-CN"/>
              </w:rPr>
              <w:drawing>
                <wp:inline distT="0" distB="0" distL="114300" distR="114300">
                  <wp:extent cx="3327400" cy="2531110"/>
                  <wp:effectExtent l="0" t="0" r="0" b="8890"/>
                  <wp:docPr id="6" name="图片 6" descr="8fbd615f82bfc333267673498b0b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fbd615f82bfc333267673498b0b613"/>
                          <pic:cNvPicPr>
                            <a:picLocks noChangeAspect="1"/>
                          </pic:cNvPicPr>
                        </pic:nvPicPr>
                        <pic:blipFill>
                          <a:blip r:embed="rId7"/>
                          <a:stretch>
                            <a:fillRect/>
                          </a:stretch>
                        </pic:blipFill>
                        <pic:spPr>
                          <a:xfrm>
                            <a:off x="0" y="0"/>
                            <a:ext cx="3327400" cy="2531110"/>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default"/>
                <w:color w:val="auto"/>
                <w:sz w:val="21"/>
                <w:szCs w:val="21"/>
                <w:highlight w:val="none"/>
                <w:lang w:val="en-US" w:eastAsia="zh-CN"/>
              </w:rPr>
            </w:pPr>
            <w:r>
              <w:rPr>
                <w:rFonts w:hint="eastAsia"/>
                <w:color w:val="auto"/>
                <w:sz w:val="21"/>
                <w:szCs w:val="21"/>
                <w:highlight w:val="none"/>
                <w:lang w:val="en-US" w:eastAsia="zh-CN"/>
              </w:rPr>
              <w:t>产品销售库房按规定配置有一定数量灭火器材，灭火器材无遮挡，使用方便。并按期进行了点检。如图：</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drawing>
                <wp:inline distT="0" distB="0" distL="114300" distR="114300">
                  <wp:extent cx="3126740" cy="2492375"/>
                  <wp:effectExtent l="0" t="0" r="10160" b="9525"/>
                  <wp:docPr id="11" name="图片 11" descr="4c7d17680cb6fb217bd69ace777f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c7d17680cb6fb217bd69ace777f21a"/>
                          <pic:cNvPicPr>
                            <a:picLocks noChangeAspect="1"/>
                          </pic:cNvPicPr>
                        </pic:nvPicPr>
                        <pic:blipFill>
                          <a:blip r:embed="rId8"/>
                          <a:srcRect r="36441" b="11099"/>
                          <a:stretch>
                            <a:fillRect/>
                          </a:stretch>
                        </pic:blipFill>
                        <pic:spPr>
                          <a:xfrm>
                            <a:off x="0" y="0"/>
                            <a:ext cx="3126740" cy="249237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textAlignment w:val="auto"/>
              <w:rPr>
                <w:rFonts w:hint="default"/>
                <w:color w:val="auto"/>
                <w:sz w:val="21"/>
                <w:szCs w:val="21"/>
                <w:highlight w:val="none"/>
                <w:lang w:val="en-US" w:eastAsia="zh-CN"/>
              </w:rPr>
            </w:pPr>
            <w:r>
              <w:rPr>
                <w:rFonts w:hint="eastAsia"/>
                <w:color w:val="auto"/>
                <w:sz w:val="21"/>
                <w:szCs w:val="21"/>
                <w:highlight w:val="none"/>
                <w:lang w:val="en-US" w:eastAsia="zh-CN"/>
              </w:rPr>
              <w:t>另查公司有两台叉车用于上下货，有一台地磅用于称重，提供有年检报告，检查有效，详见附件。</w:t>
            </w:r>
          </w:p>
        </w:tc>
        <w:tc>
          <w:tcPr>
            <w:tcW w:w="1535" w:type="dxa"/>
          </w:tcPr>
          <w:p>
            <w:pPr>
              <w:keepNext w:val="0"/>
              <w:keepLines w:val="0"/>
              <w:pageBreakBefore w:val="0"/>
              <w:widowControl w:val="0"/>
              <w:kinsoku/>
              <w:wordWrap/>
              <w:overflowPunct/>
              <w:topLinePunct w:val="0"/>
              <w:bidi w:val="0"/>
              <w:snapToGrid/>
              <w:spacing w:line="312" w:lineRule="auto"/>
              <w:textAlignment w:val="auto"/>
              <w:rPr>
                <w:color w:val="auto"/>
                <w:sz w:val="21"/>
                <w:szCs w:val="21"/>
                <w:highlight w:val="none"/>
              </w:rPr>
            </w:pPr>
            <w:r>
              <w:rPr>
                <w:rFonts w:hint="eastAsia"/>
                <w:color w:val="auto"/>
                <w:sz w:val="21"/>
                <w:szCs w:val="21"/>
                <w:highlight w:val="none"/>
              </w:rPr>
              <w:t>符合</w:t>
            </w:r>
          </w:p>
          <w:p>
            <w:pPr>
              <w:keepNext w:val="0"/>
              <w:keepLines w:val="0"/>
              <w:pageBreakBefore w:val="0"/>
              <w:widowControl w:val="0"/>
              <w:kinsoku/>
              <w:wordWrap/>
              <w:overflowPunct/>
              <w:topLinePunct w:val="0"/>
              <w:bidi w:val="0"/>
              <w:snapToGrid/>
              <w:spacing w:line="312" w:lineRule="auto"/>
              <w:textAlignment w:val="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8.2</w:t>
            </w:r>
          </w:p>
        </w:tc>
        <w:tc>
          <w:tcPr>
            <w:tcW w:w="10054" w:type="dxa"/>
          </w:tcPr>
          <w:p>
            <w:pPr>
              <w:spacing w:line="400" w:lineRule="atLeast"/>
              <w:ind w:firstLine="420" w:firstLineChars="200"/>
              <w:rPr>
                <w:color w:val="auto"/>
                <w:szCs w:val="21"/>
                <w:highlight w:val="none"/>
              </w:rPr>
            </w:pPr>
            <w:r>
              <w:rPr>
                <w:rFonts w:hint="eastAsia" w:cs="宋体"/>
                <w:color w:val="auto"/>
                <w:szCs w:val="21"/>
                <w:highlight w:val="none"/>
                <w:lang w:val="en-US" w:eastAsia="zh-CN"/>
              </w:rPr>
              <w:t>公司制定有</w:t>
            </w:r>
            <w:r>
              <w:rPr>
                <w:rFonts w:hint="eastAsia" w:ascii="宋体" w:hAnsi="宋体" w:cs="宋体"/>
                <w:color w:val="auto"/>
                <w:szCs w:val="21"/>
              </w:rPr>
              <w:t>《</w:t>
            </w:r>
            <w:r>
              <w:rPr>
                <w:rFonts w:hint="eastAsia"/>
                <w:color w:val="auto"/>
              </w:rPr>
              <w:t>应急准备和响应管理制度</w:t>
            </w:r>
            <w:r>
              <w:rPr>
                <w:rFonts w:hint="eastAsia" w:ascii="宋体" w:hAnsi="宋体" w:cs="宋体"/>
                <w:color w:val="auto"/>
                <w:szCs w:val="21"/>
              </w:rPr>
              <w:t>》、《消防应急预案》</w:t>
            </w:r>
            <w:r>
              <w:rPr>
                <w:rFonts w:hint="eastAsia" w:cs="宋体"/>
                <w:color w:val="auto"/>
                <w:szCs w:val="21"/>
                <w:highlight w:val="none"/>
              </w:rPr>
              <w:t>等。</w:t>
            </w:r>
          </w:p>
          <w:p>
            <w:pPr>
              <w:spacing w:line="360" w:lineRule="auto"/>
              <w:jc w:val="left"/>
              <w:rPr>
                <w:rFonts w:ascii="宋体" w:hAnsi="宋体" w:cs="宋体"/>
                <w:color w:val="auto"/>
                <w:szCs w:val="21"/>
                <w:highlight w:val="none"/>
              </w:rPr>
            </w:pPr>
            <w:r>
              <w:rPr>
                <w:rFonts w:hint="eastAsia" w:cs="宋体"/>
                <w:color w:val="auto"/>
                <w:szCs w:val="21"/>
                <w:highlight w:val="none"/>
              </w:rPr>
              <w:t>查见：消防演练实况记录：</w:t>
            </w:r>
            <w:r>
              <w:rPr>
                <w:rFonts w:hint="eastAsia" w:cs="宋体"/>
                <w:color w:val="auto"/>
                <w:szCs w:val="21"/>
                <w:highlight w:val="none"/>
                <w:lang w:eastAsia="zh-CN"/>
              </w:rPr>
              <w:t>商贸部</w:t>
            </w:r>
            <w:r>
              <w:rPr>
                <w:rFonts w:hint="eastAsia" w:cs="宋体"/>
                <w:color w:val="auto"/>
                <w:szCs w:val="21"/>
                <w:highlight w:val="none"/>
              </w:rPr>
              <w:t>相关人员</w:t>
            </w:r>
            <w:r>
              <w:rPr>
                <w:rFonts w:hint="eastAsia" w:ascii="宋体" w:hAnsi="宋体" w:cs="宋体"/>
                <w:color w:val="auto"/>
                <w:szCs w:val="21"/>
                <w:highlight w:val="none"/>
              </w:rPr>
              <w:t>参加了</w:t>
            </w:r>
            <w:r>
              <w:rPr>
                <w:rFonts w:hint="eastAsia" w:ascii="宋体" w:hAnsi="宋体" w:cs="宋体"/>
                <w:color w:val="auto"/>
                <w:sz w:val="21"/>
                <w:szCs w:val="21"/>
                <w:highlight w:val="none"/>
                <w:lang w:eastAsia="zh-CN" w:bidi="ar"/>
              </w:rPr>
              <w:t>2022年6月30日</w:t>
            </w:r>
            <w:r>
              <w:rPr>
                <w:rFonts w:hint="eastAsia" w:ascii="宋体" w:hAnsi="宋体" w:cs="宋体"/>
                <w:color w:val="auto"/>
                <w:szCs w:val="21"/>
                <w:highlight w:val="none"/>
              </w:rPr>
              <w:t>在公司由</w:t>
            </w:r>
            <w:r>
              <w:rPr>
                <w:rFonts w:hint="eastAsia" w:ascii="宋体" w:hAnsi="宋体" w:cs="宋体"/>
                <w:color w:val="auto"/>
                <w:szCs w:val="21"/>
                <w:highlight w:val="none"/>
                <w:lang w:eastAsia="zh-CN"/>
              </w:rPr>
              <w:t>人力行政部</w:t>
            </w:r>
            <w:r>
              <w:rPr>
                <w:rFonts w:hint="eastAsia" w:ascii="宋体" w:hAnsi="宋体" w:cs="宋体"/>
                <w:color w:val="auto"/>
                <w:szCs w:val="21"/>
                <w:highlight w:val="none"/>
              </w:rPr>
              <w:t>组织的火灾消防演练。</w:t>
            </w:r>
          </w:p>
          <w:p>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查，现场对应，部门员工的安全逃生意识有明显的改善和较大提高。使部门员工掌握了安全逃生的方式和路径。同时使部门员工掌握了灭火器材的使用。</w:t>
            </w:r>
          </w:p>
          <w:p>
            <w:pPr>
              <w:spacing w:line="360" w:lineRule="auto"/>
              <w:ind w:firstLine="420" w:firstLineChars="200"/>
              <w:rPr>
                <w:rFonts w:hint="default" w:ascii="宋体" w:hAnsi="宋体" w:cs="宋体"/>
                <w:color w:val="auto"/>
                <w:szCs w:val="21"/>
                <w:highlight w:val="none"/>
                <w:lang w:val="en-US"/>
              </w:rPr>
            </w:pPr>
            <w:r>
              <w:rPr>
                <w:rFonts w:hint="default" w:ascii="宋体" w:cs="宋体"/>
                <w:color w:val="auto"/>
                <w:szCs w:val="21"/>
                <w:highlight w:val="none"/>
                <w:lang w:val="en-US" w:eastAsia="zh-CN"/>
              </w:rPr>
              <w:t>查应急准备：</w:t>
            </w:r>
            <w:r>
              <w:rPr>
                <w:rFonts w:hint="eastAsia" w:ascii="宋体" w:cs="宋体"/>
                <w:color w:val="auto"/>
                <w:szCs w:val="21"/>
                <w:highlight w:val="none"/>
                <w:lang w:val="en-US" w:eastAsia="zh-CN"/>
              </w:rPr>
              <w:t>办公区按元宝配置灭火器、性能完好。</w:t>
            </w:r>
          </w:p>
        </w:tc>
        <w:tc>
          <w:tcPr>
            <w:tcW w:w="1535" w:type="dxa"/>
          </w:tcPr>
          <w:p>
            <w:pPr>
              <w:rPr>
                <w:rFonts w:hint="eastAsia" w:eastAsia="宋体"/>
                <w:color w:val="auto"/>
                <w:highlight w:val="none"/>
                <w:lang w:val="en-US" w:eastAsia="zh-CN"/>
              </w:rPr>
            </w:pPr>
            <w:r>
              <w:rPr>
                <w:rFonts w:hint="eastAsia"/>
                <w:color w:val="auto"/>
                <w:highlight w:val="none"/>
                <w:lang w:val="en-US" w:eastAsia="zh-CN"/>
              </w:rPr>
              <w:t>符合</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hint="eastAsia" w:eastAsia="宋体"/>
                <w:color w:val="auto"/>
                <w:highlight w:val="none"/>
                <w:lang w:val="en-US" w:eastAsia="zh-CN"/>
              </w:rPr>
            </w:pPr>
          </w:p>
        </w:tc>
      </w:tr>
    </w:tbl>
    <w:p>
      <w:pPr>
        <w:rPr>
          <w:color w:val="auto"/>
          <w:highlight w:val="none"/>
        </w:rPr>
      </w:pPr>
      <w:r>
        <w:rPr>
          <w:rFonts w:hint="eastAsia"/>
          <w:color w:val="auto"/>
          <w:highlight w:val="none"/>
        </w:rPr>
        <w:t>说明：不符合标注N</w:t>
      </w:r>
    </w:p>
    <w:p>
      <w:pPr>
        <w:pStyle w:val="5"/>
        <w:rPr>
          <w:rFonts w:hint="eastAsia"/>
          <w:color w:val="auto"/>
          <w:highlight w:val="none"/>
        </w:rPr>
      </w:pPr>
    </w:p>
    <w:p>
      <w:pPr>
        <w:pStyle w:val="5"/>
        <w:rPr>
          <w:rFonts w:hint="eastAsia"/>
          <w:color w:val="auto"/>
          <w:highlight w:val="none"/>
        </w:rPr>
      </w:pPr>
    </w:p>
    <w:p>
      <w:pPr>
        <w:rPr>
          <w:color w:val="auto"/>
          <w:highlight w:val="none"/>
        </w:rPr>
      </w:pPr>
    </w:p>
    <w:p>
      <w:pPr>
        <w:spacing w:line="480" w:lineRule="exact"/>
        <w:ind w:firstLine="5400" w:firstLineChars="1500"/>
        <w:rPr>
          <w:color w:val="auto"/>
          <w:highlight w:val="none"/>
        </w:rPr>
      </w:pPr>
      <w:r>
        <w:rPr>
          <w:rFonts w:hint="eastAsia" w:ascii="隶书" w:hAnsi="宋体" w:eastAsia="隶书"/>
          <w:bCs/>
          <w:color w:val="auto"/>
          <w:sz w:val="36"/>
          <w:szCs w:val="36"/>
        </w:rPr>
        <w:t>管理体系审核记录表</w:t>
      </w:r>
    </w:p>
    <w:p>
      <w:pPr>
        <w:rPr>
          <w:color w:val="auto"/>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color w:val="auto"/>
                <w:sz w:val="24"/>
                <w:szCs w:val="24"/>
                <w:lang w:val="en-US"/>
              </w:rPr>
            </w:pPr>
            <w:r>
              <w:rPr>
                <w:rFonts w:hint="eastAsia"/>
                <w:color w:val="auto"/>
                <w:sz w:val="24"/>
                <w:szCs w:val="24"/>
              </w:rPr>
              <w:t>受审核部门：</w:t>
            </w:r>
            <w:r>
              <w:rPr>
                <w:rFonts w:hint="eastAsia"/>
                <w:color w:val="auto"/>
                <w:sz w:val="24"/>
                <w:szCs w:val="24"/>
                <w:lang w:eastAsia="zh-CN"/>
              </w:rPr>
              <w:t>质检部</w:t>
            </w:r>
            <w:r>
              <w:rPr>
                <w:rFonts w:hint="eastAsia"/>
                <w:color w:val="auto"/>
                <w:sz w:val="24"/>
                <w:szCs w:val="24"/>
              </w:rPr>
              <w:t xml:space="preserve">   主管领</w:t>
            </w:r>
            <w:r>
              <w:rPr>
                <w:rFonts w:hint="eastAsia" w:ascii="Times New Roman" w:hAnsi="Times New Roman" w:cs="Times New Roman"/>
                <w:color w:val="auto"/>
                <w:sz w:val="24"/>
                <w:szCs w:val="24"/>
                <w:lang w:eastAsia="zh-CN"/>
              </w:rPr>
              <w:t>导：周升初</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eastAsia="zh-CN"/>
              </w:rPr>
              <w:t xml:space="preserve"> 陪同人员：</w:t>
            </w:r>
            <w:r>
              <w:rPr>
                <w:rFonts w:hint="eastAsia" w:ascii="Times New Roman" w:hAnsi="Times New Roman" w:cs="Times New Roman"/>
                <w:color w:val="auto"/>
                <w:sz w:val="24"/>
                <w:szCs w:val="24"/>
                <w:lang w:val="en-US" w:eastAsia="zh-CN"/>
              </w:rPr>
              <w:t>汪和僧</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val="en-US" w:eastAsia="zh-CN"/>
              </w:rPr>
              <w:t>2022年8月7日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 w:val="24"/>
                <w:szCs w:val="24"/>
              </w:rPr>
            </w:pPr>
            <w:r>
              <w:rPr>
                <w:rFonts w:hint="eastAsia"/>
                <w:color w:val="auto"/>
                <w:sz w:val="24"/>
                <w:szCs w:val="24"/>
              </w:rPr>
              <w:t>审核条款：</w:t>
            </w:r>
          </w:p>
          <w:p>
            <w:pPr>
              <w:rPr>
                <w:rFonts w:hint="default" w:eastAsia="宋体"/>
                <w:color w:val="auto"/>
                <w:sz w:val="24"/>
                <w:szCs w:val="24"/>
                <w:lang w:val="en-US" w:eastAsia="zh-CN"/>
              </w:rPr>
            </w:pPr>
            <w:r>
              <w:rPr>
                <w:rFonts w:hint="eastAsia" w:ascii="宋体" w:hAnsi="宋体"/>
                <w:color w:val="auto"/>
                <w:sz w:val="21"/>
                <w:szCs w:val="21"/>
                <w:highlight w:val="none"/>
              </w:rPr>
              <w:t>5.3组织的角色、职责和权限、6.1.2环境因素；6.2目标及其达成的策划；8.1运行策划和控制；8.2应急准备和响应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szCs w:val="21"/>
              </w:rPr>
            </w:pPr>
            <w:r>
              <w:rPr>
                <w:rFonts w:hint="eastAsia" w:ascii="宋体" w:hAnsi="宋体" w:cs="新宋体"/>
                <w:color w:val="auto"/>
                <w:szCs w:val="21"/>
              </w:rPr>
              <w:t>5.3；</w:t>
            </w:r>
            <w:r>
              <w:rPr>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eastAsia="宋体" w:cs="新宋体"/>
                <w:color w:val="auto"/>
                <w:kern w:val="2"/>
                <w:sz w:val="21"/>
                <w:szCs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olor w:val="auto"/>
                <w:szCs w:val="21"/>
                <w:lang w:eastAsia="zh-CN"/>
              </w:rPr>
            </w:pPr>
            <w:r>
              <w:rPr>
                <w:rFonts w:hint="eastAsia" w:ascii="宋体" w:hAnsi="宋体" w:cs="Arial"/>
                <w:color w:val="auto"/>
                <w:szCs w:val="21"/>
              </w:rPr>
              <w:t>在体系手册中规定了</w:t>
            </w:r>
            <w:r>
              <w:rPr>
                <w:rFonts w:hint="eastAsia" w:ascii="宋体" w:hAnsi="宋体" w:cs="Arial"/>
                <w:color w:val="auto"/>
                <w:szCs w:val="21"/>
                <w:lang w:eastAsia="zh-CN"/>
              </w:rPr>
              <w:t>质检部</w:t>
            </w:r>
            <w:r>
              <w:rPr>
                <w:rFonts w:hint="eastAsia" w:ascii="宋体" w:hAnsi="宋体" w:cs="Arial"/>
                <w:color w:val="auto"/>
                <w:szCs w:val="21"/>
              </w:rPr>
              <w:t>的</w:t>
            </w:r>
            <w:r>
              <w:rPr>
                <w:rFonts w:hint="eastAsia" w:ascii="宋体" w:hAnsi="宋体" w:cs="Arial"/>
                <w:color w:val="auto"/>
                <w:szCs w:val="21"/>
                <w:lang w:val="en-US" w:eastAsia="zh-CN"/>
              </w:rPr>
              <w:t>环境、</w:t>
            </w:r>
            <w:r>
              <w:rPr>
                <w:rFonts w:hint="eastAsia" w:ascii="宋体" w:hAnsi="宋体" w:cs="Arial"/>
                <w:color w:val="auto"/>
                <w:szCs w:val="21"/>
              </w:rPr>
              <w:t>安全职责和权限，以确保部门工作的展开和实施：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rPr>
            </w:pPr>
            <w:r>
              <w:rPr>
                <w:rFonts w:hint="eastAsia" w:ascii="宋体" w:hAnsi="宋体" w:cs="宋体"/>
                <w:color w:val="auto"/>
              </w:rPr>
              <w:t>1、负责采购原材料的进料检验</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rPr>
            </w:pPr>
            <w:r>
              <w:rPr>
                <w:rFonts w:hint="eastAsia" w:ascii="宋体" w:hAnsi="宋体" w:cs="宋体"/>
                <w:color w:val="auto"/>
              </w:rPr>
              <w:t>2、生产半成品检验、成品检验。</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rPr>
            </w:pPr>
            <w:r>
              <w:rPr>
                <w:rFonts w:hint="eastAsia" w:ascii="宋体" w:hAnsi="宋体" w:cs="宋体"/>
                <w:color w:val="auto"/>
              </w:rPr>
              <w:t>3、负责计量设备的校准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rPr>
            </w:pPr>
            <w:r>
              <w:rPr>
                <w:rFonts w:hint="eastAsia" w:ascii="宋体" w:hAnsi="宋体" w:cs="宋体"/>
                <w:color w:val="auto"/>
              </w:rPr>
              <w:t>4、不合格品产品的统计及控制。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color w:val="auto"/>
                <w:szCs w:val="21"/>
                <w:lang w:val="en-US" w:eastAsia="zh-CN"/>
              </w:rPr>
            </w:pPr>
            <w:r>
              <w:rPr>
                <w:rFonts w:hint="eastAsia" w:ascii="宋体" w:hAnsi="宋体" w:cs="宋体"/>
                <w:color w:val="auto"/>
                <w:lang w:val="en-US" w:eastAsia="zh-CN"/>
              </w:rPr>
              <w:t>5、</w:t>
            </w:r>
            <w:r>
              <w:rPr>
                <w:rFonts w:hint="eastAsia" w:ascii="宋体" w:hAnsi="宋体" w:cs="宋体"/>
                <w:color w:val="auto"/>
              </w:rPr>
              <w:t>负责管理体系运行的信息交流及本系统适用的标准、规范等管理，将接收的适用的法律法规及其他要求传递到相关职能部门。</w:t>
            </w:r>
          </w:p>
          <w:p>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ascii="宋体" w:hAnsi="宋体"/>
                <w:color w:val="auto"/>
                <w:szCs w:val="21"/>
              </w:rPr>
            </w:pPr>
            <w:r>
              <w:rPr>
                <w:rFonts w:hint="eastAsia" w:ascii="宋体" w:hAnsi="宋体"/>
                <w:color w:val="auto"/>
                <w:szCs w:val="21"/>
              </w:rPr>
              <w:t>部门职责清晰、明确。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eastAsia="宋体" w:cs="宋体"/>
                <w:color w:val="auto"/>
                <w:kern w:val="2"/>
                <w:sz w:val="21"/>
                <w:szCs w:val="21"/>
                <w:lang w:val="en-US" w:eastAsia="zh-CN" w:bidi="ar-SA"/>
              </w:rPr>
            </w:pPr>
            <w:r>
              <w:rPr>
                <w:rFonts w:hint="eastAsia" w:ascii="宋体" w:hAnsi="宋体"/>
                <w:color w:val="auto"/>
                <w:szCs w:val="21"/>
                <w:lang w:eastAsia="zh-CN"/>
              </w:rPr>
              <w:t>质检部</w:t>
            </w:r>
            <w:r>
              <w:rPr>
                <w:rFonts w:hint="eastAsia" w:ascii="宋体" w:hAnsi="宋体"/>
                <w:color w:val="auto"/>
                <w:szCs w:val="21"/>
              </w:rPr>
              <w:t>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vAlign w:val="top"/>
          </w:tcPr>
          <w:p>
            <w:pPr>
              <w:rPr>
                <w:rFonts w:ascii="宋体" w:hAnsi="宋体" w:cs="新宋体"/>
                <w:color w:val="auto"/>
                <w:szCs w:val="21"/>
              </w:rPr>
            </w:pPr>
            <w:r>
              <w:rPr>
                <w:rFonts w:hint="eastAsia" w:ascii="宋体" w:hAnsi="宋体" w:cs="新宋体"/>
                <w:color w:val="auto"/>
                <w:szCs w:val="21"/>
              </w:rPr>
              <w:t>6.2</w:t>
            </w:r>
          </w:p>
          <w:p>
            <w:pPr>
              <w:rPr>
                <w:rFonts w:ascii="宋体" w:hAnsi="宋体" w:eastAsia="宋体" w:cs="新宋体"/>
                <w:color w:val="auto"/>
                <w:kern w:val="2"/>
                <w:sz w:val="21"/>
                <w:szCs w:val="21"/>
                <w:lang w:val="en-US" w:eastAsia="zh-CN" w:bidi="ar-SA"/>
              </w:rPr>
            </w:pPr>
          </w:p>
        </w:tc>
        <w:tc>
          <w:tcPr>
            <w:tcW w:w="1000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rPr>
              <w:t>查见：公司建立有</w:t>
            </w:r>
            <w:r>
              <w:rPr>
                <w:rFonts w:hint="eastAsia" w:ascii="宋体" w:hAnsi="宋体"/>
                <w:color w:val="auto"/>
                <w:szCs w:val="21"/>
                <w:lang w:val="en-US" w:eastAsia="zh-CN"/>
              </w:rPr>
              <w:t>环境</w:t>
            </w:r>
            <w:r>
              <w:rPr>
                <w:rFonts w:hint="eastAsia" w:ascii="宋体" w:hAnsi="宋体"/>
                <w:color w:val="auto"/>
                <w:szCs w:val="21"/>
              </w:rPr>
              <w:t>《</w:t>
            </w:r>
            <w:r>
              <w:rPr>
                <w:rFonts w:hint="eastAsia" w:ascii="宋体" w:hAnsi="宋体"/>
                <w:color w:val="auto"/>
                <w:szCs w:val="21"/>
                <w:lang w:eastAsia="zh-CN"/>
              </w:rPr>
              <w:t>目标、指标、管理方案</w:t>
            </w:r>
            <w:r>
              <w:rPr>
                <w:rFonts w:hint="eastAsia" w:ascii="宋体" w:hAnsi="宋体"/>
                <w:color w:val="auto"/>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质检部</w:t>
            </w:r>
            <w:r>
              <w:rPr>
                <w:rFonts w:hint="eastAsia" w:ascii="宋体" w:hAnsi="宋体"/>
                <w:color w:val="auto"/>
                <w:szCs w:val="21"/>
                <w:lang w:val="en-US" w:eastAsia="zh-CN"/>
              </w:rPr>
              <w:t>环境</w:t>
            </w:r>
            <w:r>
              <w:rPr>
                <w:rFonts w:hint="eastAsia" w:ascii="宋体" w:hAnsi="宋体"/>
                <w:color w:val="auto"/>
                <w:szCs w:val="21"/>
              </w:rPr>
              <w:t>目标指标：         实施情况（</w:t>
            </w:r>
            <w:r>
              <w:rPr>
                <w:rFonts w:hint="eastAsia" w:ascii="宋体" w:hAnsi="宋体"/>
                <w:color w:val="auto"/>
                <w:szCs w:val="21"/>
                <w:lang w:eastAsia="zh-CN"/>
              </w:rPr>
              <w:t>2022年3月-7月</w:t>
            </w:r>
            <w:r>
              <w:rPr>
                <w:rFonts w:hint="eastAsia" w:ascii="宋体" w:hAnsi="宋体"/>
                <w:color w:val="auto"/>
                <w:szCs w:val="21"/>
              </w:rPr>
              <w:t>）</w:t>
            </w:r>
          </w:p>
          <w:p>
            <w:pPr>
              <w:spacing w:line="360" w:lineRule="auto"/>
              <w:ind w:right="-107" w:rightChars="-51"/>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color w:val="auto"/>
                <w:highlight w:val="none"/>
                <w:lang w:eastAsia="zh-CN"/>
              </w:rPr>
              <w:t>固体废弃物100%合规处理</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color w:val="auto"/>
                <w:szCs w:val="21"/>
                <w:highlight w:val="none"/>
              </w:rPr>
              <w:t xml:space="preserve"> 100%</w:t>
            </w:r>
          </w:p>
          <w:p>
            <w:pPr>
              <w:snapToGrid w:val="0"/>
              <w:spacing w:line="360" w:lineRule="auto"/>
              <w:rPr>
                <w:color w:val="auto"/>
                <w:szCs w:val="21"/>
                <w:highlight w:val="none"/>
              </w:rPr>
            </w:pPr>
            <w:r>
              <w:rPr>
                <w:rFonts w:hint="eastAsia" w:ascii="宋体" w:hAnsi="宋体" w:cs="宋体"/>
                <w:color w:val="auto"/>
                <w:szCs w:val="21"/>
                <w:highlight w:val="none"/>
              </w:rPr>
              <w:t>2）</w:t>
            </w:r>
            <w:r>
              <w:rPr>
                <w:rFonts w:hint="eastAsia" w:ascii="宋体"/>
                <w:color w:val="auto"/>
                <w:highlight w:val="none"/>
                <w:lang w:eastAsia="zh-CN"/>
              </w:rPr>
              <w:t>火灾事故发生数为0</w:t>
            </w:r>
            <w:r>
              <w:rPr>
                <w:rFonts w:hint="eastAsia"/>
                <w:color w:val="auto"/>
                <w:szCs w:val="21"/>
                <w:highlight w:val="none"/>
              </w:rPr>
              <w:t>；                          未发生火灾事故</w:t>
            </w:r>
          </w:p>
          <w:p>
            <w:pPr>
              <w:spacing w:line="360" w:lineRule="auto"/>
              <w:ind w:right="-107" w:rightChars="-51"/>
              <w:jc w:val="left"/>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2022年3月-7月《2022年度目标实绩一览表》，</w:t>
            </w:r>
            <w:r>
              <w:rPr>
                <w:rFonts w:hint="eastAsia" w:ascii="宋体" w:hAnsi="宋体"/>
                <w:color w:val="auto"/>
                <w:szCs w:val="21"/>
              </w:rPr>
              <w:t>考核均完成目标任务</w:t>
            </w:r>
            <w:r>
              <w:rPr>
                <w:rFonts w:hint="eastAsia" w:ascii="宋体" w:hAnsi="宋体" w:cs="宋体"/>
                <w:color w:val="auto"/>
                <w:szCs w:val="21"/>
                <w:highlight w:val="none"/>
              </w:rPr>
              <w:t>。</w:t>
            </w:r>
          </w:p>
          <w:p>
            <w:pPr>
              <w:pStyle w:val="15"/>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rPr>
              <w:t>查，公司编制了环境管理实施方案：制定、执行程序或作业文件；加强监测和测量；培训与教育；应急响应</w:t>
            </w:r>
            <w:r>
              <w:rPr>
                <w:rFonts w:hint="eastAsia" w:ascii="宋体" w:hAnsi="宋体" w:cs="宋体"/>
                <w:color w:val="auto"/>
                <w:szCs w:val="21"/>
                <w:highlight w:val="none"/>
                <w:lang w:eastAsia="zh-CN"/>
              </w:rPr>
              <w:t>。</w:t>
            </w:r>
          </w:p>
        </w:tc>
        <w:tc>
          <w:tcPr>
            <w:tcW w:w="1585" w:type="dxa"/>
          </w:tcPr>
          <w:p>
            <w:pPr>
              <w:keepNext w:val="0"/>
              <w:keepLines w:val="0"/>
              <w:pageBreakBefore w:val="0"/>
              <w:kinsoku/>
              <w:wordWrap/>
              <w:overflowPunct/>
              <w:topLinePunct w:val="0"/>
              <w:autoSpaceDE/>
              <w:autoSpaceDN/>
              <w:bidi w:val="0"/>
              <w:adjustRightInd/>
              <w:snapToGrid/>
              <w:spacing w:line="400" w:lineRule="exact"/>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cs="新宋体"/>
                <w:color w:val="auto"/>
                <w:kern w:val="2"/>
                <w:sz w:val="21"/>
                <w:szCs w:val="21"/>
                <w:lang w:val="en-US" w:eastAsia="zh-CN" w:bidi="ar-SA"/>
              </w:rPr>
            </w:pPr>
            <w:r>
              <w:rPr>
                <w:rFonts w:hint="eastAsia" w:ascii="宋体" w:hAnsi="宋体" w:cs="新宋体"/>
                <w:color w:val="auto"/>
                <w:szCs w:val="21"/>
              </w:rPr>
              <w:t>6.1.2</w:t>
            </w:r>
          </w:p>
        </w:tc>
        <w:tc>
          <w:tcPr>
            <w:tcW w:w="10004" w:type="dxa"/>
            <w:vAlign w:val="top"/>
          </w:tcPr>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查见：《</w:t>
            </w:r>
            <w:r>
              <w:rPr>
                <w:rFonts w:hint="eastAsia"/>
                <w:color w:val="auto"/>
              </w:rPr>
              <w:t>环境因素识别与评价管理制度</w:t>
            </w:r>
            <w:r>
              <w:rPr>
                <w:rFonts w:hint="eastAsia" w:ascii="宋体" w:hAnsi="宋体" w:cs="宋体"/>
                <w:color w:val="auto"/>
                <w:szCs w:val="21"/>
              </w:rPr>
              <w:t>》，上述文件对识别和评价方法、程序、职责、记录作了规定。</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lang w:eastAsia="zh-CN"/>
              </w:rPr>
              <w:t>行政部202</w:t>
            </w:r>
            <w:r>
              <w:rPr>
                <w:rFonts w:hint="eastAsia" w:ascii="宋体" w:hAnsi="宋体" w:cs="宋体"/>
                <w:color w:val="auto"/>
                <w:szCs w:val="21"/>
                <w:lang w:val="en-US" w:eastAsia="zh-CN"/>
              </w:rPr>
              <w:t>2</w:t>
            </w:r>
            <w:r>
              <w:rPr>
                <w:rFonts w:hint="eastAsia" w:ascii="宋体" w:hAnsi="宋体" w:cs="宋体"/>
                <w:color w:val="auto"/>
                <w:szCs w:val="21"/>
                <w:lang w:eastAsia="zh-CN"/>
              </w:rPr>
              <w:t>年</w:t>
            </w:r>
            <w:r>
              <w:rPr>
                <w:rFonts w:hint="eastAsia" w:ascii="宋体" w:hAnsi="宋体" w:cs="宋体"/>
                <w:color w:val="auto"/>
                <w:szCs w:val="21"/>
                <w:lang w:val="en-US" w:eastAsia="zh-CN"/>
              </w:rPr>
              <w:t>5</w:t>
            </w:r>
            <w:r>
              <w:rPr>
                <w:rFonts w:hint="eastAsia" w:ascii="宋体" w:hAnsi="宋体" w:cs="宋体"/>
                <w:color w:val="auto"/>
                <w:szCs w:val="21"/>
                <w:lang w:eastAsia="zh-CN"/>
              </w:rPr>
              <w:t>月1</w:t>
            </w:r>
            <w:r>
              <w:rPr>
                <w:rFonts w:hint="eastAsia" w:ascii="宋体" w:hAnsi="宋体" w:cs="宋体"/>
                <w:color w:val="auto"/>
                <w:szCs w:val="21"/>
                <w:lang w:val="en-US" w:eastAsia="zh-CN"/>
              </w:rPr>
              <w:t>2</w:t>
            </w:r>
            <w:r>
              <w:rPr>
                <w:rFonts w:hint="eastAsia" w:ascii="宋体" w:hAnsi="宋体" w:cs="宋体"/>
                <w:color w:val="auto"/>
                <w:szCs w:val="21"/>
                <w:lang w:eastAsia="zh-CN"/>
              </w:rPr>
              <w:t>日</w:t>
            </w:r>
            <w:r>
              <w:rPr>
                <w:rFonts w:hint="eastAsia" w:ascii="宋体" w:hAnsi="宋体" w:cs="宋体"/>
                <w:color w:val="auto"/>
                <w:szCs w:val="21"/>
              </w:rPr>
              <w:t>组织了各个部门开展了环境因素的识别工作。</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查见：《环境因素调查、评价表》和《重要环境因素清单》</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质检部</w:t>
            </w:r>
            <w:r>
              <w:rPr>
                <w:rFonts w:hint="eastAsia" w:ascii="宋体" w:hAnsi="宋体" w:cs="宋体"/>
                <w:color w:val="auto"/>
                <w:szCs w:val="21"/>
              </w:rPr>
              <w:t>及办公区域的《环境因素调查、评价表》，涉及以下内容：</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a.废弃纸</w:t>
            </w:r>
            <w:r>
              <w:rPr>
                <w:rFonts w:hint="eastAsia" w:ascii="宋体" w:hAnsi="宋体" w:cs="宋体"/>
                <w:color w:val="auto"/>
                <w:szCs w:val="21"/>
                <w:lang w:val="en-US" w:eastAsia="zh-CN"/>
              </w:rPr>
              <w:t>张</w:t>
            </w:r>
            <w:r>
              <w:rPr>
                <w:rFonts w:hint="eastAsia" w:ascii="宋体" w:hAnsi="宋体" w:cs="宋体"/>
                <w:color w:val="auto"/>
                <w:szCs w:val="21"/>
              </w:rPr>
              <w:t>、日光灯管、墨盒</w:t>
            </w:r>
            <w:r>
              <w:rPr>
                <w:rFonts w:hint="eastAsia" w:ascii="宋体" w:hAnsi="宋体" w:cs="宋体"/>
                <w:color w:val="auto"/>
                <w:szCs w:val="21"/>
                <w:lang w:val="en-US" w:eastAsia="zh-CN"/>
              </w:rPr>
              <w:t>等固废</w:t>
            </w:r>
            <w:r>
              <w:rPr>
                <w:rFonts w:hint="eastAsia"/>
                <w:color w:val="auto"/>
              </w:rPr>
              <w:t>排放</w:t>
            </w:r>
            <w:r>
              <w:rPr>
                <w:rFonts w:hint="eastAsia" w:ascii="宋体" w:hAnsi="宋体" w:cs="宋体"/>
                <w:color w:val="auto"/>
                <w:szCs w:val="21"/>
              </w:rPr>
              <w:t>；</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b.水、电、纸张等资源和能源消耗等；</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 xml:space="preserve">c.生活垃圾的排放； </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ascii="宋体" w:hAnsi="宋体" w:cs="宋体"/>
                <w:color w:val="auto"/>
                <w:szCs w:val="21"/>
              </w:rPr>
              <w:t>d.吸烟造成的火灾；</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生活污水排放等；</w:t>
            </w:r>
          </w:p>
          <w:p>
            <w:pPr>
              <w:pStyle w:val="15"/>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宋体"/>
                <w:color w:val="auto"/>
                <w:lang w:val="en-US" w:eastAsia="zh-CN"/>
              </w:rPr>
            </w:pPr>
            <w:r>
              <w:rPr>
                <w:rFonts w:hint="eastAsia" w:ascii="宋体" w:hAnsi="宋体" w:cs="宋体"/>
                <w:color w:val="auto"/>
                <w:szCs w:val="21"/>
                <w:lang w:val="en-US" w:eastAsia="zh-CN"/>
              </w:rPr>
              <w:t>f.</w:t>
            </w:r>
            <w:r>
              <w:rPr>
                <w:rFonts w:hint="eastAsia" w:ascii="宋体" w:hAnsi="宋体"/>
                <w:color w:val="auto"/>
              </w:rPr>
              <w:t>手套</w:t>
            </w:r>
            <w:r>
              <w:rPr>
                <w:rFonts w:hint="eastAsia" w:ascii="宋体" w:hAnsi="宋体"/>
                <w:color w:val="auto"/>
                <w:lang w:eastAsia="zh-CN"/>
              </w:rPr>
              <w:t>、</w:t>
            </w:r>
            <w:r>
              <w:rPr>
                <w:rFonts w:hint="eastAsia" w:ascii="宋体" w:hAnsi="宋体"/>
                <w:color w:val="auto"/>
                <w:lang w:val="en-US" w:eastAsia="zh-CN"/>
              </w:rPr>
              <w:t>安全帽废弃</w:t>
            </w:r>
          </w:p>
          <w:p>
            <w:pPr>
              <w:pStyle w:val="15"/>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eastAsia="宋体"/>
                <w:color w:val="auto"/>
                <w:lang w:eastAsia="zh-CN"/>
              </w:rPr>
            </w:pP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cs="宋体"/>
                <w:color w:val="auto"/>
                <w:kern w:val="2"/>
                <w:sz w:val="21"/>
                <w:szCs w:val="21"/>
                <w:lang w:val="en-US" w:eastAsia="zh-CN" w:bidi="ar-SA"/>
              </w:rPr>
            </w:pPr>
            <w:r>
              <w:rPr>
                <w:rFonts w:hint="eastAsia" w:ascii="宋体" w:hAnsi="宋体" w:cs="宋体"/>
                <w:color w:val="auto"/>
                <w:szCs w:val="21"/>
              </w:rPr>
              <w:t>共计识别1</w:t>
            </w:r>
            <w:r>
              <w:rPr>
                <w:rFonts w:hint="eastAsia" w:ascii="宋体" w:hAnsi="宋体" w:cs="宋体"/>
                <w:color w:val="auto"/>
                <w:szCs w:val="21"/>
                <w:lang w:val="en-US" w:eastAsia="zh-CN"/>
              </w:rPr>
              <w:t>8</w:t>
            </w:r>
            <w:r>
              <w:rPr>
                <w:rFonts w:hint="eastAsia" w:ascii="宋体" w:hAnsi="宋体" w:cs="宋体"/>
                <w:color w:val="auto"/>
                <w:szCs w:val="21"/>
              </w:rPr>
              <w:t>项。识别基本清楚、全面。</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8.1</w:t>
            </w:r>
          </w:p>
          <w:p>
            <w:pPr>
              <w:rPr>
                <w:rFonts w:ascii="宋体" w:hAnsi="宋体" w:cs="新宋体"/>
                <w:color w:val="auto"/>
                <w:szCs w:val="21"/>
              </w:rPr>
            </w:pPr>
          </w:p>
        </w:tc>
        <w:tc>
          <w:tcPr>
            <w:tcW w:w="10004" w:type="dxa"/>
          </w:tcPr>
          <w:p>
            <w:pPr>
              <w:spacing w:line="360" w:lineRule="auto"/>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质检部</w:t>
            </w:r>
            <w:r>
              <w:rPr>
                <w:rFonts w:hint="eastAsia" w:ascii="宋体" w:hAnsi="宋体" w:cs="宋体"/>
                <w:color w:val="auto"/>
                <w:szCs w:val="21"/>
              </w:rPr>
              <w:t>实施以下</w:t>
            </w:r>
            <w:r>
              <w:rPr>
                <w:rFonts w:hint="eastAsia"/>
                <w:color w:val="auto"/>
              </w:rPr>
              <w:t>环境</w:t>
            </w:r>
            <w:r>
              <w:rPr>
                <w:rFonts w:hint="eastAsia" w:ascii="宋体" w:hAnsi="宋体" w:cs="宋体"/>
                <w:color w:val="auto"/>
                <w:szCs w:val="21"/>
              </w:rPr>
              <w:t>管理制度：</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固体废弃物管理规定</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val="en-US" w:eastAsia="zh-CN" w:bidi="ar"/>
              </w:rPr>
              <w:t>消防安全检查管理制度</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火灾应急预案</w:t>
            </w:r>
            <w:r>
              <w:rPr>
                <w:rFonts w:hint="eastAsia" w:ascii="宋体" w:hAnsi="宋体" w:cs="宋体"/>
                <w:color w:val="auto"/>
                <w:sz w:val="21"/>
                <w:szCs w:val="21"/>
                <w:highlight w:val="none"/>
                <w:lang w:eastAsia="zh-CN" w:bidi="ar"/>
              </w:rPr>
              <w:t>》</w:t>
            </w:r>
            <w:r>
              <w:rPr>
                <w:rFonts w:hint="eastAsia" w:ascii="宋体" w:hAnsi="宋体" w:cs="宋体"/>
                <w:color w:val="auto"/>
                <w:szCs w:val="21"/>
              </w:rPr>
              <w:t>等。</w:t>
            </w:r>
          </w:p>
          <w:p>
            <w:pPr>
              <w:spacing w:line="360" w:lineRule="auto"/>
              <w:rPr>
                <w:rFonts w:ascii="宋体" w:hAnsi="宋体" w:cs="宋体"/>
                <w:color w:val="auto"/>
                <w:szCs w:val="21"/>
                <w:highlight w:val="none"/>
              </w:rPr>
            </w:pPr>
            <w:r>
              <w:rPr>
                <w:rFonts w:hint="eastAsia" w:ascii="宋体" w:hAnsi="宋体" w:cs="宋体"/>
                <w:color w:val="auto"/>
                <w:szCs w:val="21"/>
              </w:rPr>
              <w:t>查</w:t>
            </w:r>
            <w:r>
              <w:rPr>
                <w:rFonts w:hint="eastAsia" w:ascii="宋体" w:hAnsi="宋体" w:cs="宋体"/>
                <w:color w:val="auto"/>
                <w:szCs w:val="21"/>
                <w:lang w:val="en-US" w:eastAsia="zh-CN"/>
              </w:rPr>
              <w:t>质检部重要环境因素</w:t>
            </w:r>
            <w:r>
              <w:rPr>
                <w:rFonts w:hint="eastAsia" w:ascii="宋体" w:hAnsi="宋体" w:cs="宋体"/>
                <w:color w:val="auto"/>
                <w:szCs w:val="21"/>
              </w:rPr>
              <w:t>：</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1）线路短路、吸烟引发火灾</w:t>
            </w:r>
            <w:r>
              <w:rPr>
                <w:rFonts w:hint="eastAsia" w:ascii="宋体" w:hAnsi="宋体" w:cs="宋体"/>
                <w:color w:val="auto"/>
                <w:szCs w:val="21"/>
                <w:highlight w:val="none"/>
                <w:lang w:val="en-US" w:eastAsia="zh-CN"/>
              </w:rPr>
              <w:t>；2）固废排放。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查看，公司制订的相应的</w:t>
            </w:r>
            <w:r>
              <w:rPr>
                <w:rFonts w:hint="eastAsia" w:ascii="宋体" w:hAnsi="宋体" w:cs="宋体"/>
                <w:color w:val="auto"/>
                <w:szCs w:val="21"/>
                <w:highlight w:val="none"/>
                <w:lang w:val="en-US" w:eastAsia="zh-CN"/>
              </w:rPr>
              <w:t>环境</w:t>
            </w:r>
            <w:r>
              <w:rPr>
                <w:rFonts w:hint="eastAsia" w:ascii="宋体" w:hAnsi="宋体" w:cs="宋体"/>
                <w:color w:val="auto"/>
                <w:szCs w:val="21"/>
                <w:highlight w:val="none"/>
              </w:rPr>
              <w:t>管理制度及管理方案。</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据称：对火灾应急设施、安防设施运行情况等进行了检查维护。</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质检部</w:t>
            </w:r>
            <w:r>
              <w:rPr>
                <w:rFonts w:hint="eastAsia" w:ascii="宋体" w:hAnsi="宋体" w:cs="宋体"/>
                <w:color w:val="auto"/>
                <w:szCs w:val="21"/>
                <w:highlight w:val="none"/>
              </w:rPr>
              <w:t>办公区域环境实施情况；</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现场查看：现场未发现大功率电器使用。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现场查看：现场电线有穿管保护，固定布局、现场有禁止吸烟的提醒，办公设备均有接地保护。</w:t>
            </w:r>
          </w:p>
          <w:p>
            <w:pPr>
              <w:pStyle w:val="3"/>
              <w:spacing w:line="360" w:lineRule="auto"/>
              <w:rPr>
                <w:rFonts w:hint="eastAsia" w:ascii="宋体" w:hAnsi="宋体" w:cs="宋体"/>
                <w:color w:val="auto"/>
                <w:szCs w:val="21"/>
              </w:rPr>
            </w:pPr>
            <w:r>
              <w:rPr>
                <w:rFonts w:hint="eastAsia" w:ascii="宋体" w:hAnsi="宋体" w:cs="宋体"/>
                <w:color w:val="auto"/>
                <w:szCs w:val="21"/>
                <w:highlight w:val="none"/>
              </w:rPr>
              <w:t>查见</w:t>
            </w:r>
            <w:r>
              <w:rPr>
                <w:rFonts w:hint="eastAsia" w:ascii="宋体" w:hAnsi="宋体" w:cs="宋体"/>
                <w:color w:val="auto"/>
                <w:szCs w:val="21"/>
                <w:highlight w:val="none"/>
                <w:lang w:val="en-US" w:eastAsia="zh-CN"/>
              </w:rPr>
              <w:t>质检部</w:t>
            </w:r>
            <w:r>
              <w:rPr>
                <w:rFonts w:hint="eastAsia" w:ascii="宋体" w:hAnsi="宋体" w:cs="宋体"/>
                <w:color w:val="auto"/>
                <w:szCs w:val="21"/>
                <w:highlight w:val="none"/>
              </w:rPr>
              <w:t>办公区有一般固废分装桶，现场有处理的记录。</w:t>
            </w:r>
          </w:p>
        </w:tc>
        <w:tc>
          <w:tcPr>
            <w:tcW w:w="1585" w:type="dxa"/>
          </w:tcPr>
          <w:p>
            <w:pPr>
              <w:spacing w:line="36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auto"/>
                <w:szCs w:val="21"/>
              </w:rPr>
            </w:pPr>
            <w:r>
              <w:rPr>
                <w:rFonts w:hint="eastAsia" w:ascii="宋体" w:hAnsi="宋体" w:cs="新宋体"/>
                <w:color w:val="auto"/>
                <w:szCs w:val="21"/>
              </w:rPr>
              <w:t>8.2</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宋体"/>
                <w:color w:val="auto"/>
                <w:szCs w:val="21"/>
                <w:lang w:val="en-US" w:eastAsia="zh-CN"/>
              </w:rPr>
            </w:pPr>
            <w:r>
              <w:rPr>
                <w:rFonts w:hint="eastAsia" w:cs="宋体"/>
                <w:color w:val="auto"/>
                <w:szCs w:val="21"/>
              </w:rPr>
              <w:t>查见：</w:t>
            </w:r>
            <w:r>
              <w:rPr>
                <w:rFonts w:hint="eastAsia" w:ascii="宋体" w:hAnsi="宋体" w:cs="宋体"/>
                <w:color w:val="auto"/>
                <w:szCs w:val="21"/>
              </w:rPr>
              <w:t>《</w:t>
            </w:r>
            <w:r>
              <w:rPr>
                <w:rFonts w:hint="eastAsia"/>
                <w:color w:val="auto"/>
              </w:rPr>
              <w:t>应急准备和响应管理制度</w:t>
            </w:r>
            <w:r>
              <w:rPr>
                <w:rFonts w:hint="eastAsia" w:ascii="宋体" w:hAnsi="宋体" w:cs="宋体"/>
                <w:color w:val="auto"/>
                <w:szCs w:val="21"/>
              </w:rPr>
              <w:t>》、《消防应急预案》</w:t>
            </w:r>
            <w:r>
              <w:rPr>
                <w:rFonts w:hint="eastAsia" w:cs="宋体"/>
                <w:color w:val="auto"/>
                <w:szCs w:val="21"/>
                <w:lang w:val="en-US" w:eastAsia="zh-CN"/>
              </w:rPr>
              <w:t>等</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Cs w:val="21"/>
              </w:rPr>
            </w:pPr>
            <w:r>
              <w:rPr>
                <w:rFonts w:hint="eastAsia" w:cs="宋体"/>
                <w:color w:val="auto"/>
                <w:szCs w:val="21"/>
                <w:lang w:val="en-US" w:eastAsia="zh-CN"/>
              </w:rPr>
              <w:t>质检部</w:t>
            </w:r>
            <w:r>
              <w:rPr>
                <w:rFonts w:hint="eastAsia" w:cs="宋体"/>
                <w:color w:val="auto"/>
                <w:szCs w:val="21"/>
              </w:rPr>
              <w:t>人员在</w:t>
            </w:r>
            <w:r>
              <w:rPr>
                <w:rFonts w:hint="eastAsia" w:cs="宋体"/>
                <w:color w:val="auto"/>
                <w:szCs w:val="21"/>
                <w:lang w:val="en-US" w:eastAsia="zh-CN"/>
              </w:rPr>
              <w:t>人力</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w:t>
            </w:r>
            <w:r>
              <w:rPr>
                <w:rFonts w:hint="eastAsia" w:ascii="宋体" w:hAnsi="宋体" w:cs="宋体"/>
                <w:color w:val="auto"/>
                <w:szCs w:val="21"/>
                <w:lang w:val="en-US" w:eastAsia="zh-CN"/>
              </w:rPr>
              <w:t>6</w:t>
            </w:r>
            <w:r>
              <w:rPr>
                <w:rFonts w:hint="eastAsia" w:ascii="宋体" w:hAnsi="宋体" w:cs="宋体"/>
                <w:color w:val="auto"/>
                <w:szCs w:val="21"/>
                <w:lang w:eastAsia="zh-CN"/>
              </w:rPr>
              <w:t>月</w:t>
            </w:r>
            <w:r>
              <w:rPr>
                <w:rFonts w:hint="eastAsia" w:ascii="宋体" w:hAnsi="宋体" w:cs="宋体"/>
                <w:color w:val="auto"/>
                <w:szCs w:val="21"/>
                <w:lang w:val="en-US" w:eastAsia="zh-CN"/>
              </w:rPr>
              <w:t>3</w:t>
            </w:r>
            <w:r>
              <w:rPr>
                <w:rFonts w:hint="eastAsia" w:ascii="宋体" w:hAnsi="宋体" w:cs="宋体"/>
                <w:color w:val="auto"/>
                <w:szCs w:val="21"/>
                <w:lang w:eastAsia="zh-CN"/>
              </w:rPr>
              <w:t>0日</w:t>
            </w:r>
            <w:r>
              <w:rPr>
                <w:rFonts w:hint="eastAsia" w:cs="宋体"/>
                <w:color w:val="auto"/>
                <w:szCs w:val="21"/>
                <w:lang w:val="en-US" w:eastAsia="zh-CN"/>
              </w:rPr>
              <w:t>人力</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商贸部</w:t>
            </w:r>
            <w:r>
              <w:rPr>
                <w:rFonts w:hint="eastAsia" w:ascii="宋体" w:hAnsi="宋体" w:cs="宋体"/>
                <w:color w:val="auto"/>
                <w:szCs w:val="21"/>
              </w:rPr>
              <w:t>、</w:t>
            </w:r>
            <w:r>
              <w:rPr>
                <w:rFonts w:hint="eastAsia" w:ascii="宋体" w:hAnsi="宋体" w:cs="宋体"/>
                <w:color w:val="auto"/>
                <w:szCs w:val="21"/>
                <w:lang w:val="en-US" w:eastAsia="zh-CN"/>
              </w:rPr>
              <w:t>质检部</w:t>
            </w:r>
            <w:r>
              <w:rPr>
                <w:rFonts w:hint="eastAsia" w:ascii="宋体" w:hAnsi="宋体" w:cs="宋体"/>
                <w:color w:val="auto"/>
                <w:szCs w:val="21"/>
              </w:rPr>
              <w:t>等部门，在公司内部组织了消防演练。演练的内容</w:t>
            </w:r>
            <w:r>
              <w:rPr>
                <w:rFonts w:hint="eastAsia" w:ascii="宋体" w:hAnsi="宋体" w:cs="宋体"/>
                <w:color w:val="auto"/>
                <w:szCs w:val="21"/>
                <w:lang w:eastAsia="zh-CN"/>
              </w:rPr>
              <w:t>：</w:t>
            </w:r>
            <w:r>
              <w:rPr>
                <w:rFonts w:hint="eastAsia" w:ascii="宋体" w:hAnsi="宋体" w:cs="宋体"/>
                <w:color w:val="auto"/>
                <w:szCs w:val="21"/>
              </w:rPr>
              <w:t>模仿发生火情，</w:t>
            </w:r>
            <w:r>
              <w:rPr>
                <w:rFonts w:hint="eastAsia" w:ascii="宋体" w:hAnsi="宋体" w:cs="宋体"/>
                <w:color w:val="auto"/>
                <w:szCs w:val="21"/>
                <w:lang w:eastAsia="zh-CN"/>
              </w:rPr>
              <w:t>演习小组</w:t>
            </w:r>
            <w:r>
              <w:rPr>
                <w:rFonts w:hint="eastAsia" w:ascii="宋体" w:hAnsi="宋体" w:cs="宋体"/>
                <w:color w:val="auto"/>
                <w:szCs w:val="21"/>
              </w:rPr>
              <w:t>及公司领导按照“应急预案”规定的情况进行灭火。</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szCs w:val="21"/>
              </w:rPr>
            </w:pPr>
            <w:r>
              <w:rPr>
                <w:rFonts w:hint="eastAsia" w:ascii="宋体" w:hAnsi="宋体" w:cs="宋体"/>
                <w:color w:val="auto"/>
                <w:szCs w:val="21"/>
              </w:rPr>
              <w:t>应急准备：在</w:t>
            </w:r>
            <w:r>
              <w:rPr>
                <w:rFonts w:hint="eastAsia" w:ascii="宋体" w:hAnsi="宋体" w:cs="宋体"/>
                <w:color w:val="auto"/>
                <w:szCs w:val="21"/>
                <w:lang w:val="en-US" w:eastAsia="zh-CN"/>
              </w:rPr>
              <w:t>质检部</w:t>
            </w:r>
            <w:r>
              <w:rPr>
                <w:rFonts w:hint="eastAsia" w:ascii="宋体" w:hAnsi="宋体" w:cs="宋体"/>
                <w:color w:val="auto"/>
                <w:szCs w:val="21"/>
              </w:rPr>
              <w:t>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bl>
    <w:p>
      <w:pPr>
        <w:pStyle w:val="5"/>
        <w:rPr>
          <w:color w:val="auto"/>
        </w:rPr>
      </w:pPr>
      <w:r>
        <w:rPr>
          <w:rFonts w:hint="eastAsia"/>
          <w:color w:val="auto"/>
        </w:rPr>
        <w:t>说明：不符合标注N</w:t>
      </w:r>
    </w:p>
    <w:p>
      <w:pPr>
        <w:rPr>
          <w:color w:val="auto"/>
        </w:rPr>
      </w:pPr>
    </w:p>
    <w:bookmarkEnd w:id="1"/>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931C5"/>
    <w:multiLevelType w:val="singleLevel"/>
    <w:tmpl w:val="A1B931C5"/>
    <w:lvl w:ilvl="0" w:tentative="0">
      <w:start w:val="1"/>
      <w:numFmt w:val="decimal"/>
      <w:suff w:val="nothing"/>
      <w:lvlText w:val="%1、"/>
      <w:lvlJc w:val="left"/>
    </w:lvl>
  </w:abstractNum>
  <w:abstractNum w:abstractNumId="1">
    <w:nsid w:val="3896773A"/>
    <w:multiLevelType w:val="singleLevel"/>
    <w:tmpl w:val="3896773A"/>
    <w:lvl w:ilvl="0" w:tentative="0">
      <w:start w:val="1"/>
      <w:numFmt w:val="decimal"/>
      <w:suff w:val="nothing"/>
      <w:lvlText w:val="%1）"/>
      <w:lvlJc w:val="left"/>
    </w:lvl>
  </w:abstractNum>
  <w:abstractNum w:abstractNumId="2">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05127D5"/>
    <w:rsid w:val="05AE1D75"/>
    <w:rsid w:val="10565FAE"/>
    <w:rsid w:val="141D70BF"/>
    <w:rsid w:val="1B4019EA"/>
    <w:rsid w:val="268F22AF"/>
    <w:rsid w:val="27C661F5"/>
    <w:rsid w:val="2F70526B"/>
    <w:rsid w:val="2F7D30FE"/>
    <w:rsid w:val="489A4C74"/>
    <w:rsid w:val="54CA16B6"/>
    <w:rsid w:val="56614179"/>
    <w:rsid w:val="5A9B2C89"/>
    <w:rsid w:val="5D6E2130"/>
    <w:rsid w:val="7DC51C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cs="Times New Roman"/>
      <w:color w:val="000000"/>
      <w:kern w:val="0"/>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List Paragraph"/>
    <w:basedOn w:val="1"/>
    <w:qFormat/>
    <w:uiPriority w:val="34"/>
    <w:pPr>
      <w:ind w:firstLine="420" w:firstLineChars="200"/>
    </w:pPr>
    <w:rPr>
      <w:rFonts w:ascii="Calibri" w:hAnsi="Calibri" w:cs="Times New Roman"/>
      <w:sz w:val="21"/>
      <w:szCs w:val="22"/>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12966</Words>
  <Characters>13525</Characters>
  <Lines>1</Lines>
  <Paragraphs>1</Paragraphs>
  <TotalTime>1</TotalTime>
  <ScaleCrop>false</ScaleCrop>
  <LinksUpToDate>false</LinksUpToDate>
  <CharactersWithSpaces>13925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2022-08-10T01:00:05Z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