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0563-2022-E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重庆耀辉环保有限公司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2022年08月06日 上午至2022年08月06日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□GB/T19001-2016□GB/T 50430-2017■GB/T24001-2016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□GB/T28001-2011□ISO45001：2018</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 23331-2021 □</w:t>
            </w:r>
            <w:r>
              <w:rPr>
                <w:rFonts w:hint="eastAsia" w:asciiTheme="minorEastAsia" w:hAnsiTheme="minorEastAsia" w:eastAsiaTheme="minorEastAsia"/>
                <w:b/>
                <w:color w:val="000000"/>
                <w:szCs w:val="21"/>
              </w:rPr>
              <w:t>能源认证标准</w:t>
            </w:r>
            <w:r>
              <w:rPr>
                <w:rFonts w:hint="eastAsia" w:asciiTheme="minorEastAsia" w:hAnsiTheme="minorEastAsia" w:eastAsiaTheme="minorEastAsia"/>
                <w:b/>
                <w:color w:val="000000"/>
                <w:szCs w:val="21"/>
                <w:lang w:val="de-DE"/>
              </w:rPr>
              <w:t>：RBXXX</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 xml:space="preserve">FSMS：□ GB/T22000-2006□ISO 22000-2018 </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HACCP：□ GB/T27341-2009□ GB 14881-2013 □《危害分析与关键控制点（HACCP体系）认证补充要求 1.0》</w:t>
            </w:r>
          </w:p>
          <w:p>
            <w:pPr>
              <w:rPr>
                <w:rFonts w:asciiTheme="minorEastAsia" w:hAnsiTheme="minorEastAsia" w:eastAsiaTheme="minorEastAsia"/>
                <w:b/>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受审核方</w:t>
            </w:r>
            <w:r>
              <w:rPr>
                <w:rFonts w:hint="eastAsia" w:asciiTheme="minorEastAsia" w:hAnsiTheme="minorEastAsia" w:eastAsiaTheme="minorEastAsia"/>
                <w:b/>
                <w:color w:val="000000"/>
                <w:szCs w:val="21"/>
              </w:rPr>
              <w:t>管理体系成文信息</w:t>
            </w:r>
            <w:r>
              <w:rPr>
                <w:rFonts w:hint="eastAsia" w:ascii="宋体" w:hAnsi="宋体" w:eastAsia="宋体" w:cs="宋体"/>
                <w:b/>
                <w:color w:val="000000"/>
                <w:szCs w:val="21"/>
                <w:lang w:val="de-DE"/>
              </w:rPr>
              <w:t>■</w:t>
            </w:r>
            <w:r>
              <w:rPr>
                <w:rFonts w:hint="eastAsia" w:asciiTheme="minorEastAsia" w:hAnsiTheme="minorEastAsia" w:eastAsiaTheme="minorEastAsia"/>
                <w:b/>
                <w:color w:val="000000"/>
                <w:szCs w:val="21"/>
              </w:rPr>
              <w:t>顾客要求</w:t>
            </w:r>
          </w:p>
          <w:p>
            <w:pPr>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Theme="minorEastAsia" w:hAnsiTheme="minorEastAsia" w:eastAsiaTheme="minorEastAsia"/>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cs="Times New Roman" w:asciiTheme="minorEastAsia" w:hAnsiTheme="minorEastAsia" w:eastAsiaTheme="minorEastAsia"/>
                <w:b/>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cs="Times New Roman" w:asciiTheme="minorEastAsia" w:hAnsiTheme="minorEastAsia" w:eastAsiaTheme="minorEastAsia"/>
                <w:b/>
                <w:color w:val="000000"/>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重庆市潼南区田家镇长兴大道356号1号楼2-2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2020-N1EMS-1267598</w:t>
            </w:r>
          </w:p>
        </w:tc>
        <w:tc>
          <w:tcPr>
            <w:tcW w:w="1140" w:type="dxa"/>
            <w:vAlign w:val="center"/>
          </w:tcPr>
          <w:p>
            <w:pPr>
              <w:spacing w:line="240" w:lineRule="exact"/>
              <w:jc w:val="center"/>
              <w:rPr>
                <w:b/>
                <w:color w:val="000000"/>
                <w:szCs w:val="21"/>
              </w:rPr>
            </w:pPr>
            <w:r>
              <w:rPr>
                <w:b/>
                <w:color w:val="000000"/>
                <w:szCs w:val="21"/>
              </w:rPr>
              <w:t>29.11.02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重庆耀辉环保有限公司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重庆市潼南区田家镇长兴大道356号（自主承诺）</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400000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生产地址"/>
            <w:bookmarkStart w:id="21" w:name="办公地址"/>
            <w:r>
              <w:rPr>
                <w:rFonts w:ascii="宋体"/>
                <w:b/>
                <w:color w:val="000000"/>
                <w:szCs w:val="21"/>
              </w:rPr>
              <w:t>重庆市潼南区田家镇长兴大道356号1号楼2-2</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400000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王宁</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18983869986</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张青锋</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王宁</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粗铜、矿产品（需资质要求的除外）的销售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hAnsi="宋体"/>
                <w:sz w:val="24"/>
              </w:rPr>
            </w:pPr>
            <w:r>
              <w:rPr>
                <w:rFonts w:hint="eastAsia" w:ascii="宋体" w:hAnsi="宋体"/>
                <w:color w:val="000000"/>
                <w:szCs w:val="21"/>
                <w:lang w:val="en-US" w:eastAsia="zh-CN"/>
              </w:rPr>
              <w:t>签订合同-</w:t>
            </w:r>
            <w:r>
              <w:rPr>
                <w:rFonts w:hint="eastAsia" w:ascii="宋体" w:hAnsi="宋体"/>
                <w:color w:val="000000"/>
                <w:szCs w:val="21"/>
              </w:rPr>
              <w:t>采购产品</w:t>
            </w:r>
            <w:r>
              <w:rPr>
                <w:rFonts w:hint="eastAsia" w:ascii="宋体" w:hAnsi="宋体"/>
                <w:color w:val="000000"/>
                <w:szCs w:val="21"/>
                <w:lang w:val="en-US" w:eastAsia="zh-CN"/>
              </w:rPr>
              <w:t>-进料验收-</w:t>
            </w:r>
            <w:r>
              <w:rPr>
                <w:rFonts w:hint="eastAsia" w:ascii="宋体" w:hAnsi="宋体"/>
                <w:color w:val="000000"/>
                <w:szCs w:val="21"/>
              </w:rPr>
              <w:t>销售产品</w:t>
            </w:r>
            <w:r>
              <w:rPr>
                <w:rFonts w:hint="eastAsia" w:ascii="宋体" w:hAnsi="宋体"/>
                <w:color w:val="000000"/>
                <w:szCs w:val="21"/>
                <w:lang w:val="en-US" w:eastAsia="zh-CN"/>
              </w:rPr>
              <w:t>-客户验收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bookmarkStart w:id="28" w:name="审核范围"/>
            <w:r>
              <w:t>粗铜、矿产品（需资质要求的除外）的销售所涉及场所的相关环境管理活动</w:t>
            </w:r>
            <w:bookmarkEnd w:id="28"/>
          </w:p>
        </w:tc>
        <w:tc>
          <w:tcPr>
            <w:tcW w:w="2006" w:type="dxa"/>
            <w:gridSpan w:val="3"/>
            <w:vAlign w:val="center"/>
          </w:tcPr>
          <w:p>
            <w:pPr>
              <w:spacing w:line="400" w:lineRule="exact"/>
              <w:rPr>
                <w:rFonts w:ascii="宋体" w:hAnsi="宋体"/>
                <w:b/>
                <w:color w:val="000000"/>
                <w:szCs w:val="21"/>
              </w:rPr>
            </w:pPr>
            <w:bookmarkStart w:id="29" w:name="专业代码"/>
            <w:r>
              <w:t>29.11.02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cs="Times New Roman" w:asciiTheme="minorEastAsia" w:hAnsiTheme="minorEastAsia" w:eastAsiaTheme="minorEastAsia"/>
                <w:color w:val="000000"/>
                <w:kern w:val="2"/>
                <w:sz w:val="21"/>
                <w:szCs w:val="21"/>
                <w:lang w:val="en-US" w:eastAsia="zh-CN" w:bidi="ar-SA"/>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18" w:type="dxa"/>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65"/>
        <w:gridCol w:w="830"/>
        <w:gridCol w:w="2850"/>
        <w:gridCol w:w="96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6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83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5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6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重庆耀辉环保有限公司</w:t>
            </w:r>
            <w:r>
              <w:rPr>
                <w:rFonts w:hint="eastAsia"/>
                <w:sz w:val="21"/>
                <w:szCs w:val="21"/>
                <w:lang w:val="en-US" w:eastAsia="zh-CN"/>
              </w:rPr>
              <w:t>/</w:t>
            </w:r>
            <w:r>
              <w:rPr>
                <w:sz w:val="21"/>
                <w:szCs w:val="21"/>
              </w:rPr>
              <w:t>重庆市潼南区田家镇长兴大道356号（自主承诺）</w:t>
            </w:r>
          </w:p>
        </w:tc>
        <w:tc>
          <w:tcPr>
            <w:tcW w:w="1665" w:type="dxa"/>
          </w:tcPr>
          <w:p>
            <w:pPr>
              <w:spacing w:before="40" w:after="40"/>
              <w:rPr>
                <w:rFonts w:eastAsia="黑体"/>
                <w:szCs w:val="21"/>
                <w:highlight w:val="none"/>
                <w:lang w:val="de-DE" w:eastAsia="ja-JP"/>
              </w:rPr>
            </w:pPr>
            <w:r>
              <w:rPr>
                <w:sz w:val="21"/>
                <w:szCs w:val="21"/>
                <w:highlight w:val="none"/>
              </w:rPr>
              <w:t>重庆市潼南区田家镇长兴大道356号1号楼2-2</w:t>
            </w:r>
          </w:p>
        </w:tc>
        <w:tc>
          <w:tcPr>
            <w:tcW w:w="830" w:type="dxa"/>
            <w:vAlign w:val="center"/>
          </w:tcPr>
          <w:p>
            <w:pPr>
              <w:spacing w:before="40" w:after="40"/>
              <w:rPr>
                <w:rFonts w:hint="default" w:eastAsia="黑体"/>
                <w:szCs w:val="21"/>
                <w:highlight w:val="none"/>
                <w:lang w:val="en-US" w:eastAsia="zh-CN"/>
              </w:rPr>
            </w:pPr>
            <w:r>
              <w:rPr>
                <w:rFonts w:hint="eastAsia" w:eastAsia="黑体"/>
                <w:szCs w:val="21"/>
                <w:highlight w:val="none"/>
                <w:lang w:val="en-US" w:eastAsia="zh-CN"/>
              </w:rPr>
              <w:t>20</w:t>
            </w:r>
          </w:p>
        </w:tc>
        <w:tc>
          <w:tcPr>
            <w:tcW w:w="2850" w:type="dxa"/>
            <w:vAlign w:val="center"/>
          </w:tcPr>
          <w:p>
            <w:pPr>
              <w:pStyle w:val="19"/>
              <w:rPr>
                <w:rFonts w:eastAsia="黑体" w:cs="Arial"/>
                <w:sz w:val="21"/>
                <w:szCs w:val="21"/>
                <w:lang w:val="en-US" w:eastAsia="ja-JP"/>
              </w:rPr>
            </w:pPr>
            <w:r>
              <w:t>粗铜、矿产品（需资质要求的除外）的销售所涉及场所的相关环境管理活动</w:t>
            </w:r>
          </w:p>
        </w:tc>
        <w:tc>
          <w:tcPr>
            <w:tcW w:w="965" w:type="dxa"/>
            <w:vAlign w:val="center"/>
          </w:tcPr>
          <w:p>
            <w:pPr>
              <w:spacing w:before="40" w:after="40"/>
              <w:rPr>
                <w:rFonts w:eastAsia="黑体"/>
                <w:szCs w:val="21"/>
                <w:lang w:eastAsia="ja-JP"/>
              </w:rPr>
            </w:pPr>
            <w:r>
              <w:rPr>
                <w:rFonts w:hint="eastAsia" w:asciiTheme="minorEastAsia" w:hAnsiTheme="minorEastAsia" w:eastAsiaTheme="minorEastAsia"/>
                <w:sz w:val="20"/>
                <w:szCs w:val="20"/>
                <w:lang w:val="en-GB" w:eastAsia="de-DE"/>
              </w:rPr>
              <w:t>GB/T24001-2016</w:t>
            </w:r>
          </w:p>
        </w:tc>
        <w:tc>
          <w:tcPr>
            <w:tcW w:w="668" w:type="dxa"/>
            <w:shd w:val="clear" w:color="auto" w:fill="FFFFFF"/>
            <w:vAlign w:val="top"/>
          </w:tcPr>
          <w:sdt>
            <w:sdtPr>
              <w:rPr>
                <w:rFonts w:asciiTheme="minorEastAsia" w:hAnsiTheme="minorEastAsia" w:eastAsiaTheme="minorEastAsia"/>
                <w:szCs w:val="21"/>
              </w:rPr>
              <w:id w:val="271604670"/>
            </w:sdtPr>
            <w:sdtEndPr>
              <w:rPr>
                <w:rFonts w:asciiTheme="minorEastAsia" w:hAnsiTheme="minorEastAsia" w:eastAsiaTheme="minorEastAsia"/>
                <w:szCs w:val="21"/>
              </w:rPr>
            </w:sdtEndPr>
            <w:sdtContent>
              <w:p>
                <w:pPr>
                  <w:rPr>
                    <w:rFonts w:asciiTheme="minorEastAsia" w:hAnsiTheme="minorEastAsia" w:eastAsiaTheme="minorEastAsia"/>
                    <w:szCs w:val="21"/>
                  </w:rPr>
                </w:pPr>
                <w:r>
                  <w:rPr>
                    <w:rFonts w:hint="eastAsia" w:asciiTheme="minorEastAsia" w:hAnsiTheme="minorEastAsia" w:eastAsiaTheme="minorEastAsia"/>
                    <w:color w:val="000000"/>
                    <w:spacing w:val="-10"/>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665" w:type="dxa"/>
            <w:vAlign w:val="center"/>
          </w:tcPr>
          <w:p>
            <w:pPr>
              <w:spacing w:before="40" w:after="40"/>
              <w:rPr>
                <w:rFonts w:eastAsia="黑体"/>
                <w:szCs w:val="21"/>
                <w:lang w:eastAsia="ja-JP"/>
              </w:rPr>
            </w:pPr>
          </w:p>
        </w:tc>
        <w:tc>
          <w:tcPr>
            <w:tcW w:w="83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965"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665" w:type="dxa"/>
            <w:vAlign w:val="center"/>
          </w:tcPr>
          <w:p>
            <w:pPr>
              <w:spacing w:before="40" w:after="40"/>
              <w:rPr>
                <w:rFonts w:eastAsia="黑体"/>
                <w:szCs w:val="21"/>
                <w:lang w:eastAsia="ja-JP"/>
              </w:rPr>
            </w:pPr>
          </w:p>
        </w:tc>
        <w:tc>
          <w:tcPr>
            <w:tcW w:w="83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965"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665" w:type="dxa"/>
            <w:vAlign w:val="center"/>
          </w:tcPr>
          <w:p>
            <w:pPr>
              <w:spacing w:before="40" w:after="40"/>
              <w:rPr>
                <w:rFonts w:eastAsia="黑体"/>
                <w:szCs w:val="21"/>
                <w:lang w:eastAsia="ja-JP"/>
              </w:rPr>
            </w:pPr>
          </w:p>
        </w:tc>
        <w:tc>
          <w:tcPr>
            <w:tcW w:w="83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965"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665" w:type="dxa"/>
            <w:vAlign w:val="center"/>
          </w:tcPr>
          <w:p>
            <w:pPr>
              <w:spacing w:before="40" w:after="40"/>
              <w:rPr>
                <w:rFonts w:eastAsia="黑体"/>
                <w:szCs w:val="21"/>
                <w:lang w:eastAsia="ja-JP"/>
              </w:rPr>
            </w:pPr>
          </w:p>
        </w:tc>
        <w:tc>
          <w:tcPr>
            <w:tcW w:w="830" w:type="dxa"/>
            <w:vAlign w:val="center"/>
          </w:tcPr>
          <w:p>
            <w:pPr>
              <w:spacing w:before="40" w:after="40"/>
              <w:rPr>
                <w:rFonts w:eastAsia="黑体"/>
                <w:szCs w:val="21"/>
                <w:lang w:eastAsia="ja-JP"/>
              </w:rPr>
            </w:pPr>
          </w:p>
        </w:tc>
        <w:tc>
          <w:tcPr>
            <w:tcW w:w="2850" w:type="dxa"/>
            <w:vAlign w:val="center"/>
          </w:tcPr>
          <w:p>
            <w:pPr>
              <w:spacing w:before="40" w:after="40"/>
              <w:rPr>
                <w:rFonts w:eastAsia="黑体"/>
                <w:szCs w:val="21"/>
                <w:lang w:eastAsia="ja-JP"/>
              </w:rPr>
            </w:pPr>
          </w:p>
        </w:tc>
        <w:tc>
          <w:tcPr>
            <w:tcW w:w="965"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265610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43662764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ascii="宋体"/>
                <w:color w:val="000000"/>
                <w:sz w:val="21"/>
                <w:szCs w:val="21"/>
                <w:lang w:val="en-US" w:eastAsia="zh-CN"/>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vAlign w:val="top"/>
          </w:tcPr>
          <w:p>
            <w:pPr>
              <w:ind w:firstLine="210" w:firstLineChars="100"/>
              <w:rPr>
                <w:rFonts w:ascii="宋体" w:hAnsi="宋体"/>
                <w:color w:val="000000"/>
                <w:szCs w:val="21"/>
              </w:rPr>
            </w:pPr>
            <w:r>
              <w:rPr>
                <w:rFonts w:hint="eastAsia" w:asciiTheme="minorEastAsia" w:hAnsiTheme="minorEastAsia" w:eastAsiaTheme="minorEastAsia"/>
                <w:color w:val="000000"/>
                <w:szCs w:val="21"/>
              </w:rPr>
              <w:t xml:space="preserve"> </w:t>
            </w:r>
            <w:sdt>
              <w:sdtPr>
                <w:rPr>
                  <w:rFonts w:hint="eastAsia" w:asciiTheme="minorEastAsia" w:hAnsiTheme="minorEastAsia" w:eastAsiaTheme="minorEastAsia"/>
                  <w:color w:val="000000"/>
                  <w:szCs w:val="21"/>
                </w:rPr>
                <w:id w:val="436627646"/>
              </w:sdtPr>
              <w:sdtEndPr>
                <w:rPr>
                  <w:rFonts w:hint="eastAsia" w:asciiTheme="minorEastAsia" w:hAnsiTheme="minorEastAsia" w:eastAsiaTheme="minorEastAsia"/>
                  <w:color w:val="000000"/>
                  <w:szCs w:val="21"/>
                </w:rPr>
              </w:sdtEndPr>
              <w:sdtContent>
                <w:r>
                  <w:rPr>
                    <w:rFonts w:hint="eastAsia" w:asciiTheme="minorEastAsia" w:hAnsiTheme="minorEastAsia" w:eastAsiaTheme="minorEastAsia"/>
                    <w:color w:val="000000"/>
                    <w:szCs w:val="21"/>
                  </w:rPr>
                  <w:t>■</w:t>
                </w:r>
              </w:sdtContent>
            </w:sdt>
            <w:r>
              <w:rPr>
                <w:rFonts w:hint="eastAsia" w:asciiTheme="minorEastAsia" w:hAnsiTheme="minorEastAsia" w:eastAsiaTheme="minorEastAsia"/>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5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3"/>
              </w:sdtPr>
              <w:sdtEndPr>
                <w:rPr>
                  <w:rFonts w:asciiTheme="minorEastAsia" w:hAnsiTheme="minorEastAsia" w:eastAsiaTheme="minorEastAsia"/>
                  <w:szCs w:val="21"/>
                </w:rPr>
              </w:sdtEndPr>
              <w:sdtContent>
                <w:r>
                  <w:rPr>
                    <w:rFonts w:hint="eastAsia" w:ascii="宋体" w:hAnsi="宋体" w:eastAsia="宋体" w:cs="宋体"/>
                    <w:color w:val="000000"/>
                    <w:spacing w:val="-10"/>
                    <w:szCs w:val="21"/>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宋体" w:hAnsi="宋体" w:eastAsia="宋体" w:cs="宋体"/>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7"/>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6"/>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highlight w:val="none"/>
                <w:u w:val="single"/>
              </w:rPr>
              <w:t>于2022年</w:t>
            </w:r>
            <w:r>
              <w:rPr>
                <w:rFonts w:hint="eastAsia" w:asciiTheme="minorEastAsia" w:hAnsiTheme="minorEastAsia" w:eastAsiaTheme="minorEastAsia"/>
                <w:b/>
                <w:color w:val="000000"/>
                <w:szCs w:val="21"/>
                <w:highlight w:val="none"/>
                <w:u w:val="single"/>
                <w:lang w:val="en-US" w:eastAsia="zh-CN"/>
              </w:rPr>
              <w:t>3</w:t>
            </w:r>
            <w:r>
              <w:rPr>
                <w:rFonts w:hint="eastAsia" w:asciiTheme="minorEastAsia" w:hAnsiTheme="minorEastAsia" w:eastAsiaTheme="minorEastAsia"/>
                <w:b/>
                <w:color w:val="000000"/>
                <w:szCs w:val="21"/>
                <w:highlight w:val="none"/>
                <w:u w:val="single"/>
              </w:rPr>
              <w:t>月1</w:t>
            </w:r>
            <w:r>
              <w:rPr>
                <w:rFonts w:hint="eastAsia" w:asciiTheme="minorEastAsia" w:hAnsiTheme="minorEastAsia" w:eastAsiaTheme="minorEastAsia"/>
                <w:b/>
                <w:color w:val="000000"/>
                <w:szCs w:val="21"/>
                <w:highlight w:val="none"/>
                <w:u w:val="single"/>
                <w:lang w:val="en-US" w:eastAsia="zh-CN"/>
              </w:rPr>
              <w:t>5</w:t>
            </w:r>
            <w:r>
              <w:rPr>
                <w:rFonts w:hint="eastAsia" w:asciiTheme="minorEastAsia" w:hAnsiTheme="minorEastAsia" w:eastAsiaTheme="minorEastAsia"/>
                <w:b/>
                <w:color w:val="000000"/>
                <w:szCs w:val="21"/>
                <w:highlight w:val="none"/>
                <w:u w:val="single"/>
              </w:rPr>
              <w:t>日</w:t>
            </w:r>
            <w:r>
              <w:rPr>
                <w:rFonts w:hint="eastAsia" w:asciiTheme="minorEastAsia" w:hAnsiTheme="minorEastAsia" w:eastAsiaTheme="minorEastAsia"/>
                <w:b/>
                <w:color w:val="000000"/>
                <w:szCs w:val="21"/>
                <w:highlight w:val="none"/>
              </w:rPr>
              <w:t>起</w:t>
            </w:r>
            <w:r>
              <w:rPr>
                <w:rFonts w:hint="eastAsia" w:asciiTheme="minorEastAsia" w:hAnsiTheme="minorEastAsia" w:eastAsiaTheme="minorEastAsia"/>
                <w:b/>
                <w:color w:val="000000"/>
                <w:szCs w:val="21"/>
              </w:rPr>
              <w:t>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3"/>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11.已根据策划和标准要求于</w:t>
            </w:r>
            <w:r>
              <w:rPr>
                <w:rFonts w:hint="eastAsia" w:asciiTheme="minorEastAsia" w:hAnsiTheme="minorEastAsia" w:eastAsiaTheme="minorEastAsia"/>
                <w:b/>
                <w:szCs w:val="21"/>
                <w:highlight w:val="none"/>
                <w:u w:val="single"/>
              </w:rPr>
              <w:t xml:space="preserve"> </w:t>
            </w:r>
            <w:r>
              <w:rPr>
                <w:rFonts w:hint="eastAsia" w:asciiTheme="minorEastAsia" w:hAnsiTheme="minorEastAsia" w:eastAsiaTheme="minorEastAsia"/>
                <w:b/>
                <w:szCs w:val="21"/>
                <w:highlight w:val="none"/>
                <w:u w:val="single"/>
                <w:lang w:eastAsia="zh-CN"/>
              </w:rPr>
              <w:t>2022年7月4日</w:t>
            </w:r>
            <w:r>
              <w:rPr>
                <w:rFonts w:hint="eastAsia" w:asciiTheme="minorEastAsia" w:hAnsiTheme="minorEastAsia" w:eastAsiaTheme="minorEastAsia"/>
                <w:b/>
                <w:szCs w:val="21"/>
                <w:highlight w:val="none"/>
              </w:rPr>
              <w:t>由有能力的人实施了内部审核，覆盖所有场所、部门和过程，</w:t>
            </w:r>
            <w:r>
              <w:rPr>
                <w:rFonts w:hint="eastAsia" w:asciiTheme="minorEastAsia" w:hAnsiTheme="minorEastAsia" w:eastAsiaTheme="minorEastAsia"/>
                <w:b/>
                <w:szCs w:val="21"/>
                <w:highlight w:val="none"/>
                <w:lang w:val="en-GB"/>
              </w:rPr>
              <w:t>组织通过内审验证了管理体系的</w:t>
            </w:r>
            <w:r>
              <w:rPr>
                <w:rFonts w:hint="eastAsia" w:asciiTheme="minorEastAsia" w:hAnsiTheme="minorEastAsia" w:eastAsiaTheme="minorEastAsia"/>
                <w:b/>
                <w:szCs w:val="21"/>
                <w:highlight w:val="none"/>
              </w:rPr>
              <w:t>符合性</w:t>
            </w:r>
            <w:r>
              <w:rPr>
                <w:rFonts w:hint="eastAsia" w:asciiTheme="minorEastAsia" w:hAnsiTheme="minorEastAsia" w:eastAsiaTheme="minorEastAsia"/>
                <w:b/>
                <w:szCs w:val="21"/>
                <w:highlight w:val="none"/>
                <w:lang w:val="en-GB"/>
              </w:rPr>
              <w:t>及有效性，</w:t>
            </w:r>
            <w:r>
              <w:rPr>
                <w:rFonts w:hint="eastAsia" w:asciiTheme="minorEastAsia" w:hAnsiTheme="minorEastAsia" w:eastAsiaTheme="minorEastAsia"/>
                <w:b/>
                <w:szCs w:val="21"/>
                <w:highlight w:val="none"/>
              </w:rPr>
              <w:t>并对不符合项制订和采取了纠正措施。</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Theme="minorEastAsia" w:hAnsiTheme="minorEastAsia" w:eastAsiaTheme="minorEastAsia"/>
                <w:sz w:val="21"/>
                <w:szCs w:val="21"/>
                <w:highlight w:val="none"/>
                <w:lang w:val="en-GB" w:eastAsia="zh-CN"/>
              </w:rPr>
            </w:pPr>
            <w:r>
              <w:rPr>
                <w:rFonts w:hint="eastAsia" w:asciiTheme="minorEastAsia" w:hAnsiTheme="minorEastAsia" w:eastAsiaTheme="minorEastAsia"/>
                <w:sz w:val="21"/>
                <w:szCs w:val="21"/>
                <w:highlight w:val="none"/>
                <w:lang w:val="en-US" w:eastAsia="zh-CN"/>
              </w:rPr>
              <w:t>12.已根据策划于</w:t>
            </w:r>
            <w:r>
              <w:rPr>
                <w:rFonts w:hint="eastAsia" w:asciiTheme="minorEastAsia" w:hAnsiTheme="minorEastAsia" w:eastAsiaTheme="minorEastAsia"/>
                <w:sz w:val="21"/>
                <w:szCs w:val="21"/>
                <w:highlight w:val="none"/>
                <w:u w:val="single"/>
                <w:lang w:val="en-US" w:eastAsia="zh-CN"/>
              </w:rPr>
              <w:t xml:space="preserve">  2022年7月20日</w:t>
            </w:r>
            <w:r>
              <w:rPr>
                <w:rFonts w:hint="eastAsia" w:asciiTheme="minorEastAsia" w:hAnsiTheme="minorEastAsia" w:eastAsiaTheme="minorEastAsia"/>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Theme="minorEastAsia" w:hAnsiTheme="minorEastAsia" w:eastAsiaTheme="minorEastAsia"/>
                <w:b/>
                <w:szCs w:val="21"/>
              </w:rPr>
            </w:pPr>
            <w:r>
              <w:rPr>
                <w:rFonts w:hint="eastAsia" w:asciiTheme="minorEastAsia" w:hAnsiTheme="minorEastAsia" w:eastAsiaTheme="minorEastAsia"/>
                <w:b/>
                <w:szCs w:val="21"/>
              </w:rPr>
              <w:t>其他补充说明</w:t>
            </w:r>
          </w:p>
        </w:tc>
        <w:tc>
          <w:tcPr>
            <w:tcW w:w="970" w:type="dxa"/>
            <w:gridSpan w:val="2"/>
          </w:tcPr>
          <w:p>
            <w:pPr>
              <w:rPr>
                <w:rFonts w:asciiTheme="minorEastAsia" w:hAnsiTheme="minorEastAsia" w:eastAsiaTheme="minorEastAsia"/>
                <w:b/>
                <w:color w:val="000000"/>
                <w:spacing w:val="-10"/>
                <w:szCs w:val="21"/>
              </w:rPr>
            </w:pPr>
          </w:p>
        </w:tc>
        <w:tc>
          <w:tcPr>
            <w:tcW w:w="1308" w:type="dxa"/>
            <w:gridSpan w:val="2"/>
          </w:tcPr>
          <w:p>
            <w:pPr>
              <w:rPr>
                <w:rFonts w:asciiTheme="minorEastAsia" w:hAnsiTheme="minorEastAsia" w:eastAsiaTheme="minorEastAsia"/>
                <w:b/>
                <w:color w:val="000000"/>
                <w:szCs w:val="21"/>
              </w:rPr>
            </w:pPr>
          </w:p>
        </w:tc>
      </w:tr>
    </w:tbl>
    <w:p>
      <w:pPr>
        <w:numPr>
          <w:ilvl w:val="0"/>
          <w:numId w:val="3"/>
        </w:numPr>
        <w:spacing w:before="156" w:beforeLines="50" w:line="320" w:lineRule="exact"/>
        <w:rPr>
          <w:rFonts w:hint="eastAsia" w:ascii="宋体" w:hAnsi="宋体"/>
          <w:b/>
          <w:color w:val="000000"/>
          <w:szCs w:val="21"/>
        </w:rPr>
      </w:pPr>
      <w:r>
        <w:rPr>
          <w:rFonts w:hint="eastAsia" w:ascii="宋体" w:hAnsi="宋体"/>
          <w:b/>
          <w:color w:val="000000"/>
          <w:szCs w:val="21"/>
        </w:rPr>
        <w:t>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（6）对</w:t>
            </w:r>
            <w:bookmarkStart w:id="31" w:name="_GoBack"/>
            <w:r>
              <w:rPr>
                <w:rFonts w:hint="eastAsia" w:asciiTheme="minorEastAsia" w:hAnsiTheme="minorEastAsia" w:eastAsiaTheme="minorEastAsia"/>
                <w:color w:val="000000"/>
                <w:szCs w:val="21"/>
              </w:rPr>
              <w:t>特种</w:t>
            </w:r>
            <w:bookmarkEnd w:id="31"/>
            <w:r>
              <w:rPr>
                <w:rFonts w:hint="eastAsia" w:asciiTheme="minorEastAsia" w:hAnsiTheme="minorEastAsia" w:eastAsiaTheme="minorEastAsia"/>
                <w:color w:val="000000"/>
                <w:szCs w:val="21"/>
              </w:rPr>
              <w:t>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宋体" w:hAnsi="宋体" w:eastAsia="宋体" w:cs="宋体"/>
                <w:color w:val="00000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是否按法规办理了环境影响评价登记表/报告表/报告书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是否按法规办理了环境影响评价报告表/报告书的验收                    </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是否按法规办理了《排污许可证》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是否提供近期环境监测报告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是否有相关方重大环境方面的投诉 </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■环境主管部门、□动力装置场所、□危险化学品仓库、□污染物治疗设施、□危废堆放场所，■作业现场，包括周边境况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numPr>
          <w:ilvl w:val="0"/>
          <w:numId w:val="0"/>
        </w:numPr>
        <w:spacing w:before="156" w:beforeLines="50" w:line="320" w:lineRule="exact"/>
        <w:rPr>
          <w:rFonts w:hint="eastAsia" w:ascii="宋体" w:hAns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Theme="minorEastAsia" w:hAnsiTheme="minorEastAsia" w:eastAsiaTheme="minorEastAsia"/>
                <w:b/>
                <w:color w:val="000000"/>
                <w:szCs w:val="21"/>
                <w:u w:val="single"/>
              </w:rPr>
            </w:pPr>
            <w:r>
              <w:rPr>
                <w:rFonts w:hint="eastAsia" w:asciiTheme="minorEastAsia" w:hAnsiTheme="minorEastAsia" w:eastAsiaTheme="minorEastAsia"/>
                <w:b/>
                <w:color w:val="000000"/>
                <w:szCs w:val="21"/>
              </w:rPr>
              <w:t>■具有□不具有，说明：</w:t>
            </w:r>
          </w:p>
          <w:p>
            <w:pPr>
              <w:spacing w:line="360" w:lineRule="auto"/>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■按审核方案执行</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□调整审核方案的理由：</w:t>
            </w:r>
          </w:p>
          <w:p>
            <w:pPr>
              <w:spacing w:line="360" w:lineRule="auto"/>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b/>
                <w:color w:val="000000"/>
                <w:szCs w:val="21"/>
              </w:rPr>
              <w:t>□增加专业审核员□增加技术专家□增加审核人日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0" w:name="二阶段审核日期"/>
            <w:r>
              <w:rPr>
                <w:rFonts w:hint="eastAsia" w:ascii="宋体"/>
                <w:b/>
                <w:color w:val="000000"/>
                <w:szCs w:val="21"/>
              </w:rPr>
              <w:t>2022-08-0</w:t>
            </w:r>
            <w:bookmarkEnd w:id="30"/>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Theme="minorEastAsia" w:hAnsiTheme="minorEastAsia" w:eastAsiaTheme="minorEastAsia"/>
                <w:b/>
                <w:color w:val="000000"/>
                <w:spacing w:val="-10"/>
                <w:szCs w:val="21"/>
              </w:rPr>
              <w:t>■未发现任何问题</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粗铜、矿产品（需资质要求的除外）的销售所涉及场所的相关环境管理活动</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1824990</wp:posOffset>
            </wp:positionH>
            <wp:positionV relativeFrom="paragraph">
              <wp:posOffset>19050</wp:posOffset>
            </wp:positionV>
            <wp:extent cx="696595" cy="351155"/>
            <wp:effectExtent l="0" t="0" r="1905" b="444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cs="宋体"/>
          <w:color w:val="000000"/>
          <w:kern w:val="0"/>
          <w:szCs w:val="21"/>
        </w:rPr>
        <w:t xml:space="preserve"> 2022年08月06日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重庆耀辉环保有限公司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lang w:val="en-US" w:eastAsia="zh-CN"/>
              </w:rPr>
              <w:drawing>
                <wp:anchor distT="0" distB="0" distL="114300" distR="114300" simplePos="0" relativeHeight="251663360" behindDoc="0" locked="0" layoutInCell="1" allowOverlap="1">
                  <wp:simplePos x="0" y="0"/>
                  <wp:positionH relativeFrom="column">
                    <wp:posOffset>605155</wp:posOffset>
                  </wp:positionH>
                  <wp:positionV relativeFrom="paragraph">
                    <wp:posOffset>-3810</wp:posOffset>
                  </wp:positionV>
                  <wp:extent cx="696595" cy="351155"/>
                  <wp:effectExtent l="0" t="0" r="1905" b="4445"/>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2022年08月06日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2022年08月06日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b/>
                <w:color w:val="000000"/>
                <w:szCs w:val="21"/>
              </w:rPr>
            </w:pPr>
            <w:r>
              <w:rPr>
                <w:rFonts w:hint="eastAsia"/>
                <w:b/>
                <w:color w:val="000000"/>
                <w:szCs w:val="21"/>
                <w:lang w:val="en-US" w:eastAsia="zh-CN"/>
              </w:rPr>
              <w:drawing>
                <wp:anchor distT="0" distB="0" distL="114300" distR="114300" simplePos="0" relativeHeight="251662336" behindDoc="0" locked="0" layoutInCell="1" allowOverlap="1">
                  <wp:simplePos x="0" y="0"/>
                  <wp:positionH relativeFrom="column">
                    <wp:posOffset>497205</wp:posOffset>
                  </wp:positionH>
                  <wp:positionV relativeFrom="paragraph">
                    <wp:posOffset>34290</wp:posOffset>
                  </wp:positionV>
                  <wp:extent cx="696595" cy="351155"/>
                  <wp:effectExtent l="0" t="0" r="1905" b="444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2022年08月06日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7C234BF1"/>
    <w:multiLevelType w:val="singleLevel"/>
    <w:tmpl w:val="7C234BF1"/>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19485F69"/>
    <w:rsid w:val="1E253332"/>
    <w:rsid w:val="291856CE"/>
    <w:rsid w:val="669A322B"/>
    <w:rsid w:val="6B8B4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4169</Words>
  <Characters>4708</Characters>
  <Lines>67</Lines>
  <Paragraphs>18</Paragraphs>
  <TotalTime>38</TotalTime>
  <ScaleCrop>false</ScaleCrop>
  <LinksUpToDate>false</LinksUpToDate>
  <CharactersWithSpaces>4967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2022-08-06T03:46:49Z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