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重庆耀辉环保有限公司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0564-2022-QO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jc w:val="center"/>
              <w:rPr>
                <w:sz w:val="22"/>
                <w:szCs w:val="22"/>
                <w:highlight w:val="none"/>
              </w:rPr>
            </w:pPr>
            <w:r>
              <w:rPr>
                <w:sz w:val="22"/>
                <w:szCs w:val="22"/>
                <w:highlight w:val="none"/>
              </w:rPr>
              <w:t>2022-N1QMS-4093566</w:t>
            </w:r>
            <w:r>
              <w:rPr>
                <w:rFonts w:hint="eastAsia"/>
                <w:sz w:val="22"/>
                <w:szCs w:val="22"/>
                <w:highlight w:val="none"/>
                <w:lang w:eastAsia="zh-CN"/>
              </w:rPr>
              <w:t>、</w:t>
            </w: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jc w:val="center"/>
              <w:rPr>
                <w:sz w:val="22"/>
                <w:szCs w:val="22"/>
                <w:highlight w:val="none"/>
              </w:rPr>
            </w:pPr>
            <w:r>
              <w:rPr>
                <w:sz w:val="22"/>
                <w:szCs w:val="22"/>
                <w:highlight w:val="none"/>
              </w:rPr>
              <w:t>2021-N1QMS-2230067</w:t>
            </w:r>
            <w:r>
              <w:rPr>
                <w:rFonts w:hint="eastAsia"/>
                <w:sz w:val="22"/>
                <w:szCs w:val="22"/>
                <w:highlight w:val="none"/>
                <w:lang w:eastAsia="zh-CN"/>
              </w:rPr>
              <w:t>、</w:t>
            </w: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jc w:val="center"/>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ascii="Times New Roman" w:hAnsi="Times New Roman" w:eastAsia="宋体" w:cs="Times New Roman"/>
                <w:kern w:val="2"/>
                <w:sz w:val="22"/>
                <w:szCs w:val="22"/>
                <w:highlight w:val="none"/>
                <w:lang w:val="en-US" w:eastAsia="zh-CN" w:bidi="ar-SA"/>
              </w:rPr>
            </w:pPr>
            <w:r>
              <w:rPr>
                <w:rFonts w:hint="eastAsia" w:cs="Times New Roman"/>
                <w:kern w:val="2"/>
                <w:sz w:val="22"/>
                <w:szCs w:val="22"/>
                <w:highlight w:val="none"/>
                <w:lang w:val="en-US" w:eastAsia="zh-CN" w:bidi="ar-SA"/>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jc w:val="center"/>
              <w:rPr>
                <w:rFonts w:ascii="Times New Roman" w:hAnsi="Times New Roman" w:eastAsia="宋体" w:cs="Times New Roman"/>
                <w:kern w:val="2"/>
                <w:sz w:val="22"/>
                <w:szCs w:val="22"/>
                <w:highlight w:val="none"/>
                <w:lang w:val="en-US" w:eastAsia="zh-CN" w:bidi="ar-SA"/>
              </w:rPr>
            </w:pPr>
            <w:r>
              <w:rPr>
                <w:sz w:val="22"/>
                <w:szCs w:val="22"/>
                <w:highlight w:val="none"/>
                <w:lang w:val="de-DE"/>
              </w:rPr>
              <w:t>2020-N1QMS-1267598</w:t>
            </w:r>
            <w:r>
              <w:rPr>
                <w:rFonts w:hint="eastAsia"/>
                <w:sz w:val="22"/>
                <w:szCs w:val="22"/>
                <w:highlight w:val="none"/>
                <w:lang w:val="de-DE" w:eastAsia="zh-CN"/>
              </w:rPr>
              <w:t>、</w:t>
            </w:r>
            <w:r>
              <w:rPr>
                <w:sz w:val="22"/>
                <w:szCs w:val="22"/>
                <w:highlight w:val="none"/>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姚健</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jc w:val="center"/>
              <w:rPr>
                <w:sz w:val="22"/>
                <w:szCs w:val="22"/>
                <w:highlight w:val="none"/>
              </w:rPr>
            </w:pPr>
            <w:r>
              <w:rPr>
                <w:sz w:val="22"/>
                <w:szCs w:val="22"/>
                <w:highlight w:val="none"/>
              </w:rPr>
              <w:t>ISC-JSZJ-555</w:t>
            </w:r>
            <w:r>
              <w:rPr>
                <w:rFonts w:hint="eastAsia"/>
                <w:sz w:val="22"/>
                <w:szCs w:val="22"/>
                <w:highlight w:val="none"/>
                <w:lang w:eastAsia="zh-CN"/>
              </w:rPr>
              <w:t>、</w:t>
            </w:r>
            <w:r>
              <w:rPr>
                <w:sz w:val="22"/>
                <w:szCs w:val="22"/>
                <w:highlight w:val="none"/>
              </w:rPr>
              <w:t>ISC-JSZJ-555</w:t>
            </w:r>
          </w:p>
          <w:p>
            <w:pPr>
              <w:snapToGrid w:val="0"/>
              <w:spacing w:line="320" w:lineRule="exact"/>
              <w:ind w:left="1309"/>
              <w:jc w:val="both"/>
              <w:rPr>
                <w:sz w:val="22"/>
                <w:szCs w:val="22"/>
                <w:highlight w:val="none"/>
              </w:rPr>
            </w:pPr>
            <w:r>
              <w:rPr>
                <w:sz w:val="22"/>
                <w:szCs w:val="22"/>
                <w:highlight w:val="none"/>
              </w:rPr>
              <w:t>重庆伟世鑫盛环保科技有限公司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2022年8月8日上午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2022年8月9日下午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2022年8月9</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9C81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643</Characters>
  <Lines>5</Lines>
  <Paragraphs>1</Paragraphs>
  <TotalTime>1</TotalTime>
  <ScaleCrop>false</ScaleCrop>
  <LinksUpToDate>false</LinksUpToDate>
  <CharactersWithSpaces>668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2022-08-06T06:43:50Z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