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1845945</wp:posOffset>
            </wp:positionH>
            <wp:positionV relativeFrom="paragraph">
              <wp:posOffset>5715</wp:posOffset>
            </wp:positionV>
            <wp:extent cx="1494155" cy="149987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5" cstate="print"/>
                    <a:stretch>
                      <a:fillRect/>
                    </a:stretch>
                  </pic:blipFill>
                  <pic:spPr>
                    <a:xfrm>
                      <a:off x="0" y="0"/>
                      <a:ext cx="1494257" cy="149961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4"/>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30"/>
          <w:szCs w:val="30"/>
          <w:u w:val="single"/>
        </w:rPr>
        <w:t>北京双杰电气股份有限公司</w:t>
      </w:r>
      <w:bookmarkEnd w:id="1"/>
    </w:p>
    <w:p>
      <w:pPr>
        <w:spacing w:line="360" w:lineRule="auto"/>
        <w:jc w:val="left"/>
        <w:rPr>
          <w:rFonts w:ascii="宋体" w:hAnsi="宋体"/>
          <w:spacing w:val="32"/>
          <w:sz w:val="32"/>
          <w:u w:val="single"/>
        </w:rPr>
      </w:pPr>
      <w:r>
        <w:rPr>
          <w:rFonts w:hint="eastAsia" w:ascii="宋体" w:hAnsi="宋体"/>
          <w:spacing w:val="80"/>
          <w:sz w:val="32"/>
        </w:rPr>
        <w:t>编   号</w:t>
      </w:r>
      <w:r>
        <w:rPr>
          <w:rFonts w:hint="eastAsia" w:ascii="宋体" w:hAnsi="宋体"/>
          <w:sz w:val="32"/>
        </w:rPr>
        <w:t>：</w:t>
      </w:r>
      <w:bookmarkStart w:id="2" w:name="合同编号"/>
      <w:r>
        <w:rPr>
          <w:rFonts w:hint="eastAsia" w:ascii="宋体" w:hAnsi="宋体"/>
          <w:sz w:val="32"/>
          <w:u w:val="single"/>
        </w:rPr>
        <w:t>0153-2020-2022</w:t>
      </w:r>
      <w:bookmarkEnd w:id="2"/>
    </w:p>
    <w:p>
      <w:pPr>
        <w:spacing w:line="360" w:lineRule="auto"/>
        <w:jc w:val="left"/>
        <w:rPr>
          <w:rFonts w:ascii="宋体" w:hAnsi="宋体"/>
          <w:sz w:val="32"/>
        </w:rPr>
      </w:pPr>
      <w:r>
        <w:rPr>
          <w:rFonts w:hint="eastAsia" w:ascii="宋体" w:hAnsi="宋体"/>
          <w:spacing w:val="80"/>
          <w:sz w:val="32"/>
        </w:rPr>
        <w:t>审核类型</w:t>
      </w:r>
      <w:r>
        <w:rPr>
          <w:rFonts w:hint="eastAsia" w:ascii="MS PGothic" w:hAnsi="MS PGothic"/>
          <w:sz w:val="32"/>
        </w:rPr>
        <w:t>：</w:t>
      </w:r>
      <w:r>
        <w:rPr>
          <w:rFonts w:hint="eastAsia" w:ascii="宋体" w:hAnsi="宋体"/>
          <w:sz w:val="32"/>
          <w:u w:val="single"/>
        </w:rPr>
        <w:t>年度监督审核</w:t>
      </w:r>
    </w:p>
    <w:p>
      <w:pPr>
        <w:widowControl/>
        <w:spacing w:line="360" w:lineRule="auto"/>
        <w:ind w:right="360"/>
        <w:rPr>
          <w:rFonts w:ascii="宋体" w:hAnsi="宋体"/>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3" w:name="合同编号Add"/>
      <w:r>
        <w:rPr>
          <w:rFonts w:ascii="Times New Roman" w:hAnsi="Times New Roman" w:eastAsia="宋体" w:cs="Times New Roman"/>
          <w:bCs/>
          <w:kern w:val="0"/>
          <w:sz w:val="18"/>
          <w:szCs w:val="18"/>
          <w:u w:val="single"/>
        </w:rPr>
        <w:t>0153-2020-2022</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9"/>
        <w:gridCol w:w="1650"/>
        <w:gridCol w:w="1100"/>
        <w:gridCol w:w="5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bCs/>
                <w:kern w:val="0"/>
                <w:sz w:val="21"/>
                <w:szCs w:val="21"/>
              </w:rPr>
            </w:pPr>
            <w:r>
              <w:rPr>
                <w:rFonts w:hint="default" w:ascii="Times New Roman" w:hAnsi="Times New Roman" w:eastAsia="宋体" w:cs="Times New Roman"/>
                <w:bCs/>
                <w:kern w:val="0"/>
                <w:sz w:val="21"/>
                <w:szCs w:val="21"/>
              </w:rPr>
              <w:t>企业</w:t>
            </w:r>
          </w:p>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名称</w:t>
            </w:r>
          </w:p>
        </w:tc>
        <w:tc>
          <w:tcPr>
            <w:tcW w:w="1650"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bookmarkStart w:id="4" w:name="组织名称Add1"/>
            <w:r>
              <w:rPr>
                <w:rFonts w:hint="default" w:ascii="Times New Roman" w:hAnsi="Times New Roman" w:eastAsia="宋体" w:cs="Times New Roman"/>
                <w:kern w:val="0"/>
                <w:sz w:val="21"/>
                <w:szCs w:val="21"/>
              </w:rPr>
              <w:t>北京双杰电气股份有限公司</w:t>
            </w:r>
            <w:bookmarkEnd w:id="4"/>
          </w:p>
        </w:tc>
        <w:tc>
          <w:tcPr>
            <w:tcW w:w="1100"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企业</w:t>
            </w:r>
          </w:p>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联系人</w:t>
            </w:r>
          </w:p>
        </w:tc>
        <w:tc>
          <w:tcPr>
            <w:tcW w:w="5421" w:type="dxa"/>
            <w:vAlign w:val="center"/>
          </w:tcPr>
          <w:p>
            <w:pPr>
              <w:tabs>
                <w:tab w:val="left" w:pos="880"/>
              </w:tabs>
              <w:autoSpaceDE w:val="0"/>
              <w:autoSpaceDN w:val="0"/>
              <w:adjustRightInd w:val="0"/>
              <w:spacing w:before="35" w:line="360" w:lineRule="auto"/>
              <w:ind w:right="161"/>
              <w:jc w:val="left"/>
              <w:rPr>
                <w:rFonts w:hint="default" w:ascii="Times New Roman" w:hAnsi="Times New Roman" w:eastAsia="宋体" w:cs="Times New Roman"/>
                <w:kern w:val="0"/>
                <w:sz w:val="21"/>
                <w:szCs w:val="21"/>
              </w:rPr>
            </w:pPr>
            <w:bookmarkStart w:id="5" w:name="联系人"/>
            <w:r>
              <w:rPr>
                <w:rFonts w:hint="default" w:ascii="Times New Roman" w:hAnsi="Times New Roman" w:eastAsia="宋体" w:cs="Times New Roman"/>
                <w:kern w:val="0"/>
                <w:sz w:val="21"/>
                <w:szCs w:val="21"/>
              </w:rPr>
              <w:t>刘方琪</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认证证书编号</w:t>
            </w:r>
          </w:p>
        </w:tc>
        <w:tc>
          <w:tcPr>
            <w:tcW w:w="1650"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bookmarkStart w:id="6" w:name="证书编号"/>
            <w:r>
              <w:rPr>
                <w:rFonts w:hint="default" w:ascii="Times New Roman" w:hAnsi="Times New Roman" w:eastAsia="宋体" w:cs="Times New Roman"/>
                <w:kern w:val="0"/>
                <w:sz w:val="21"/>
                <w:szCs w:val="21"/>
              </w:rPr>
              <w:t>ISC-2020-0777</w:t>
            </w:r>
            <w:bookmarkEnd w:id="6"/>
          </w:p>
        </w:tc>
        <w:tc>
          <w:tcPr>
            <w:tcW w:w="1100"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证书</w:t>
            </w:r>
          </w:p>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有效期</w:t>
            </w:r>
          </w:p>
        </w:tc>
        <w:tc>
          <w:tcPr>
            <w:tcW w:w="5421" w:type="dxa"/>
            <w:vAlign w:val="center"/>
          </w:tcPr>
          <w:p>
            <w:pPr>
              <w:tabs>
                <w:tab w:val="left" w:pos="880"/>
              </w:tabs>
              <w:autoSpaceDE w:val="0"/>
              <w:autoSpaceDN w:val="0"/>
              <w:adjustRightInd w:val="0"/>
              <w:spacing w:before="35" w:line="360" w:lineRule="auto"/>
              <w:ind w:right="161"/>
              <w:jc w:val="left"/>
              <w:rPr>
                <w:rFonts w:hint="default" w:ascii="Times New Roman" w:hAnsi="Times New Roman" w:eastAsia="宋体" w:cs="Times New Roman"/>
                <w:kern w:val="0"/>
                <w:sz w:val="21"/>
                <w:szCs w:val="21"/>
              </w:rPr>
            </w:pPr>
            <w:bookmarkStart w:id="7" w:name="证书有效期"/>
            <w:r>
              <w:rPr>
                <w:rFonts w:hint="default" w:ascii="Times New Roman" w:hAnsi="Times New Roman" w:eastAsia="宋体" w:cs="Times New Roman"/>
                <w:kern w:val="0"/>
                <w:sz w:val="21"/>
                <w:szCs w:val="21"/>
              </w:rPr>
              <w:t>2025-08-12 0:00:00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9" w:type="dxa"/>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监督审核次数</w:t>
            </w:r>
          </w:p>
        </w:tc>
        <w:tc>
          <w:tcPr>
            <w:tcW w:w="1650"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bookmarkStart w:id="8" w:name="监督次数"/>
            <w:r>
              <w:rPr>
                <w:rFonts w:hint="default" w:ascii="Times New Roman" w:hAnsi="Times New Roman" w:eastAsia="宋体" w:cs="Times New Roman"/>
                <w:kern w:val="0"/>
                <w:sz w:val="21"/>
                <w:szCs w:val="21"/>
              </w:rPr>
              <w:t>二</w:t>
            </w:r>
            <w:bookmarkEnd w:id="8"/>
          </w:p>
        </w:tc>
        <w:tc>
          <w:tcPr>
            <w:tcW w:w="1100" w:type="dxa"/>
            <w:vAlign w:val="center"/>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本次监督</w:t>
            </w:r>
            <w:r>
              <w:rPr>
                <w:rFonts w:hint="default" w:ascii="Times New Roman" w:hAnsi="Times New Roman" w:eastAsia="宋体" w:cs="Times New Roman"/>
                <w:color w:val="333333"/>
                <w:kern w:val="0"/>
                <w:sz w:val="21"/>
                <w:szCs w:val="21"/>
              </w:rPr>
              <w:t>时间</w:t>
            </w:r>
          </w:p>
        </w:tc>
        <w:tc>
          <w:tcPr>
            <w:tcW w:w="5421" w:type="dxa"/>
            <w:vAlign w:val="center"/>
          </w:tcPr>
          <w:p>
            <w:pPr>
              <w:tabs>
                <w:tab w:val="left" w:pos="880"/>
              </w:tabs>
              <w:autoSpaceDE w:val="0"/>
              <w:autoSpaceDN w:val="0"/>
              <w:adjustRightInd w:val="0"/>
              <w:spacing w:before="35" w:line="360" w:lineRule="auto"/>
              <w:ind w:right="161"/>
              <w:jc w:val="left"/>
              <w:rPr>
                <w:rFonts w:hint="default" w:ascii="Times New Roman" w:hAnsi="Times New Roman" w:eastAsia="宋体" w:cs="Times New Roman"/>
                <w:kern w:val="0"/>
                <w:sz w:val="21"/>
                <w:szCs w:val="21"/>
                <w:lang w:val="en-US" w:eastAsia="zh-CN"/>
              </w:rPr>
            </w:pPr>
            <w:bookmarkStart w:id="9" w:name="审核开始日"/>
            <w:r>
              <w:rPr>
                <w:rFonts w:hint="default" w:ascii="Times New Roman" w:hAnsi="Times New Roman" w:eastAsia="宋体" w:cs="Times New Roman"/>
                <w:kern w:val="0"/>
                <w:sz w:val="21"/>
                <w:szCs w:val="21"/>
              </w:rPr>
              <w:t>2022年08月17日上午</w:t>
            </w:r>
            <w:bookmarkEnd w:id="9"/>
            <w:r>
              <w:rPr>
                <w:rFonts w:hint="default" w:ascii="Times New Roman" w:hAnsi="Times New Roman" w:eastAsia="宋体" w:cs="Times New Roman"/>
                <w:kern w:val="0"/>
                <w:sz w:val="21"/>
                <w:szCs w:val="21"/>
                <w:lang w:val="en-US" w:eastAsia="zh-CN"/>
              </w:rPr>
              <w:t>至</w:t>
            </w:r>
            <w:r>
              <w:rPr>
                <w:rFonts w:hint="default" w:ascii="Times New Roman" w:hAnsi="Times New Roman" w:eastAsia="宋体" w:cs="Times New Roman"/>
                <w:kern w:val="0"/>
                <w:sz w:val="21"/>
                <w:szCs w:val="21"/>
              </w:rPr>
              <w:t>2022年08月1</w:t>
            </w:r>
            <w:r>
              <w:rPr>
                <w:rFonts w:hint="default" w:ascii="Times New Roman" w:hAnsi="Times New Roman" w:eastAsia="宋体" w:cs="Times New Roman"/>
                <w:kern w:val="0"/>
                <w:sz w:val="21"/>
                <w:szCs w:val="21"/>
                <w:lang w:val="en-US" w:eastAsia="zh-CN"/>
              </w:rPr>
              <w:t>8</w:t>
            </w:r>
            <w:r>
              <w:rPr>
                <w:rFonts w:hint="default" w:ascii="Times New Roman" w:hAnsi="Times New Roman" w:eastAsia="宋体" w:cs="Times New Roman"/>
                <w:kern w:val="0"/>
                <w:sz w:val="21"/>
                <w:szCs w:val="21"/>
              </w:rPr>
              <w:t>日</w:t>
            </w:r>
            <w:r>
              <w:rPr>
                <w:rFonts w:hint="default" w:ascii="Times New Roman" w:hAnsi="Times New Roman" w:eastAsia="宋体" w:cs="Times New Roman"/>
                <w:kern w:val="0"/>
                <w:sz w:val="21"/>
                <w:szCs w:val="21"/>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049" w:type="dxa"/>
          </w:tcPr>
          <w:p>
            <w:pPr>
              <w:tabs>
                <w:tab w:val="left" w:pos="880"/>
              </w:tabs>
              <w:autoSpaceDE w:val="0"/>
              <w:autoSpaceDN w:val="0"/>
              <w:adjustRightInd w:val="0"/>
              <w:spacing w:before="35" w:line="276" w:lineRule="auto"/>
              <w:ind w:right="161" w:firstLine="105" w:firstLineChars="50"/>
              <w:jc w:val="center"/>
              <w:rPr>
                <w:rFonts w:hint="default" w:ascii="Times New Roman" w:hAnsi="Times New Roman" w:eastAsia="宋体" w:cs="Times New Roman"/>
                <w:kern w:val="0"/>
                <w:sz w:val="21"/>
                <w:szCs w:val="21"/>
              </w:rPr>
            </w:pPr>
            <w:r>
              <w:rPr>
                <w:rFonts w:hint="default" w:ascii="Times New Roman" w:hAnsi="Times New Roman" w:eastAsia="宋体" w:cs="Times New Roman"/>
                <w:kern w:val="0"/>
                <w:sz w:val="21"/>
                <w:szCs w:val="21"/>
              </w:rPr>
              <w:t>监督审核员姓名及确认号</w:t>
            </w:r>
          </w:p>
        </w:tc>
        <w:tc>
          <w:tcPr>
            <w:tcW w:w="1650" w:type="dxa"/>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color w:val="000000"/>
                <w:sz w:val="21"/>
                <w:szCs w:val="21"/>
              </w:rPr>
            </w:pPr>
            <w:r>
              <w:rPr>
                <w:rFonts w:hint="default" w:ascii="Times New Roman" w:hAnsi="Times New Roman" w:eastAsia="宋体" w:cs="Times New Roman"/>
                <w:color w:val="000000"/>
                <w:sz w:val="21"/>
                <w:szCs w:val="21"/>
              </w:rPr>
              <w:t>刘复荣ISC[S]0376</w:t>
            </w:r>
          </w:p>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000000"/>
                <w:sz w:val="21"/>
                <w:szCs w:val="21"/>
                <w:lang w:val="en-US" w:eastAsia="zh-CN"/>
              </w:rPr>
              <w:t>薛晓</w:t>
            </w:r>
          </w:p>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color w:val="000000"/>
                <w:sz w:val="21"/>
                <w:szCs w:val="21"/>
                <w:lang w:val="en-US" w:eastAsia="zh-CN"/>
              </w:rPr>
            </w:pPr>
            <w:r>
              <w:rPr>
                <w:rFonts w:hint="default" w:ascii="Times New Roman" w:hAnsi="Times New Roman" w:eastAsia="宋体" w:cs="Times New Roman"/>
                <w:color w:val="auto"/>
                <w:sz w:val="21"/>
                <w:szCs w:val="21"/>
              </w:rPr>
              <w:t>ISC[S]0045</w:t>
            </w:r>
          </w:p>
        </w:tc>
        <w:tc>
          <w:tcPr>
            <w:tcW w:w="1100" w:type="dxa"/>
          </w:tcPr>
          <w:p>
            <w:pPr>
              <w:tabs>
                <w:tab w:val="left" w:pos="880"/>
              </w:tabs>
              <w:autoSpaceDE w:val="0"/>
              <w:autoSpaceDN w:val="0"/>
              <w:adjustRightInd w:val="0"/>
              <w:spacing w:before="35" w:line="276" w:lineRule="auto"/>
              <w:ind w:right="161"/>
              <w:jc w:val="center"/>
              <w:rPr>
                <w:rFonts w:hint="default" w:ascii="Times New Roman" w:hAnsi="Times New Roman" w:eastAsia="宋体" w:cs="Times New Roman"/>
                <w:kern w:val="0"/>
                <w:sz w:val="21"/>
                <w:szCs w:val="21"/>
              </w:rPr>
            </w:pPr>
            <w:r>
              <w:rPr>
                <w:rFonts w:hint="default" w:ascii="Times New Roman" w:hAnsi="Times New Roman" w:eastAsia="宋体" w:cs="Times New Roman"/>
                <w:bCs/>
                <w:kern w:val="0"/>
                <w:sz w:val="21"/>
                <w:szCs w:val="21"/>
              </w:rPr>
              <w:t>监督审核涉及的区域或部门</w:t>
            </w:r>
          </w:p>
        </w:tc>
        <w:tc>
          <w:tcPr>
            <w:tcW w:w="5421" w:type="dxa"/>
          </w:tcPr>
          <w:p>
            <w:pPr>
              <w:jc w:val="both"/>
              <w:rPr>
                <w:rFonts w:hint="default" w:ascii="Times New Roman" w:hAnsi="Times New Roman" w:eastAsia="宋体" w:cs="Times New Roman"/>
                <w:kern w:val="0"/>
                <w:sz w:val="21"/>
                <w:szCs w:val="21"/>
              </w:rPr>
            </w:pPr>
            <w:r>
              <w:rPr>
                <w:rFonts w:hint="default" w:ascii="Times New Roman" w:hAnsi="Times New Roman" w:eastAsia="宋体" w:cs="Times New Roman"/>
                <w:sz w:val="21"/>
                <w:szCs w:val="21"/>
                <w:lang w:val="en-US" w:eastAsia="zh-CN"/>
              </w:rPr>
              <w:t>管理层、</w:t>
            </w:r>
            <w:r>
              <w:rPr>
                <w:rFonts w:hint="default" w:ascii="Times New Roman" w:hAnsi="Times New Roman" w:eastAsia="宋体" w:cs="Times New Roman"/>
                <w:kern w:val="0"/>
                <w:sz w:val="21"/>
                <w:szCs w:val="21"/>
                <w:lang w:val="en-US" w:eastAsia="zh-CN"/>
              </w:rPr>
              <w:t>企管部、</w:t>
            </w:r>
            <w:r>
              <w:rPr>
                <w:rFonts w:hint="default" w:ascii="Times New Roman" w:hAnsi="Times New Roman" w:eastAsia="宋体" w:cs="Times New Roman"/>
                <w:sz w:val="21"/>
                <w:szCs w:val="21"/>
              </w:rPr>
              <w:t>工装设备部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kern w:val="0"/>
                <w:sz w:val="21"/>
                <w:szCs w:val="21"/>
              </w:rPr>
              <w:t>质量保证部</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sz w:val="21"/>
                <w:szCs w:val="21"/>
              </w:rPr>
              <w:t>质量检验部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kern w:val="0"/>
                <w:sz w:val="21"/>
                <w:szCs w:val="21"/>
              </w:rPr>
              <w:t>技术部</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研发中心</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sz w:val="21"/>
                <w:szCs w:val="21"/>
              </w:rPr>
              <w:t>生产车间</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kern w:val="0"/>
                <w:sz w:val="21"/>
                <w:szCs w:val="21"/>
              </w:rPr>
              <w:t>售后服务部</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sz w:val="21"/>
                <w:szCs w:val="21"/>
              </w:rPr>
              <w:t>采购部</w:t>
            </w:r>
            <w:r>
              <w:rPr>
                <w:rFonts w:hint="default" w:ascii="Times New Roman" w:hAnsi="Times New Roman" w:eastAsia="宋体" w:cs="Times New Roman"/>
                <w:sz w:val="21"/>
                <w:szCs w:val="21"/>
                <w:lang w:eastAsia="zh-CN"/>
              </w:rPr>
              <w:t>、</w:t>
            </w:r>
            <w:r>
              <w:rPr>
                <w:rFonts w:hint="default" w:ascii="Times New Roman" w:hAnsi="Times New Roman" w:eastAsia="宋体" w:cs="Times New Roman"/>
                <w:kern w:val="0"/>
                <w:sz w:val="21"/>
                <w:szCs w:val="21"/>
              </w:rPr>
              <w:t>商务中心</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lang w:val="en-US" w:eastAsia="zh-CN"/>
              </w:rPr>
              <w:t>行政部</w:t>
            </w:r>
            <w:r>
              <w:rPr>
                <w:rFonts w:hint="eastAsia" w:ascii="Times New Roman" w:hAnsi="Times New Roman" w:eastAsia="宋体" w:cs="Times New Roman"/>
                <w:kern w:val="0"/>
                <w:sz w:val="21"/>
                <w:szCs w:val="21"/>
                <w:lang w:val="en-US" w:eastAsia="zh-CN"/>
              </w:rPr>
              <w:t>、</w:t>
            </w:r>
            <w:r>
              <w:rPr>
                <w:rFonts w:hint="default" w:ascii="Times New Roman" w:hAnsi="Times New Roman" w:eastAsia="宋体" w:cs="Times New Roman"/>
                <w:b/>
                <w:bCs/>
                <w:color w:val="auto"/>
                <w:sz w:val="21"/>
                <w:szCs w:val="21"/>
                <w:highlight w:val="none"/>
                <w:lang w:val="en-US" w:eastAsia="zh-CN"/>
              </w:rPr>
              <w:t>双杰合肥：</w:t>
            </w:r>
            <w:r>
              <w:rPr>
                <w:rFonts w:hint="default" w:ascii="Times New Roman" w:hAnsi="Times New Roman" w:eastAsia="宋体" w:cs="Times New Roman"/>
                <w:b w:val="0"/>
                <w:bCs w:val="0"/>
                <w:color w:val="auto"/>
                <w:sz w:val="21"/>
                <w:szCs w:val="21"/>
                <w:highlight w:val="none"/>
                <w:lang w:val="en-US" w:eastAsia="zh-CN"/>
              </w:rPr>
              <w:t>管理层、总经办、成套事业部、开关事业部、金加事业部、技术中</w:t>
            </w:r>
            <w:bookmarkStart w:id="11" w:name="_GoBack"/>
            <w:bookmarkEnd w:id="11"/>
            <w:r>
              <w:rPr>
                <w:rFonts w:hint="default" w:ascii="Times New Roman" w:hAnsi="Times New Roman" w:eastAsia="宋体" w:cs="Times New Roman"/>
                <w:b w:val="0"/>
                <w:bCs w:val="0"/>
                <w:color w:val="auto"/>
                <w:sz w:val="21"/>
                <w:szCs w:val="21"/>
                <w:highlight w:val="none"/>
                <w:lang w:val="en-US" w:eastAsia="zh-CN"/>
              </w:rPr>
              <w:t>心、供应链中心、品质中心、行政中心、售后服务中心、人力资源中心</w:t>
            </w:r>
          </w:p>
        </w:tc>
      </w:tr>
    </w:tbl>
    <w:p>
      <w:pPr>
        <w:keepNext w:val="0"/>
        <w:keepLines w:val="0"/>
        <w:pageBreakBefore w:val="0"/>
        <w:widowControl/>
        <w:kinsoku/>
        <w:wordWrap/>
        <w:overflowPunct/>
        <w:topLinePunct w:val="0"/>
        <w:bidi w:val="0"/>
        <w:spacing w:line="312" w:lineRule="auto"/>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b/>
          <w:bCs/>
          <w:color w:val="auto"/>
          <w:kern w:val="0"/>
          <w:szCs w:val="21"/>
        </w:rPr>
        <w:t>二、监督审核内容</w:t>
      </w:r>
      <w:r>
        <w:rPr>
          <w:rFonts w:hint="default" w:ascii="Times New Roman" w:hAnsi="Times New Roman" w:eastAsia="宋体" w:cs="Times New Roman"/>
          <w:bCs/>
          <w:color w:val="auto"/>
          <w:kern w:val="0"/>
          <w:szCs w:val="21"/>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kern w:val="0"/>
          <w:szCs w:val="21"/>
        </w:rPr>
        <w:t>1.一年内违反法律法规或重大事故的情况：</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default" w:ascii="宋体" w:hAnsi="宋体" w:cs="宋体"/>
          <w:color w:val="auto"/>
          <w:sz w:val="21"/>
          <w:szCs w:val="21"/>
          <w:u w:val="none"/>
          <w:lang w:val="en-US" w:eastAsia="zh-CN"/>
        </w:rPr>
      </w:pPr>
      <w:r>
        <w:rPr>
          <w:rFonts w:hint="default" w:ascii="Times New Roman" w:hAnsi="Times New Roman" w:eastAsia="宋体" w:cs="Times New Roman"/>
          <w:bCs/>
          <w:color w:val="auto"/>
          <w:kern w:val="0"/>
          <w:szCs w:val="21"/>
          <w:lang w:val="en-US" w:eastAsia="zh-CN"/>
        </w:rPr>
        <w:t>上年度</w:t>
      </w:r>
      <w:r>
        <w:rPr>
          <w:rFonts w:hint="eastAsia" w:ascii="Times New Roman" w:hAnsi="Times New Roman" w:eastAsia="宋体" w:cs="Times New Roman"/>
          <w:bCs/>
          <w:color w:val="auto"/>
          <w:kern w:val="0"/>
          <w:szCs w:val="21"/>
          <w:lang w:val="en-US" w:eastAsia="zh-CN"/>
        </w:rPr>
        <w:t>监督审核</w:t>
      </w:r>
      <w:r>
        <w:rPr>
          <w:rFonts w:hint="default" w:ascii="Times New Roman" w:hAnsi="Times New Roman" w:eastAsia="宋体" w:cs="Times New Roman"/>
          <w:bCs/>
          <w:color w:val="auto"/>
          <w:kern w:val="0"/>
          <w:szCs w:val="21"/>
        </w:rPr>
        <w:t>至今，公司日常运行中生产经营平稳，企业未有违反法律、法规问题和</w:t>
      </w:r>
      <w:r>
        <w:rPr>
          <w:rFonts w:hint="default" w:ascii="Times New Roman" w:hAnsi="Times New Roman" w:eastAsia="宋体" w:cs="Times New Roman"/>
          <w:bCs/>
          <w:color w:val="auto"/>
          <w:kern w:val="0"/>
          <w:sz w:val="21"/>
          <w:szCs w:val="21"/>
        </w:rPr>
        <w:t>产品质量问题的投诉或重大质量事故发生。</w:t>
      </w:r>
      <w:r>
        <w:rPr>
          <w:rFonts w:hint="eastAsia" w:ascii="Times New Roman" w:hAnsi="Times New Roman" w:eastAsia="宋体" w:cs="Times New Roman"/>
          <w:bCs/>
          <w:color w:val="auto"/>
          <w:kern w:val="0"/>
          <w:sz w:val="21"/>
          <w:szCs w:val="21"/>
          <w:lang w:val="en-US" w:eastAsia="zh-CN"/>
        </w:rPr>
        <w:t>企业因搬迁，增加了“</w:t>
      </w:r>
      <w:r>
        <w:rPr>
          <w:rFonts w:hint="eastAsia" w:ascii="宋体" w:hAnsi="宋体" w:cs="宋体"/>
          <w:color w:val="auto"/>
          <w:sz w:val="21"/>
          <w:szCs w:val="21"/>
          <w:u w:val="none"/>
        </w:rPr>
        <w:t>双杰电气</w:t>
      </w:r>
      <w:r>
        <w:rPr>
          <w:rFonts w:hint="eastAsia" w:ascii="宋体" w:hAnsi="宋体" w:cs="宋体"/>
          <w:color w:val="auto"/>
          <w:sz w:val="21"/>
          <w:szCs w:val="21"/>
          <w:u w:val="none"/>
          <w:lang w:val="en-US" w:eastAsia="zh-CN"/>
        </w:rPr>
        <w:t>合肥</w:t>
      </w:r>
      <w:r>
        <w:rPr>
          <w:rFonts w:hint="eastAsia" w:ascii="宋体" w:hAnsi="宋体" w:cs="宋体"/>
          <w:color w:val="auto"/>
          <w:sz w:val="21"/>
          <w:szCs w:val="21"/>
          <w:u w:val="none"/>
        </w:rPr>
        <w:t>有限公司</w:t>
      </w:r>
      <w:r>
        <w:rPr>
          <w:rFonts w:hint="eastAsia" w:ascii="宋体" w:hAnsi="宋体" w:cs="宋体"/>
          <w:color w:val="auto"/>
          <w:sz w:val="21"/>
          <w:szCs w:val="21"/>
          <w:u w:val="none"/>
          <w:lang w:eastAsia="zh-CN"/>
        </w:rPr>
        <w:t>”</w:t>
      </w:r>
      <w:r>
        <w:rPr>
          <w:rFonts w:hint="eastAsia" w:ascii="宋体" w:hAnsi="宋体" w:cs="宋体"/>
          <w:color w:val="auto"/>
          <w:sz w:val="21"/>
          <w:szCs w:val="21"/>
          <w:u w:val="none"/>
          <w:lang w:val="en-US" w:eastAsia="zh-CN"/>
        </w:rPr>
        <w:t>的营业执照，组织机构图发生了变化，</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①</w:t>
      </w:r>
      <w:r>
        <w:rPr>
          <w:rFonts w:hint="eastAsia" w:ascii="宋体" w:hAnsi="宋体" w:cs="宋体"/>
          <w:color w:val="auto"/>
          <w:sz w:val="21"/>
          <w:szCs w:val="21"/>
          <w:u w:val="none"/>
          <w:lang w:val="en-US" w:eastAsia="zh-CN"/>
        </w:rPr>
        <w:t>《营业执照》：法定代表人：赵连华；类型：有限责任公司（自然人投资或控股的法人独资）；注册资本：贰亿元整；成立日期：2018年12月13日；住所：安徽省合肥市长丰县下塘镇凤麟大道东侧；登记日期：2022年06月08日。</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jc w:val="both"/>
        <w:textAlignment w:val="auto"/>
        <w:rPr>
          <w:rFonts w:hint="eastAsia" w:ascii="宋体" w:hAnsi="宋体" w:cs="宋体"/>
          <w:color w:val="auto"/>
          <w:sz w:val="21"/>
          <w:szCs w:val="21"/>
          <w:u w:val="none"/>
          <w:lang w:val="en-US" w:eastAsia="zh-CN"/>
        </w:rPr>
      </w:pPr>
      <w:r>
        <w:rPr>
          <w:rFonts w:hint="eastAsia" w:ascii="宋体" w:hAnsi="宋体" w:eastAsia="宋体" w:cs="宋体"/>
          <w:color w:val="auto"/>
          <w:sz w:val="21"/>
          <w:szCs w:val="21"/>
          <w:u w:val="none"/>
          <w:lang w:val="en-US" w:eastAsia="zh-CN"/>
        </w:rPr>
        <w:t>②组织机构图中增加了“双节合肥”，详见附件《组织机构图》</w:t>
      </w:r>
    </w:p>
    <w:p>
      <w:pPr>
        <w:keepNext w:val="0"/>
        <w:keepLines w:val="0"/>
        <w:pageBreakBefore w:val="0"/>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kern w:val="24"/>
          <w:sz w:val="21"/>
          <w:szCs w:val="21"/>
        </w:rPr>
      </w:pPr>
      <w:r>
        <w:rPr>
          <w:rFonts w:hint="default" w:ascii="Times New Roman" w:hAnsi="Times New Roman" w:eastAsia="宋体" w:cs="Times New Roman"/>
          <w:bCs/>
          <w:color w:val="auto"/>
          <w:kern w:val="0"/>
          <w:sz w:val="21"/>
          <w:szCs w:val="21"/>
          <w:u w:val="none"/>
          <w:lang w:val="en-US" w:eastAsia="zh-CN"/>
        </w:rPr>
        <w:t>对</w:t>
      </w:r>
      <w:r>
        <w:rPr>
          <w:rFonts w:hint="default" w:ascii="Times New Roman" w:hAnsi="Times New Roman" w:eastAsia="宋体" w:cs="Times New Roman"/>
          <w:color w:val="auto"/>
          <w:kern w:val="24"/>
          <w:sz w:val="21"/>
          <w:szCs w:val="21"/>
          <w:u w:val="none"/>
        </w:rPr>
        <w:t>公司一年来重点</w:t>
      </w:r>
      <w:r>
        <w:rPr>
          <w:rFonts w:hint="default" w:ascii="Times New Roman" w:hAnsi="Times New Roman" w:eastAsia="宋体" w:cs="Times New Roman"/>
          <w:color w:val="auto"/>
          <w:kern w:val="24"/>
          <w:sz w:val="21"/>
          <w:szCs w:val="21"/>
          <w:lang w:val="en-US" w:eastAsia="zh-CN"/>
        </w:rPr>
        <w:t>的</w:t>
      </w:r>
      <w:r>
        <w:rPr>
          <w:rFonts w:hint="default" w:ascii="Times New Roman" w:hAnsi="Times New Roman" w:eastAsia="宋体" w:cs="Times New Roman"/>
          <w:color w:val="auto"/>
          <w:kern w:val="24"/>
          <w:sz w:val="21"/>
          <w:szCs w:val="21"/>
        </w:rPr>
        <w:t>工作</w:t>
      </w:r>
      <w:r>
        <w:rPr>
          <w:rFonts w:hint="default" w:ascii="Times New Roman" w:hAnsi="Times New Roman" w:eastAsia="宋体" w:cs="Times New Roman"/>
          <w:color w:val="auto"/>
          <w:kern w:val="24"/>
          <w:sz w:val="21"/>
          <w:szCs w:val="21"/>
          <w:lang w:val="en-US" w:eastAsia="zh-CN"/>
        </w:rPr>
        <w:t>进行审核</w:t>
      </w:r>
      <w:r>
        <w:rPr>
          <w:rFonts w:hint="default" w:ascii="Times New Roman" w:hAnsi="Times New Roman" w:eastAsia="宋体" w:cs="Times New Roman"/>
          <w:color w:val="auto"/>
          <w:kern w:val="24"/>
          <w:sz w:val="21"/>
          <w:szCs w:val="21"/>
        </w:rPr>
        <w:t>：</w:t>
      </w:r>
    </w:p>
    <w:p>
      <w:pPr>
        <w:keepNext w:val="0"/>
        <w:keepLines w:val="0"/>
        <w:pageBreakBefore w:val="0"/>
        <w:kinsoku/>
        <w:wordWrap/>
        <w:overflowPunct/>
        <w:topLinePunct w:val="0"/>
        <w:bidi w:val="0"/>
        <w:spacing w:line="312" w:lineRule="auto"/>
        <w:ind w:firstLine="420" w:firstLineChars="200"/>
        <w:jc w:val="left"/>
        <w:textAlignment w:val="auto"/>
        <w:rPr>
          <w:rFonts w:hint="default" w:ascii="Times New Roman" w:hAnsi="Times New Roman" w:eastAsia="宋体" w:cs="Times New Roman"/>
          <w:color w:val="auto"/>
          <w:kern w:val="0"/>
        </w:rPr>
      </w:pPr>
      <w:r>
        <w:rPr>
          <w:rFonts w:hint="default" w:ascii="Times New Roman" w:hAnsi="Times New Roman" w:eastAsia="宋体" w:cs="Times New Roman"/>
          <w:bCs/>
          <w:color w:val="auto"/>
          <w:kern w:val="0"/>
          <w:sz w:val="21"/>
          <w:szCs w:val="21"/>
        </w:rPr>
        <w:t>为有效评</w:t>
      </w:r>
      <w:r>
        <w:rPr>
          <w:rFonts w:hint="default" w:ascii="Times New Roman" w:hAnsi="Times New Roman" w:eastAsia="宋体" w:cs="Times New Roman"/>
          <w:bCs/>
          <w:color w:val="auto"/>
          <w:kern w:val="0"/>
          <w:sz w:val="21"/>
          <w:szCs w:val="21"/>
          <w:u w:val="none"/>
        </w:rPr>
        <w:t>价</w:t>
      </w:r>
      <w:r>
        <w:rPr>
          <w:rFonts w:cs="宋体" w:asciiTheme="minorEastAsia" w:hAnsiTheme="minorEastAsia"/>
          <w:color w:val="auto"/>
          <w:kern w:val="0"/>
          <w:szCs w:val="21"/>
        </w:rPr>
        <w:t>北京双杰电气股份有限公司</w:t>
      </w:r>
      <w:r>
        <w:rPr>
          <w:rFonts w:hint="default" w:ascii="Times New Roman" w:hAnsi="Times New Roman" w:eastAsia="宋体" w:cs="Times New Roman"/>
          <w:bCs/>
          <w:color w:val="auto"/>
          <w:kern w:val="0"/>
          <w:sz w:val="21"/>
          <w:szCs w:val="21"/>
          <w:u w:val="none"/>
        </w:rPr>
        <w:t>测</w:t>
      </w:r>
      <w:r>
        <w:rPr>
          <w:rFonts w:hint="default" w:ascii="Times New Roman" w:hAnsi="Times New Roman" w:eastAsia="宋体" w:cs="Times New Roman"/>
          <w:bCs/>
          <w:color w:val="auto"/>
          <w:kern w:val="0"/>
          <w:sz w:val="21"/>
          <w:szCs w:val="21"/>
        </w:rPr>
        <w:t>量管理体系</w:t>
      </w:r>
      <w:r>
        <w:rPr>
          <w:rFonts w:hint="default" w:ascii="Times New Roman" w:hAnsi="Times New Roman" w:eastAsia="宋体" w:cs="Times New Roman"/>
          <w:bCs/>
          <w:color w:val="auto"/>
          <w:kern w:val="0"/>
          <w:sz w:val="21"/>
          <w:szCs w:val="21"/>
          <w:lang w:val="en-US" w:eastAsia="zh-CN"/>
        </w:rPr>
        <w:t>自上年度</w:t>
      </w:r>
      <w:r>
        <w:rPr>
          <w:rFonts w:hint="eastAsia" w:ascii="Times New Roman" w:hAnsi="Times New Roman" w:eastAsia="宋体" w:cs="Times New Roman"/>
          <w:bCs/>
          <w:color w:val="auto"/>
          <w:kern w:val="0"/>
          <w:sz w:val="21"/>
          <w:szCs w:val="21"/>
          <w:lang w:val="en-US" w:eastAsia="zh-CN"/>
        </w:rPr>
        <w:t>监督审核</w:t>
      </w:r>
      <w:r>
        <w:rPr>
          <w:rFonts w:hint="default" w:ascii="Times New Roman" w:hAnsi="Times New Roman" w:eastAsia="宋体" w:cs="Times New Roman"/>
          <w:bCs/>
          <w:color w:val="auto"/>
          <w:kern w:val="0"/>
          <w:sz w:val="21"/>
          <w:szCs w:val="21"/>
          <w:lang w:val="en-US" w:eastAsia="zh-CN"/>
        </w:rPr>
        <w:t>后</w:t>
      </w:r>
      <w:r>
        <w:rPr>
          <w:rFonts w:hint="default" w:ascii="Times New Roman" w:hAnsi="Times New Roman" w:eastAsia="宋体" w:cs="Times New Roman"/>
          <w:bCs/>
          <w:color w:val="auto"/>
          <w:kern w:val="0"/>
          <w:sz w:val="21"/>
          <w:szCs w:val="21"/>
        </w:rPr>
        <w:t>一年以来</w:t>
      </w:r>
      <w:r>
        <w:rPr>
          <w:rFonts w:hint="default" w:ascii="Times New Roman" w:hAnsi="Times New Roman" w:eastAsia="宋体" w:cs="Times New Roman"/>
          <w:bCs/>
          <w:color w:val="auto"/>
          <w:kern w:val="0"/>
          <w:sz w:val="21"/>
          <w:szCs w:val="21"/>
          <w:lang w:val="en-US" w:eastAsia="zh-CN"/>
        </w:rPr>
        <w:t>的</w:t>
      </w:r>
      <w:r>
        <w:rPr>
          <w:rFonts w:hint="default" w:ascii="Times New Roman" w:hAnsi="Times New Roman" w:eastAsia="宋体" w:cs="Times New Roman"/>
          <w:bCs/>
          <w:color w:val="auto"/>
          <w:kern w:val="0"/>
          <w:sz w:val="21"/>
          <w:szCs w:val="21"/>
        </w:rPr>
        <w:t>运行情况，抽查了</w:t>
      </w:r>
      <w:r>
        <w:rPr>
          <w:rFonts w:hint="default" w:ascii="Times New Roman" w:hAnsi="Times New Roman" w:eastAsia="宋体" w:cs="Times New Roman"/>
          <w:bCs/>
          <w:color w:val="auto"/>
          <w:kern w:val="0"/>
          <w:sz w:val="21"/>
          <w:szCs w:val="21"/>
          <w:lang w:val="en-US" w:eastAsia="zh-CN"/>
        </w:rPr>
        <w:t>企业</w:t>
      </w:r>
      <w:r>
        <w:rPr>
          <w:rFonts w:hint="default" w:ascii="Times New Roman" w:hAnsi="Times New Roman" w:eastAsia="宋体" w:cs="Times New Roman"/>
          <w:bCs/>
          <w:color w:val="auto"/>
          <w:kern w:val="0"/>
          <w:sz w:val="21"/>
          <w:szCs w:val="21"/>
        </w:rPr>
        <w:t>测量管理体系内</w:t>
      </w:r>
      <w:r>
        <w:rPr>
          <w:rFonts w:hint="default" w:ascii="Times New Roman" w:hAnsi="Times New Roman" w:eastAsia="宋体" w:cs="Times New Roman"/>
          <w:bCs/>
          <w:color w:val="auto"/>
          <w:kern w:val="0"/>
          <w:sz w:val="21"/>
          <w:szCs w:val="21"/>
          <w:lang w:val="en-US" w:eastAsia="zh-CN"/>
        </w:rPr>
        <w:t>的</w:t>
      </w:r>
      <w:r>
        <w:rPr>
          <w:rFonts w:hint="eastAsia" w:ascii="Times New Roman" w:hAnsi="Times New Roman" w:eastAsia="宋体" w:cs="Times New Roman"/>
          <w:bCs/>
          <w:color w:val="auto"/>
          <w:kern w:val="0"/>
          <w:sz w:val="21"/>
          <w:szCs w:val="21"/>
          <w:lang w:val="en-US" w:eastAsia="zh-CN"/>
        </w:rPr>
        <w:t>21个</w:t>
      </w:r>
      <w:r>
        <w:rPr>
          <w:rFonts w:hint="default" w:ascii="Times New Roman" w:hAnsi="Times New Roman" w:eastAsia="宋体" w:cs="Times New Roman"/>
          <w:bCs/>
          <w:color w:val="auto"/>
          <w:kern w:val="0"/>
          <w:sz w:val="21"/>
          <w:szCs w:val="21"/>
          <w:lang w:val="en-US" w:eastAsia="zh-CN"/>
        </w:rPr>
        <w:t>职能部门，覆盖了企业</w:t>
      </w:r>
      <w:r>
        <w:rPr>
          <w:rFonts w:hint="default" w:ascii="Times New Roman" w:hAnsi="Times New Roman" w:eastAsia="宋体" w:cs="Times New Roman"/>
          <w:bCs/>
          <w:color w:val="auto"/>
          <w:kern w:val="0"/>
          <w:sz w:val="21"/>
          <w:szCs w:val="21"/>
        </w:rPr>
        <w:t>管理、生产、经营、质量和环境等方面</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企业的能源计量器具的配备率及准确度等级均满足GB17167-2006标准要求</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企业不是重点</w:t>
      </w:r>
      <w:r>
        <w:rPr>
          <w:rFonts w:hint="default" w:ascii="Times New Roman" w:hAnsi="Times New Roman" w:eastAsia="宋体" w:cs="Times New Roman"/>
          <w:bCs/>
          <w:color w:val="auto"/>
          <w:kern w:val="0"/>
          <w:sz w:val="21"/>
          <w:szCs w:val="21"/>
          <w:lang w:val="en-US" w:eastAsia="zh-CN"/>
        </w:rPr>
        <w:t>耗</w:t>
      </w:r>
      <w:r>
        <w:rPr>
          <w:rFonts w:hint="default" w:ascii="Times New Roman" w:hAnsi="Times New Roman" w:eastAsia="宋体" w:cs="Times New Roman"/>
          <w:bCs/>
          <w:color w:val="auto"/>
          <w:kern w:val="0"/>
          <w:sz w:val="21"/>
          <w:szCs w:val="21"/>
        </w:rPr>
        <w:t>能单位</w:t>
      </w:r>
      <w:r>
        <w:rPr>
          <w:rFonts w:hint="default" w:ascii="Times New Roman" w:hAnsi="Times New Roman" w:eastAsia="宋体" w:cs="Times New Roman"/>
          <w:bCs/>
          <w:color w:val="auto"/>
          <w:kern w:val="0"/>
          <w:sz w:val="21"/>
          <w:szCs w:val="21"/>
          <w:lang w:eastAsia="zh-CN"/>
        </w:rPr>
        <w:t>；</w:t>
      </w:r>
      <w:r>
        <w:rPr>
          <w:rFonts w:hint="default" w:ascii="Times New Roman" w:hAnsi="Times New Roman" w:eastAsia="宋体" w:cs="Times New Roman"/>
          <w:bCs/>
          <w:color w:val="auto"/>
          <w:kern w:val="0"/>
          <w:sz w:val="21"/>
          <w:szCs w:val="21"/>
        </w:rPr>
        <w:t>重点抽查</w:t>
      </w:r>
      <w:r>
        <w:rPr>
          <w:rFonts w:hint="default" w:ascii="Times New Roman" w:hAnsi="Times New Roman" w:eastAsia="宋体" w:cs="Times New Roman"/>
          <w:color w:val="auto"/>
          <w:sz w:val="21"/>
          <w:szCs w:val="21"/>
        </w:rPr>
        <w:t>了</w:t>
      </w:r>
      <w:r>
        <w:rPr>
          <w:rFonts w:hint="default" w:ascii="Times New Roman" w:hAnsi="Times New Roman" w:eastAsia="宋体" w:cs="Times New Roman"/>
          <w:color w:val="auto"/>
          <w:sz w:val="21"/>
          <w:szCs w:val="21"/>
          <w:lang w:eastAsia="zh-CN"/>
        </w:rPr>
        <w:t>企业</w:t>
      </w:r>
      <w:r>
        <w:rPr>
          <w:rFonts w:hint="default" w:ascii="Times New Roman" w:hAnsi="Times New Roman" w:eastAsia="宋体" w:cs="Times New Roman"/>
          <w:color w:val="auto"/>
          <w:sz w:val="21"/>
          <w:szCs w:val="21"/>
        </w:rPr>
        <w:t>计量特征突出的重要环节</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覆盖了主要原材料检验、生产工艺质量控制、产品出厂性能检测以及量值溯源系统</w:t>
      </w:r>
      <w:r>
        <w:rPr>
          <w:rFonts w:hint="default" w:ascii="Times New Roman" w:hAnsi="Times New Roman" w:eastAsia="宋体" w:cs="Times New Roman"/>
          <w:bCs/>
          <w:color w:val="auto"/>
          <w:kern w:val="0"/>
          <w:sz w:val="21"/>
          <w:szCs w:val="21"/>
        </w:rPr>
        <w:t>，同时，跟踪验证了该</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在</w:t>
      </w:r>
      <w:r>
        <w:rPr>
          <w:rFonts w:hint="default" w:ascii="Times New Roman" w:hAnsi="Times New Roman" w:eastAsia="宋体" w:cs="Times New Roman"/>
          <w:bCs/>
          <w:color w:val="auto"/>
          <w:kern w:val="0"/>
          <w:sz w:val="21"/>
          <w:szCs w:val="21"/>
          <w:lang w:val="en-US" w:eastAsia="zh-CN"/>
        </w:rPr>
        <w:t>一年来</w:t>
      </w:r>
      <w:r>
        <w:rPr>
          <w:rFonts w:hint="default" w:ascii="Times New Roman" w:hAnsi="Times New Roman" w:eastAsia="宋体" w:cs="Times New Roman"/>
          <w:bCs/>
          <w:color w:val="auto"/>
          <w:kern w:val="0"/>
          <w:sz w:val="21"/>
          <w:szCs w:val="21"/>
        </w:rPr>
        <w:t>对体系的运行监视、分析完善和持续改进等工作情况。</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测量管理体系的符合性、有效性及持续改进符合GB/T 19022-2003标准要求，</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测量管理体系正常有</w:t>
      </w:r>
      <w:r>
        <w:rPr>
          <w:rFonts w:hint="default" w:ascii="Times New Roman" w:hAnsi="Times New Roman" w:eastAsia="宋体" w:cs="Times New Roman"/>
          <w:bCs/>
          <w:color w:val="auto"/>
          <w:kern w:val="0"/>
          <w:sz w:val="21"/>
          <w:szCs w:val="21"/>
          <w:lang w:val="en-US" w:eastAsia="zh-CN"/>
        </w:rPr>
        <w:t>效</w:t>
      </w:r>
      <w:r>
        <w:rPr>
          <w:rFonts w:hint="default" w:ascii="Times New Roman" w:hAnsi="Times New Roman" w:eastAsia="宋体" w:cs="Times New Roman"/>
          <w:bCs/>
          <w:color w:val="auto"/>
          <w:kern w:val="0"/>
          <w:sz w:val="21"/>
          <w:szCs w:val="21"/>
        </w:rPr>
        <w:t>运行，较好地满足了</w:t>
      </w:r>
      <w:r>
        <w:rPr>
          <w:rFonts w:hint="default" w:ascii="Times New Roman" w:hAnsi="Times New Roman" w:eastAsia="宋体" w:cs="Times New Roman"/>
          <w:bCs/>
          <w:color w:val="auto"/>
          <w:kern w:val="0"/>
          <w:sz w:val="21"/>
          <w:szCs w:val="21"/>
          <w:lang w:eastAsia="zh-CN"/>
        </w:rPr>
        <w:t>企业</w:t>
      </w:r>
      <w:r>
        <w:rPr>
          <w:rFonts w:hint="default" w:ascii="Times New Roman" w:hAnsi="Times New Roman" w:eastAsia="宋体" w:cs="Times New Roman"/>
          <w:bCs/>
          <w:color w:val="auto"/>
          <w:kern w:val="0"/>
          <w:sz w:val="21"/>
          <w:szCs w:val="21"/>
        </w:rPr>
        <w:t>生产、销售和持续发展的需要。</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kern w:val="0"/>
          <w:szCs w:val="21"/>
        </w:rPr>
        <w:t>2.</w:t>
      </w:r>
      <w:r>
        <w:rPr>
          <w:rFonts w:hint="default" w:ascii="Times New Roman" w:hAnsi="Times New Roman" w:eastAsia="宋体" w:cs="Times New Roman"/>
          <w:b/>
          <w:bCs w:val="0"/>
          <w:color w:val="auto"/>
          <w:szCs w:val="21"/>
        </w:rPr>
        <w:t>内部审核和管理评审</w:t>
      </w:r>
      <w:r>
        <w:rPr>
          <w:rFonts w:hint="default" w:ascii="Times New Roman" w:hAnsi="Times New Roman" w:eastAsia="宋体" w:cs="Times New Roman"/>
          <w:b/>
          <w:bCs w:val="0"/>
          <w:color w:val="auto"/>
          <w:kern w:val="0"/>
          <w:szCs w:val="21"/>
        </w:rPr>
        <w:t>的情况：</w:t>
      </w:r>
    </w:p>
    <w:p>
      <w:pPr>
        <w:keepNext w:val="0"/>
        <w:keepLines w:val="0"/>
        <w:pageBreakBefore w:val="0"/>
        <w:kinsoku/>
        <w:wordWrap/>
        <w:overflowPunct/>
        <w:topLinePunct w:val="0"/>
        <w:autoSpaceDE/>
        <w:autoSpaceDN/>
        <w:bidi w:val="0"/>
        <w:adjustRightInd/>
        <w:snapToGrid/>
        <w:spacing w:line="312" w:lineRule="auto"/>
        <w:textAlignment w:val="auto"/>
        <w:rPr>
          <w:rStyle w:val="10"/>
          <w:rFonts w:hint="default" w:ascii="Times New Roman" w:hAnsi="Times New Roman" w:eastAsia="宋体" w:cs="Times New Roman"/>
          <w:b/>
          <w:bCs/>
          <w:color w:val="auto"/>
          <w:sz w:val="21"/>
          <w:szCs w:val="21"/>
        </w:rPr>
      </w:pPr>
      <w:r>
        <w:rPr>
          <w:rStyle w:val="10"/>
          <w:rFonts w:hint="default" w:ascii="Times New Roman" w:hAnsi="Times New Roman" w:eastAsia="宋体" w:cs="Times New Roman"/>
          <w:b/>
          <w:bCs/>
          <w:color w:val="auto"/>
          <w:sz w:val="21"/>
          <w:szCs w:val="21"/>
        </w:rPr>
        <w:t>2.1内审情况：</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default" w:ascii="宋体" w:hAnsi="宋体" w:eastAsiaTheme="minorEastAsia"/>
          <w:color w:val="auto"/>
          <w:sz w:val="21"/>
          <w:szCs w:val="21"/>
          <w:highlight w:val="none"/>
          <w:lang w:val="en-US" w:eastAsia="zh-CN"/>
        </w:rPr>
      </w:pPr>
      <w:r>
        <w:rPr>
          <w:rFonts w:hint="default" w:ascii="Times New Roman" w:hAnsi="Times New Roman" w:eastAsia="宋体" w:cs="Times New Roman"/>
          <w:color w:val="auto"/>
          <w:sz w:val="21"/>
          <w:szCs w:val="21"/>
          <w:highlight w:val="none"/>
        </w:rPr>
        <w:t>企业</w:t>
      </w:r>
      <w:r>
        <w:rPr>
          <w:rFonts w:hint="eastAsia" w:ascii="Times New Roman" w:hAnsi="Times New Roman" w:eastAsia="宋体" w:cs="Times New Roman"/>
          <w:color w:val="auto"/>
          <w:sz w:val="21"/>
          <w:szCs w:val="21"/>
          <w:highlight w:val="none"/>
          <w:lang w:val="en-US" w:eastAsia="zh-CN"/>
        </w:rPr>
        <w:t>规定</w:t>
      </w:r>
      <w:r>
        <w:rPr>
          <w:rFonts w:hint="eastAsia" w:ascii="宋体" w:hAnsi="宋体"/>
          <w:color w:val="auto"/>
          <w:sz w:val="21"/>
          <w:szCs w:val="21"/>
          <w:highlight w:val="none"/>
        </w:rPr>
        <w:t>每年</w:t>
      </w:r>
      <w:r>
        <w:rPr>
          <w:rFonts w:hint="eastAsia" w:ascii="宋体" w:hAnsi="宋体"/>
          <w:color w:val="auto"/>
          <w:sz w:val="21"/>
          <w:szCs w:val="21"/>
          <w:highlight w:val="none"/>
          <w:lang w:val="en-US" w:eastAsia="zh-CN"/>
        </w:rPr>
        <w:t>进行一次测量管理体系内审</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北京总部和双杰合肥的内审分别进行：</w:t>
      </w:r>
    </w:p>
    <w:p>
      <w:pPr>
        <w:pStyle w:val="3"/>
        <w:spacing w:line="360" w:lineRule="exact"/>
        <w:ind w:firstLine="420" w:firstLineChars="200"/>
        <w:rPr>
          <w:rFonts w:hint="eastAsia" w:ascii="宋体" w:hAnsi="宋体"/>
          <w:color w:val="auto"/>
          <w:sz w:val="21"/>
          <w:szCs w:val="21"/>
          <w:highlight w:val="none"/>
        </w:rPr>
      </w:pPr>
      <w:r>
        <w:rPr>
          <w:rFonts w:hint="eastAsia" w:ascii="宋体" w:hAnsi="宋体" w:eastAsia="宋体" w:cs="宋体"/>
          <w:color w:val="auto"/>
          <w:sz w:val="21"/>
          <w:szCs w:val="21"/>
          <w:highlight w:val="none"/>
          <w:lang w:val="en-US" w:eastAsia="zh-CN"/>
        </w:rPr>
        <w:t>①</w:t>
      </w:r>
      <w:r>
        <w:rPr>
          <w:rFonts w:hint="eastAsia" w:ascii="Times New Roman" w:hAnsi="Times New Roman" w:eastAsia="宋体" w:cs="Times New Roman"/>
          <w:color w:val="auto"/>
          <w:sz w:val="21"/>
          <w:szCs w:val="21"/>
          <w:highlight w:val="none"/>
          <w:lang w:val="en-US" w:eastAsia="zh-CN"/>
        </w:rPr>
        <w:t>北京总部：</w:t>
      </w:r>
      <w:r>
        <w:rPr>
          <w:rFonts w:hint="default" w:ascii="Times New Roman" w:hAnsi="Times New Roman" w:eastAsia="宋体" w:cs="Times New Roman"/>
          <w:color w:val="auto"/>
          <w:sz w:val="21"/>
          <w:szCs w:val="21"/>
          <w:highlight w:val="none"/>
        </w:rPr>
        <w:t>于2022年6月29</w:t>
      </w:r>
      <w:r>
        <w:rPr>
          <w:rFonts w:hint="eastAsia" w:ascii="Times New Roman" w:hAnsi="Times New Roman" w:eastAsia="宋体" w:cs="Times New Roman"/>
          <w:color w:val="auto"/>
          <w:sz w:val="21"/>
          <w:szCs w:val="21"/>
          <w:highlight w:val="none"/>
          <w:lang w:val="en-US" w:eastAsia="zh-CN"/>
        </w:rPr>
        <w:t>日</w:t>
      </w:r>
      <w:r>
        <w:rPr>
          <w:rFonts w:hint="default" w:ascii="Times New Roman" w:hAnsi="Times New Roman" w:eastAsia="宋体" w:cs="Times New Roman"/>
          <w:color w:val="auto"/>
          <w:sz w:val="21"/>
          <w:szCs w:val="21"/>
          <w:highlight w:val="none"/>
        </w:rPr>
        <w:t>-30日组织了内部审核，刘方琪任审核组长；内审发现不符合项1项.建议项5项。于7月2日完成整改。</w:t>
      </w:r>
      <w:r>
        <w:rPr>
          <w:rFonts w:hint="default" w:ascii="Times New Roman" w:hAnsi="Times New Roman" w:eastAsia="宋体" w:cs="Times New Roman"/>
          <w:color w:val="auto"/>
          <w:sz w:val="21"/>
          <w:szCs w:val="21"/>
        </w:rPr>
        <w:t>内审资料中含有内审计划，首末次会签到表、内审报告、纠正/预防措施报告和培训记录表，符合要求。</w:t>
      </w:r>
    </w:p>
    <w:p>
      <w:pPr>
        <w:keepNext w:val="0"/>
        <w:keepLines w:val="0"/>
        <w:pageBreakBefore w:val="0"/>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sz w:val="21"/>
          <w:szCs w:val="21"/>
          <w:highlight w:val="none"/>
        </w:rPr>
      </w:pPr>
      <w:r>
        <w:rPr>
          <w:rFonts w:hint="eastAsia" w:ascii="宋体" w:hAnsi="宋体" w:eastAsia="宋体" w:cs="宋体"/>
          <w:color w:val="auto"/>
          <w:sz w:val="21"/>
          <w:szCs w:val="21"/>
          <w:highlight w:val="none"/>
        </w:rPr>
        <w:t>②</w:t>
      </w:r>
      <w:r>
        <w:rPr>
          <w:rFonts w:hint="eastAsia" w:ascii="Times New Roman" w:hAnsi="Times New Roman" w:eastAsia="宋体" w:cs="Times New Roman"/>
          <w:color w:val="auto"/>
          <w:sz w:val="21"/>
          <w:szCs w:val="21"/>
          <w:highlight w:val="none"/>
          <w:lang w:val="en-US" w:eastAsia="zh-CN"/>
        </w:rPr>
        <w:t>双节合肥：</w:t>
      </w:r>
      <w:r>
        <w:rPr>
          <w:rFonts w:hint="default" w:ascii="Times New Roman" w:hAnsi="Times New Roman" w:eastAsia="宋体" w:cs="Times New Roman"/>
          <w:color w:val="auto"/>
          <w:sz w:val="21"/>
          <w:szCs w:val="21"/>
          <w:highlight w:val="none"/>
        </w:rPr>
        <w:t>企业</w:t>
      </w:r>
      <w:r>
        <w:rPr>
          <w:rFonts w:hint="default" w:ascii="Times New Roman" w:hAnsi="Times New Roman" w:eastAsia="宋体" w:cs="Times New Roman"/>
          <w:color w:val="auto"/>
          <w:sz w:val="21"/>
          <w:szCs w:val="21"/>
          <w:highlight w:val="none"/>
          <w:lang w:val="en-US" w:eastAsia="zh-CN"/>
        </w:rPr>
        <w:t>规定</w:t>
      </w:r>
      <w:r>
        <w:rPr>
          <w:rFonts w:hint="default" w:ascii="Times New Roman" w:hAnsi="Times New Roman" w:eastAsia="宋体" w:cs="Times New Roman"/>
          <w:color w:val="auto"/>
          <w:sz w:val="21"/>
          <w:szCs w:val="21"/>
          <w:highlight w:val="none"/>
        </w:rPr>
        <w:t>每年</w:t>
      </w:r>
      <w:r>
        <w:rPr>
          <w:rFonts w:hint="default" w:ascii="Times New Roman" w:hAnsi="Times New Roman" w:eastAsia="宋体" w:cs="Times New Roman"/>
          <w:color w:val="auto"/>
          <w:sz w:val="21"/>
          <w:szCs w:val="21"/>
          <w:highlight w:val="none"/>
          <w:lang w:val="en-US" w:eastAsia="zh-CN"/>
        </w:rPr>
        <w:t>进行一次测量管理体系内审</w:t>
      </w:r>
      <w:r>
        <w:rPr>
          <w:rFonts w:hint="default" w:ascii="Times New Roman" w:hAnsi="Times New Roman" w:eastAsia="宋体" w:cs="Times New Roman"/>
          <w:color w:val="auto"/>
          <w:sz w:val="21"/>
          <w:szCs w:val="21"/>
          <w:highlight w:val="none"/>
        </w:rPr>
        <w:t>。</w:t>
      </w:r>
      <w:r>
        <w:rPr>
          <w:rFonts w:hint="default" w:ascii="Times New Roman" w:hAnsi="Times New Roman" w:eastAsia="宋体" w:cs="Times New Roman"/>
          <w:bCs/>
          <w:color w:val="auto"/>
          <w:sz w:val="21"/>
          <w:szCs w:val="21"/>
          <w:highlight w:val="none"/>
        </w:rPr>
        <w:t>于202</w:t>
      </w:r>
      <w:r>
        <w:rPr>
          <w:rFonts w:hint="default"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年</w:t>
      </w:r>
      <w:r>
        <w:rPr>
          <w:rFonts w:hint="default" w:ascii="Times New Roman" w:hAnsi="Times New Roman" w:eastAsia="宋体" w:cs="Times New Roman"/>
          <w:bCs/>
          <w:color w:val="auto"/>
          <w:sz w:val="21"/>
          <w:szCs w:val="21"/>
          <w:highlight w:val="none"/>
          <w:lang w:val="en-US" w:eastAsia="zh-CN"/>
        </w:rPr>
        <w:t>6</w:t>
      </w:r>
      <w:r>
        <w:rPr>
          <w:rFonts w:hint="default" w:ascii="Times New Roman" w:hAnsi="Times New Roman" w:eastAsia="宋体" w:cs="Times New Roman"/>
          <w:bCs/>
          <w:color w:val="auto"/>
          <w:sz w:val="21"/>
          <w:szCs w:val="21"/>
          <w:highlight w:val="none"/>
        </w:rPr>
        <w:t>月</w:t>
      </w:r>
      <w:r>
        <w:rPr>
          <w:rFonts w:hint="default" w:ascii="Times New Roman" w:hAnsi="Times New Roman" w:eastAsia="宋体" w:cs="Times New Roman"/>
          <w:bCs/>
          <w:color w:val="auto"/>
          <w:sz w:val="21"/>
          <w:szCs w:val="21"/>
          <w:highlight w:val="none"/>
          <w:lang w:val="en-US" w:eastAsia="zh-CN"/>
        </w:rPr>
        <w:t>14日~15日</w:t>
      </w:r>
      <w:r>
        <w:rPr>
          <w:rFonts w:hint="default" w:ascii="Times New Roman" w:hAnsi="Times New Roman" w:eastAsia="宋体" w:cs="Times New Roman"/>
          <w:bCs/>
          <w:color w:val="auto"/>
          <w:sz w:val="21"/>
          <w:szCs w:val="21"/>
          <w:highlight w:val="none"/>
        </w:rPr>
        <w:t>组织了测量管理体系</w:t>
      </w:r>
      <w:r>
        <w:rPr>
          <w:rFonts w:hint="default" w:ascii="Times New Roman" w:hAnsi="Times New Roman" w:eastAsia="宋体" w:cs="Times New Roman"/>
          <w:bCs/>
          <w:color w:val="auto"/>
          <w:sz w:val="21"/>
          <w:szCs w:val="21"/>
          <w:highlight w:val="none"/>
          <w:lang w:val="en-US" w:eastAsia="zh-CN"/>
        </w:rPr>
        <w:t>内审</w:t>
      </w:r>
      <w:r>
        <w:rPr>
          <w:rFonts w:hint="default" w:ascii="Times New Roman" w:hAnsi="Times New Roman" w:eastAsia="宋体" w:cs="Times New Roman"/>
          <w:bCs/>
          <w:color w:val="auto"/>
          <w:sz w:val="21"/>
          <w:szCs w:val="21"/>
          <w:highlight w:val="none"/>
        </w:rPr>
        <w:t>，分</w:t>
      </w:r>
      <w:r>
        <w:rPr>
          <w:rFonts w:hint="default" w:ascii="Times New Roman" w:hAnsi="Times New Roman" w:eastAsia="宋体" w:cs="Times New Roman"/>
          <w:bCs/>
          <w:color w:val="auto"/>
          <w:sz w:val="21"/>
          <w:szCs w:val="21"/>
          <w:highlight w:val="none"/>
          <w:lang w:val="en-US" w:eastAsia="zh-CN"/>
        </w:rPr>
        <w:t>2</w:t>
      </w:r>
      <w:r>
        <w:rPr>
          <w:rFonts w:hint="default" w:ascii="Times New Roman" w:hAnsi="Times New Roman" w:eastAsia="宋体" w:cs="Times New Roman"/>
          <w:bCs/>
          <w:color w:val="auto"/>
          <w:sz w:val="21"/>
          <w:szCs w:val="21"/>
          <w:highlight w:val="none"/>
        </w:rPr>
        <w:t>个组，对</w:t>
      </w:r>
      <w:r>
        <w:rPr>
          <w:rFonts w:hint="eastAsia" w:ascii="Times New Roman" w:hAnsi="Times New Roman" w:eastAsia="宋体" w:cs="Times New Roman"/>
          <w:bCs/>
          <w:color w:val="auto"/>
          <w:sz w:val="21"/>
          <w:szCs w:val="21"/>
          <w:highlight w:val="none"/>
          <w:lang w:val="en-US" w:eastAsia="zh-CN"/>
        </w:rPr>
        <w:t>10</w:t>
      </w:r>
      <w:r>
        <w:rPr>
          <w:rFonts w:hint="default" w:ascii="Times New Roman" w:hAnsi="Times New Roman" w:eastAsia="宋体" w:cs="Times New Roman"/>
          <w:bCs/>
          <w:color w:val="auto"/>
          <w:sz w:val="21"/>
          <w:szCs w:val="21"/>
          <w:highlight w:val="none"/>
        </w:rPr>
        <w:t>个部门进行了全要素的审核，共</w:t>
      </w:r>
      <w:r>
        <w:rPr>
          <w:rFonts w:hint="default" w:ascii="Times New Roman" w:hAnsi="Times New Roman" w:eastAsia="宋体" w:cs="Times New Roman"/>
          <w:bCs/>
          <w:color w:val="auto"/>
          <w:sz w:val="21"/>
          <w:szCs w:val="21"/>
          <w:highlight w:val="none"/>
          <w:lang w:val="en-US" w:eastAsia="zh-CN"/>
        </w:rPr>
        <w:t>出具</w:t>
      </w:r>
      <w:r>
        <w:rPr>
          <w:rFonts w:hint="default" w:ascii="Times New Roman" w:hAnsi="Times New Roman" w:eastAsia="宋体" w:cs="Times New Roman"/>
          <w:bCs/>
          <w:color w:val="auto"/>
          <w:sz w:val="21"/>
          <w:szCs w:val="21"/>
          <w:highlight w:val="none"/>
        </w:rPr>
        <w:t>了</w:t>
      </w:r>
      <w:r>
        <w:rPr>
          <w:rFonts w:hint="default" w:ascii="Times New Roman" w:hAnsi="Times New Roman" w:eastAsia="宋体" w:cs="Times New Roman"/>
          <w:bCs/>
          <w:color w:val="auto"/>
          <w:sz w:val="21"/>
          <w:szCs w:val="21"/>
          <w:highlight w:val="none"/>
          <w:lang w:val="en-US" w:eastAsia="zh-CN"/>
        </w:rPr>
        <w:t>1个</w:t>
      </w:r>
      <w:r>
        <w:rPr>
          <w:rFonts w:hint="default" w:ascii="Times New Roman" w:hAnsi="Times New Roman" w:eastAsia="宋体" w:cs="Times New Roman"/>
          <w:bCs/>
          <w:color w:val="auto"/>
          <w:sz w:val="21"/>
          <w:szCs w:val="21"/>
          <w:highlight w:val="none"/>
        </w:rPr>
        <w:t>不符合</w:t>
      </w:r>
      <w:r>
        <w:rPr>
          <w:rFonts w:hint="default" w:ascii="Times New Roman" w:hAnsi="Times New Roman" w:eastAsia="宋体" w:cs="Times New Roman"/>
          <w:bCs/>
          <w:color w:val="auto"/>
          <w:sz w:val="21"/>
          <w:szCs w:val="21"/>
          <w:highlight w:val="none"/>
          <w:lang w:val="en-US" w:eastAsia="zh-CN"/>
        </w:rPr>
        <w:t>项</w:t>
      </w:r>
      <w:r>
        <w:rPr>
          <w:rFonts w:hint="default" w:ascii="Times New Roman" w:hAnsi="Times New Roman" w:eastAsia="宋体" w:cs="Times New Roman"/>
          <w:bCs/>
          <w:color w:val="auto"/>
          <w:sz w:val="21"/>
          <w:szCs w:val="21"/>
          <w:highlight w:val="none"/>
        </w:rPr>
        <w:t>，</w:t>
      </w:r>
      <w:r>
        <w:rPr>
          <w:rFonts w:hint="default" w:ascii="Times New Roman" w:hAnsi="Times New Roman" w:eastAsia="宋体" w:cs="Times New Roman"/>
          <w:color w:val="auto"/>
          <w:sz w:val="21"/>
          <w:szCs w:val="21"/>
          <w:highlight w:val="none"/>
          <w:lang w:val="en-US" w:eastAsia="zh-CN"/>
        </w:rPr>
        <w:t>涉及GB/T19022-2003标准“</w:t>
      </w:r>
      <w:r>
        <w:rPr>
          <w:rFonts w:hint="eastAsia" w:ascii="Times New Roman" w:hAnsi="Times New Roman" w:eastAsia="宋体" w:cs="Times New Roman"/>
          <w:color w:val="auto"/>
          <w:sz w:val="21"/>
          <w:szCs w:val="21"/>
          <w:highlight w:val="none"/>
          <w:lang w:val="en-US" w:eastAsia="zh-CN"/>
        </w:rPr>
        <w:t>6.3.1测量设备</w:t>
      </w:r>
      <w:r>
        <w:rPr>
          <w:rFonts w:hint="default" w:ascii="Times New Roman" w:hAnsi="Times New Roman" w:eastAsia="宋体" w:cs="Times New Roman"/>
          <w:color w:val="auto"/>
          <w:sz w:val="21"/>
          <w:szCs w:val="21"/>
          <w:highlight w:val="none"/>
          <w:lang w:val="en-US" w:eastAsia="zh-CN"/>
        </w:rPr>
        <w:t>”条款，</w:t>
      </w:r>
      <w:r>
        <w:rPr>
          <w:rFonts w:hint="eastAsia" w:ascii="Times New Roman" w:hAnsi="Times New Roman" w:eastAsia="宋体" w:cs="Times New Roman"/>
          <w:color w:val="auto"/>
          <w:sz w:val="21"/>
          <w:szCs w:val="21"/>
          <w:highlight w:val="none"/>
          <w:lang w:val="en-US" w:eastAsia="zh-CN"/>
        </w:rPr>
        <w:t>查《纠正预防措施表》</w:t>
      </w:r>
      <w:r>
        <w:rPr>
          <w:rFonts w:hint="default" w:ascii="Times New Roman" w:hAnsi="Times New Roman" w:eastAsia="宋体" w:cs="Times New Roman"/>
          <w:color w:val="auto"/>
          <w:sz w:val="21"/>
          <w:szCs w:val="21"/>
          <w:highlight w:val="none"/>
          <w:lang w:val="en-US" w:eastAsia="zh-CN"/>
        </w:rPr>
        <w:t>已进行了原因分析，制定了</w:t>
      </w:r>
      <w:r>
        <w:rPr>
          <w:rFonts w:hint="eastAsia" w:ascii="Times New Roman" w:hAnsi="Times New Roman" w:eastAsia="宋体" w:cs="Times New Roman"/>
          <w:color w:val="auto"/>
          <w:sz w:val="21"/>
          <w:szCs w:val="21"/>
          <w:highlight w:val="none"/>
          <w:lang w:val="en-US" w:eastAsia="zh-CN"/>
        </w:rPr>
        <w:t>并实施了</w:t>
      </w:r>
      <w:r>
        <w:rPr>
          <w:rFonts w:hint="default" w:ascii="Times New Roman" w:hAnsi="Times New Roman" w:eastAsia="宋体" w:cs="Times New Roman"/>
          <w:color w:val="auto"/>
          <w:sz w:val="21"/>
          <w:szCs w:val="21"/>
          <w:highlight w:val="none"/>
          <w:lang w:val="en-US" w:eastAsia="zh-CN"/>
        </w:rPr>
        <w:t>纠正</w:t>
      </w:r>
      <w:r>
        <w:rPr>
          <w:rFonts w:hint="eastAsia" w:ascii="Times New Roman" w:hAnsi="Times New Roman" w:eastAsia="宋体" w:cs="Times New Roman"/>
          <w:color w:val="auto"/>
          <w:sz w:val="21"/>
          <w:szCs w:val="21"/>
          <w:highlight w:val="none"/>
          <w:lang w:val="en-US" w:eastAsia="zh-CN"/>
        </w:rPr>
        <w:t>预防</w:t>
      </w:r>
      <w:r>
        <w:rPr>
          <w:rFonts w:hint="default" w:ascii="Times New Roman" w:hAnsi="Times New Roman" w:eastAsia="宋体" w:cs="Times New Roman"/>
          <w:color w:val="auto"/>
          <w:sz w:val="21"/>
          <w:szCs w:val="21"/>
          <w:highlight w:val="none"/>
          <w:lang w:val="en-US" w:eastAsia="zh-CN"/>
        </w:rPr>
        <w:t>措施，</w:t>
      </w:r>
      <w:r>
        <w:rPr>
          <w:rFonts w:hint="eastAsia" w:ascii="Times New Roman" w:hAnsi="Times New Roman" w:eastAsia="宋体" w:cs="Times New Roman"/>
          <w:color w:val="auto"/>
          <w:sz w:val="21"/>
          <w:szCs w:val="21"/>
          <w:highlight w:val="none"/>
          <w:lang w:val="en-US" w:eastAsia="zh-CN"/>
        </w:rPr>
        <w:t>进行了纠正预防措施的有效性验证，验证结论为纠正预防措施有效，不符合项关闭，符合要求</w:t>
      </w:r>
      <w:r>
        <w:rPr>
          <w:rFonts w:hint="default" w:ascii="Times New Roman" w:hAnsi="Times New Roman" w:eastAsia="宋体" w:cs="Times New Roman"/>
          <w:color w:val="auto"/>
          <w:sz w:val="21"/>
          <w:szCs w:val="21"/>
          <w:highlight w:val="none"/>
          <w:lang w:val="en-US" w:eastAsia="zh-CN"/>
        </w:rPr>
        <w:t>。</w:t>
      </w:r>
    </w:p>
    <w:p>
      <w:pPr>
        <w:keepNext w:val="0"/>
        <w:keepLines w:val="0"/>
        <w:pageBreakBefore w:val="0"/>
        <w:kinsoku/>
        <w:wordWrap/>
        <w:overflowPunct/>
        <w:topLinePunct w:val="0"/>
        <w:autoSpaceDE/>
        <w:autoSpaceDN/>
        <w:bidi w:val="0"/>
        <w:adjustRightInd/>
        <w:snapToGrid/>
        <w:spacing w:line="312" w:lineRule="auto"/>
        <w:textAlignment w:val="auto"/>
        <w:rPr>
          <w:rStyle w:val="10"/>
          <w:rFonts w:hint="default" w:ascii="Times New Roman" w:hAnsi="Times New Roman" w:eastAsia="宋体" w:cs="Times New Roman"/>
          <w:b/>
          <w:bCs/>
          <w:color w:val="auto"/>
          <w:sz w:val="21"/>
          <w:szCs w:val="21"/>
        </w:rPr>
      </w:pPr>
      <w:r>
        <w:rPr>
          <w:rStyle w:val="10"/>
          <w:rFonts w:hint="default" w:ascii="Times New Roman" w:hAnsi="Times New Roman" w:eastAsia="宋体" w:cs="Times New Roman"/>
          <w:b/>
          <w:bCs/>
          <w:color w:val="auto"/>
          <w:sz w:val="21"/>
          <w:szCs w:val="21"/>
        </w:rPr>
        <w:t>2.2管理评审情况：</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eastAsia"/>
          <w:color w:val="auto"/>
          <w:sz w:val="21"/>
          <w:szCs w:val="21"/>
          <w:highlight w:val="none"/>
          <w:lang w:val="en-US" w:eastAsia="zh-CN"/>
        </w:rPr>
      </w:pPr>
      <w:r>
        <w:rPr>
          <w:rFonts w:hint="eastAsia"/>
          <w:color w:val="auto"/>
        </w:rPr>
        <w:t>企业</w:t>
      </w:r>
      <w:r>
        <w:rPr>
          <w:rFonts w:hint="default"/>
          <w:color w:val="auto"/>
        </w:rPr>
        <w:t>于20</w:t>
      </w:r>
      <w:r>
        <w:rPr>
          <w:rFonts w:hint="default"/>
          <w:color w:val="auto"/>
          <w:lang w:val="en-US" w:eastAsia="zh-CN"/>
        </w:rPr>
        <w:t>2</w:t>
      </w:r>
      <w:r>
        <w:rPr>
          <w:rFonts w:hint="eastAsia"/>
          <w:color w:val="auto"/>
          <w:lang w:val="en-US" w:eastAsia="zh-CN"/>
        </w:rPr>
        <w:t>2</w:t>
      </w:r>
      <w:r>
        <w:rPr>
          <w:rFonts w:hint="default"/>
          <w:color w:val="auto"/>
        </w:rPr>
        <w:t>年</w:t>
      </w:r>
      <w:r>
        <w:rPr>
          <w:rFonts w:hint="eastAsia"/>
          <w:color w:val="auto"/>
          <w:lang w:val="en-US" w:eastAsia="zh-CN"/>
        </w:rPr>
        <w:t>7</w:t>
      </w:r>
      <w:r>
        <w:rPr>
          <w:rFonts w:hint="default"/>
          <w:color w:val="auto"/>
        </w:rPr>
        <w:t>月</w:t>
      </w:r>
      <w:r>
        <w:rPr>
          <w:rFonts w:hint="eastAsia"/>
          <w:color w:val="auto"/>
          <w:lang w:val="en-US" w:eastAsia="zh-CN"/>
        </w:rPr>
        <w:t>18</w:t>
      </w:r>
      <w:r>
        <w:rPr>
          <w:rFonts w:hint="default"/>
          <w:color w:val="auto"/>
        </w:rPr>
        <w:t>日开展</w:t>
      </w:r>
      <w:r>
        <w:rPr>
          <w:rFonts w:hint="eastAsia"/>
          <w:color w:val="auto"/>
        </w:rPr>
        <w:t>了单体系管理评审，会议</w:t>
      </w:r>
      <w:r>
        <w:rPr>
          <w:color w:val="auto"/>
        </w:rPr>
        <w:t>由</w:t>
      </w:r>
      <w:r>
        <w:rPr>
          <w:rFonts w:hint="eastAsia"/>
          <w:color w:val="auto"/>
          <w:lang w:val="en-US" w:eastAsia="zh-CN"/>
        </w:rPr>
        <w:t>总经理</w:t>
      </w:r>
      <w:r>
        <w:rPr>
          <w:rFonts w:hint="default" w:ascii="Times New Roman" w:hAnsi="Times New Roman" w:eastAsia="宋体" w:cs="Times New Roman"/>
          <w:color w:val="auto"/>
          <w:sz w:val="21"/>
          <w:szCs w:val="21"/>
          <w:highlight w:val="none"/>
        </w:rPr>
        <w:t>李洪阳</w:t>
      </w:r>
      <w:r>
        <w:rPr>
          <w:rFonts w:hint="eastAsia"/>
          <w:color w:val="auto"/>
          <w:lang w:val="en-US" w:eastAsia="zh-CN"/>
        </w:rPr>
        <w:t>主持，管理者代表</w:t>
      </w:r>
      <w:r>
        <w:rPr>
          <w:rFonts w:hint="eastAsia" w:ascii="Times New Roman" w:hAnsi="Times New Roman" w:eastAsia="宋体" w:cs="Times New Roman"/>
          <w:color w:val="auto"/>
          <w:sz w:val="21"/>
          <w:szCs w:val="21"/>
          <w:highlight w:val="none"/>
          <w:lang w:val="en-US" w:eastAsia="zh-CN"/>
        </w:rPr>
        <w:t>邓</w:t>
      </w:r>
      <w:r>
        <w:rPr>
          <w:rFonts w:hint="default" w:ascii="Times New Roman" w:hAnsi="Times New Roman" w:eastAsia="宋体" w:cs="Times New Roman"/>
          <w:color w:val="auto"/>
          <w:sz w:val="21"/>
          <w:szCs w:val="21"/>
          <w:highlight w:val="none"/>
          <w:lang w:val="en-US" w:eastAsia="zh-CN"/>
        </w:rPr>
        <w:t>秀英</w:t>
      </w:r>
      <w:r>
        <w:rPr>
          <w:rFonts w:hint="eastAsia"/>
          <w:color w:val="auto"/>
          <w:lang w:val="en-US" w:eastAsia="zh-CN"/>
        </w:rPr>
        <w:t>及各</w:t>
      </w:r>
      <w:r>
        <w:rPr>
          <w:color w:val="auto"/>
        </w:rPr>
        <w:t>部门负责人</w:t>
      </w:r>
      <w:r>
        <w:rPr>
          <w:rFonts w:hint="eastAsia"/>
          <w:color w:val="auto"/>
          <w:lang w:val="en-US" w:eastAsia="zh-CN"/>
        </w:rPr>
        <w:t>分别</w:t>
      </w:r>
      <w:r>
        <w:rPr>
          <w:color w:val="auto"/>
        </w:rPr>
        <w:t>汇报了体系运行情况。</w:t>
      </w:r>
      <w:r>
        <w:rPr>
          <w:rFonts w:hint="default" w:ascii="Times New Roman" w:hAnsi="Times New Roman" w:eastAsia="宋体" w:cs="Times New Roman"/>
          <w:color w:val="auto"/>
          <w:sz w:val="21"/>
          <w:szCs w:val="21"/>
          <w:highlight w:val="none"/>
          <w:lang w:val="en-US" w:eastAsia="zh-CN"/>
        </w:rPr>
        <w:t>管评输入包括测量管理体系内部审核结果、计量工作方针和质量目标可行性、测量管理体系运行情况报告等共6项内容</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评审结论：</w:t>
      </w:r>
      <w:r>
        <w:rPr>
          <w:rFonts w:hint="default" w:ascii="Times New Roman" w:hAnsi="Times New Roman" w:eastAsia="宋体" w:cs="Times New Roman"/>
          <w:color w:val="auto"/>
          <w:sz w:val="21"/>
          <w:szCs w:val="21"/>
        </w:rPr>
        <w:t xml:space="preserve"> </w:t>
      </w:r>
      <w:r>
        <w:rPr>
          <w:rFonts w:hint="default" w:ascii="Times New Roman" w:hAnsi="Times New Roman" w:cs="Times New Roman"/>
          <w:color w:val="auto"/>
          <w:sz w:val="21"/>
          <w:szCs w:val="21"/>
        </w:rPr>
        <w:t>公司建立的测量管理体系质量方针目标策划到位，编制的测量管理体系文件符合标准要求且有效运行。使用的测量</w:t>
      </w:r>
      <w:r>
        <w:rPr>
          <w:rFonts w:hint="eastAsia" w:ascii="Times New Roman" w:hAnsi="Times New Roman" w:cs="Times New Roman"/>
          <w:color w:val="auto"/>
          <w:sz w:val="21"/>
          <w:szCs w:val="21"/>
          <w:lang w:val="en-US" w:eastAsia="zh-CN"/>
        </w:rPr>
        <w:t>设备</w:t>
      </w:r>
      <w:r>
        <w:rPr>
          <w:rFonts w:hint="default" w:ascii="Times New Roman" w:hAnsi="Times New Roman" w:cs="Times New Roman"/>
          <w:color w:val="auto"/>
          <w:sz w:val="21"/>
          <w:szCs w:val="21"/>
        </w:rPr>
        <w:t>基本满足产品标准中对产品质量技术指标的检测</w:t>
      </w:r>
      <w:r>
        <w:rPr>
          <w:rFonts w:hint="eastAsia" w:ascii="Times New Roman" w:hAnsi="Times New Roman" w:cs="Times New Roman"/>
          <w:color w:val="auto"/>
          <w:sz w:val="21"/>
          <w:szCs w:val="21"/>
          <w:lang w:val="en-US" w:eastAsia="zh-CN"/>
        </w:rPr>
        <w:t>要求</w:t>
      </w:r>
      <w:r>
        <w:rPr>
          <w:rFonts w:hint="default" w:ascii="Times New Roman" w:hAnsi="Times New Roman" w:cs="Times New Roman"/>
          <w:color w:val="auto"/>
          <w:sz w:val="21"/>
          <w:szCs w:val="21"/>
        </w:rPr>
        <w:t>，测量过程有效</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测量结果准确可靠，达到了保证和提高公司产品质量、提高公司生产、经营效率、安全环保监测管理水平的目的，测量管理体系实施运行的过程处于受控状态，是适宜的、有效的，符合GB/T19022-2003标准的要求</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同时对各部门的汇报中提出的一些问题提出了改进建议，</w:t>
      </w:r>
      <w:r>
        <w:rPr>
          <w:rFonts w:hint="eastAsia" w:ascii="Times New Roman" w:hAnsi="Times New Roman" w:eastAsia="宋体" w:cs="Times New Roman"/>
          <w:color w:val="auto"/>
          <w:sz w:val="21"/>
          <w:szCs w:val="21"/>
          <w:lang w:val="en-US" w:eastAsia="zh-CN"/>
        </w:rPr>
        <w:t>符合要求</w:t>
      </w:r>
      <w:r>
        <w:rPr>
          <w:rFonts w:hint="eastAsia"/>
          <w:color w:val="auto"/>
          <w:sz w:val="21"/>
          <w:szCs w:val="21"/>
          <w:highlight w:val="none"/>
          <w:lang w:val="en-US" w:eastAsia="zh-CN"/>
        </w:rPr>
        <w:t>。</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kern w:val="0"/>
          <w:szCs w:val="21"/>
        </w:rPr>
        <w:t>3.为持续改进而策划的活动的进展企业对识别的关键测量过程进行了持续的控制：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imes New Roman" w:hAnsi="Times New Roman" w:eastAsia="宋体" w:cs="Times New Roman"/>
          <w:color w:val="auto"/>
          <w:szCs w:val="21"/>
          <w:lang w:val="en-US" w:eastAsia="zh-CN"/>
        </w:rPr>
      </w:pPr>
      <w:r>
        <w:rPr>
          <w:rFonts w:hint="default" w:ascii="Times New Roman" w:hAnsi="Times New Roman" w:eastAsia="宋体" w:cs="Times New Roman"/>
          <w:color w:val="auto"/>
          <w:sz w:val="21"/>
          <w:szCs w:val="21"/>
        </w:rPr>
        <w:t>企业本年度</w:t>
      </w:r>
      <w:r>
        <w:rPr>
          <w:rFonts w:hint="default" w:ascii="Times New Roman" w:hAnsi="Times New Roman" w:eastAsia="宋体" w:cs="Times New Roman"/>
          <w:color w:val="auto"/>
          <w:sz w:val="21"/>
          <w:szCs w:val="21"/>
          <w:lang w:val="en-US" w:eastAsia="zh-CN"/>
        </w:rPr>
        <w:t>无新增</w:t>
      </w:r>
      <w:r>
        <w:rPr>
          <w:rFonts w:hint="default" w:ascii="Times New Roman" w:hAnsi="Times New Roman" w:eastAsia="宋体" w:cs="Times New Roman"/>
          <w:color w:val="auto"/>
          <w:sz w:val="21"/>
          <w:szCs w:val="21"/>
        </w:rPr>
        <w:t>关键测量过程</w:t>
      </w: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对已识别的关键测量过程进行了持续的控制。</w:t>
      </w:r>
    </w:p>
    <w:p>
      <w:pPr>
        <w:keepNext w:val="0"/>
        <w:keepLines w:val="0"/>
        <w:pageBreakBefore w:val="0"/>
        <w:widowControl/>
        <w:kinsoku/>
        <w:wordWrap/>
        <w:overflowPunct/>
        <w:topLinePunct w:val="0"/>
        <w:autoSpaceDE/>
        <w:autoSpaceDN/>
        <w:bidi w:val="0"/>
        <w:adjustRightInd/>
        <w:spacing w:line="312" w:lineRule="auto"/>
        <w:ind w:firstLine="420" w:firstLineChars="200"/>
        <w:jc w:val="left"/>
        <w:textAlignment w:val="auto"/>
        <w:rPr>
          <w:rFonts w:hint="default" w:ascii="Times New Roman" w:hAnsi="Times New Roman" w:eastAsia="宋体" w:cs="Times New Roman"/>
          <w:bCs/>
          <w:color w:val="auto"/>
          <w:kern w:val="0"/>
          <w:szCs w:val="21"/>
        </w:rPr>
      </w:pPr>
      <w:r>
        <w:rPr>
          <w:rFonts w:hint="default" w:ascii="Times New Roman" w:hAnsi="Times New Roman" w:eastAsia="宋体" w:cs="Times New Roman"/>
          <w:bCs/>
          <w:color w:val="auto"/>
          <w:kern w:val="0"/>
          <w:szCs w:val="21"/>
        </w:rPr>
        <w:t>a)计量要求的导出和验证：查</w:t>
      </w:r>
      <w:r>
        <w:rPr>
          <w:rFonts w:hint="eastAsia" w:ascii="Times New Roman" w:hAnsi="Times New Roman" w:eastAsia="宋体" w:cs="Times New Roman"/>
          <w:bCs/>
          <w:color w:val="auto"/>
          <w:kern w:val="0"/>
          <w:szCs w:val="21"/>
          <w:lang w:val="en-US" w:eastAsia="zh-CN"/>
        </w:rPr>
        <w:t>北京总部</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sz w:val="21"/>
          <w:szCs w:val="21"/>
        </w:rPr>
        <w:t>12kVFS6环网柜导向套孔径尺寸测量过程</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、双杰合肥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lang w:val="en-US" w:eastAsia="zh-CN"/>
        </w:rPr>
        <w:t>SF6充气柜接地电阻测量过程</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lang w:val="en-US" w:eastAsia="zh-CN"/>
        </w:rPr>
        <w:t>的</w:t>
      </w:r>
      <w:r>
        <w:rPr>
          <w:rFonts w:hint="default" w:ascii="Times New Roman" w:hAnsi="Times New Roman" w:eastAsia="宋体" w:cs="Times New Roman"/>
          <w:color w:val="auto"/>
        </w:rPr>
        <w:t>计量要求导出方法正确，验证满足测量过程要求。</w:t>
      </w:r>
      <w:r>
        <w:rPr>
          <w:rFonts w:hint="eastAsia" w:ascii="Times New Roman" w:hAnsi="Times New Roman" w:eastAsia="宋体" w:cs="Times New Roman"/>
          <w:color w:val="auto"/>
          <w:lang w:val="en-US" w:eastAsia="zh-CN"/>
        </w:rPr>
        <w:t>分别</w:t>
      </w:r>
      <w:r>
        <w:rPr>
          <w:rFonts w:hint="default" w:ascii="Times New Roman" w:hAnsi="Times New Roman" w:eastAsia="宋体" w:cs="Times New Roman"/>
          <w:color w:val="auto"/>
          <w:lang w:val="en-US" w:eastAsia="zh-CN"/>
        </w:rPr>
        <w:t>详</w:t>
      </w:r>
      <w:r>
        <w:rPr>
          <w:rFonts w:hint="default" w:ascii="Times New Roman" w:hAnsi="Times New Roman" w:eastAsia="宋体" w:cs="Times New Roman"/>
          <w:color w:val="auto"/>
        </w:rPr>
        <w:t>见附件《计量要求导出</w:t>
      </w:r>
      <w:r>
        <w:rPr>
          <w:rFonts w:hint="default" w:ascii="Times New Roman" w:hAnsi="Times New Roman" w:eastAsia="宋体" w:cs="Times New Roman"/>
          <w:color w:val="auto"/>
          <w:lang w:val="en-US" w:eastAsia="zh-CN"/>
        </w:rPr>
        <w:t>和</w:t>
      </w:r>
      <w:r>
        <w:rPr>
          <w:rFonts w:hint="default" w:ascii="Times New Roman" w:hAnsi="Times New Roman" w:eastAsia="宋体" w:cs="Times New Roman"/>
          <w:color w:val="auto"/>
        </w:rPr>
        <w:t>验证记录表》</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b)测量不确定评定：查</w:t>
      </w:r>
      <w:r>
        <w:rPr>
          <w:rFonts w:hint="eastAsia" w:ascii="Times New Roman" w:hAnsi="Times New Roman" w:eastAsia="宋体" w:cs="Times New Roman"/>
          <w:bCs/>
          <w:color w:val="auto"/>
          <w:kern w:val="0"/>
          <w:szCs w:val="21"/>
          <w:lang w:val="en-US" w:eastAsia="zh-CN"/>
        </w:rPr>
        <w:t>北京总部</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sz w:val="21"/>
          <w:szCs w:val="21"/>
        </w:rPr>
        <w:t>12kVFS6环网柜导向套孔径尺寸测量过程</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、双杰合肥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lang w:val="en-US" w:eastAsia="zh-CN"/>
        </w:rPr>
        <w:t>SF6充气柜接地电阻测量过程</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lang w:val="en-US" w:eastAsia="zh-CN"/>
        </w:rPr>
        <w:t>的</w:t>
      </w:r>
      <w:r>
        <w:rPr>
          <w:rFonts w:hint="default" w:ascii="Times New Roman" w:hAnsi="Times New Roman" w:eastAsia="宋体" w:cs="Times New Roman"/>
          <w:color w:val="auto"/>
        </w:rPr>
        <w:t>测量不确定度评定</w:t>
      </w:r>
      <w:r>
        <w:rPr>
          <w:rFonts w:hint="default" w:ascii="Times New Roman" w:hAnsi="Times New Roman" w:eastAsia="宋体" w:cs="Times New Roman"/>
          <w:color w:val="auto"/>
          <w:lang w:val="en-US" w:eastAsia="zh-CN"/>
        </w:rPr>
        <w:t>情况，方法</w:t>
      </w:r>
      <w:r>
        <w:rPr>
          <w:rFonts w:hint="default" w:ascii="Times New Roman" w:hAnsi="Times New Roman" w:eastAsia="宋体" w:cs="Times New Roman"/>
          <w:color w:val="auto"/>
        </w:rPr>
        <w:t>正确。</w:t>
      </w:r>
      <w:r>
        <w:rPr>
          <w:rFonts w:hint="eastAsia" w:ascii="Times New Roman" w:hAnsi="Times New Roman" w:eastAsia="宋体" w:cs="Times New Roman"/>
          <w:color w:val="auto"/>
          <w:lang w:val="en-US" w:eastAsia="zh-CN"/>
        </w:rPr>
        <w:t>分别</w:t>
      </w:r>
      <w:r>
        <w:rPr>
          <w:rFonts w:hint="default" w:ascii="Times New Roman" w:hAnsi="Times New Roman" w:eastAsia="宋体" w:cs="Times New Roman"/>
          <w:color w:val="auto"/>
          <w:lang w:val="en-US" w:eastAsia="zh-CN"/>
        </w:rPr>
        <w:t>详</w:t>
      </w:r>
      <w:r>
        <w:rPr>
          <w:rFonts w:hint="default" w:ascii="Times New Roman" w:hAnsi="Times New Roman" w:eastAsia="宋体" w:cs="Times New Roman"/>
          <w:color w:val="auto"/>
        </w:rPr>
        <w:t>见</w:t>
      </w:r>
      <w:r>
        <w:rPr>
          <w:rFonts w:hint="eastAsia" w:ascii="Times New Roman" w:hAnsi="Times New Roman" w:eastAsia="宋体" w:cs="Times New Roman"/>
          <w:color w:val="auto"/>
          <w:lang w:val="en-US" w:eastAsia="zh-CN"/>
        </w:rPr>
        <w:t>北京</w:t>
      </w:r>
      <w:r>
        <w:rPr>
          <w:rFonts w:hint="default" w:ascii="Times New Roman" w:hAnsi="Times New Roman" w:eastAsia="宋体" w:cs="Times New Roman"/>
          <w:color w:val="auto"/>
        </w:rPr>
        <w:t>附</w:t>
      </w:r>
      <w:r>
        <w:rPr>
          <w:rFonts w:hint="default" w:ascii="Times New Roman" w:hAnsi="Times New Roman" w:eastAsia="宋体" w:cs="Times New Roman"/>
          <w:color w:val="auto"/>
          <w:lang w:val="en-US" w:eastAsia="zh-CN"/>
        </w:rPr>
        <w:t>1“测量过程</w:t>
      </w:r>
      <w:r>
        <w:rPr>
          <w:rFonts w:hint="default" w:ascii="Times New Roman" w:hAnsi="Times New Roman" w:eastAsia="宋体" w:cs="Times New Roman"/>
          <w:color w:val="auto"/>
        </w:rPr>
        <w:t>不确定度评定</w:t>
      </w:r>
      <w:r>
        <w:rPr>
          <w:rFonts w:hint="default" w:ascii="Times New Roman" w:hAnsi="Times New Roman" w:eastAsia="宋体" w:cs="Times New Roman"/>
          <w:color w:val="auto"/>
          <w:lang w:val="en-US" w:eastAsia="zh-CN"/>
        </w:rPr>
        <w:t>报告”</w:t>
      </w:r>
      <w:r>
        <w:rPr>
          <w:rFonts w:hint="eastAsia" w:ascii="Times New Roman" w:hAnsi="Times New Roman" w:eastAsia="宋体" w:cs="Times New Roman"/>
          <w:color w:val="auto"/>
          <w:lang w:val="en-US" w:eastAsia="zh-CN"/>
        </w:rPr>
        <w:t>、合肥</w:t>
      </w:r>
      <w:r>
        <w:rPr>
          <w:rFonts w:hint="default" w:ascii="Times New Roman" w:hAnsi="Times New Roman" w:eastAsia="宋体" w:cs="Times New Roman"/>
          <w:color w:val="auto"/>
        </w:rPr>
        <w:t>附</w:t>
      </w:r>
      <w:r>
        <w:rPr>
          <w:rFonts w:hint="default" w:ascii="Times New Roman" w:hAnsi="Times New Roman" w:eastAsia="宋体" w:cs="Times New Roman"/>
          <w:color w:val="auto"/>
          <w:lang w:val="en-US" w:eastAsia="zh-CN"/>
        </w:rPr>
        <w:t>1“测量过程</w:t>
      </w:r>
      <w:r>
        <w:rPr>
          <w:rFonts w:hint="default" w:ascii="Times New Roman" w:hAnsi="Times New Roman" w:eastAsia="宋体" w:cs="Times New Roman"/>
          <w:color w:val="auto"/>
        </w:rPr>
        <w:t>不确定度评定</w:t>
      </w:r>
      <w:r>
        <w:rPr>
          <w:rFonts w:hint="default" w:ascii="Times New Roman" w:hAnsi="Times New Roman" w:eastAsia="宋体" w:cs="Times New Roman"/>
          <w:color w:val="auto"/>
          <w:lang w:val="en-US" w:eastAsia="zh-CN"/>
        </w:rPr>
        <w:t>报告”</w:t>
      </w:r>
      <w:r>
        <w:rPr>
          <w:rFonts w:hint="eastAsia" w:ascii="Times New Roman" w:hAnsi="Times New Roman" w:eastAsia="宋体" w:cs="Times New Roman"/>
          <w:color w:val="auto"/>
          <w:lang w:val="en-US" w:eastAsia="zh-CN"/>
        </w:rPr>
        <w:t>。</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kern w:val="0"/>
          <w:szCs w:val="21"/>
          <w:lang w:eastAsia="zh-CN"/>
        </w:rPr>
      </w:pPr>
      <w:r>
        <w:rPr>
          <w:rFonts w:hint="default" w:ascii="Times New Roman" w:hAnsi="Times New Roman" w:eastAsia="宋体" w:cs="Times New Roman"/>
          <w:color w:val="auto"/>
          <w:kern w:val="0"/>
          <w:szCs w:val="21"/>
        </w:rPr>
        <w:t>c)有效性确认：查</w:t>
      </w:r>
      <w:r>
        <w:rPr>
          <w:rFonts w:hint="eastAsia" w:ascii="Times New Roman" w:hAnsi="Times New Roman" w:eastAsia="宋体" w:cs="Times New Roman"/>
          <w:bCs/>
          <w:color w:val="auto"/>
          <w:kern w:val="0"/>
          <w:szCs w:val="21"/>
          <w:lang w:val="en-US" w:eastAsia="zh-CN"/>
        </w:rPr>
        <w:t>北京总部</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sz w:val="21"/>
          <w:szCs w:val="21"/>
        </w:rPr>
        <w:t>12kVFS6环网柜导向套孔径尺寸测量过程</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、双杰合肥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lang w:val="en-US" w:eastAsia="zh-CN"/>
        </w:rPr>
        <w:t>SF6充气柜接地电阻测量过程</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lang w:val="en-US" w:eastAsia="zh-CN"/>
        </w:rPr>
        <w:t>的有效性确认情况</w:t>
      </w:r>
      <w:r>
        <w:rPr>
          <w:rFonts w:hint="default" w:ascii="Times New Roman" w:hAnsi="Times New Roman" w:eastAsia="宋体" w:cs="Times New Roman"/>
          <w:color w:val="auto"/>
        </w:rPr>
        <w:t>，采用比对</w:t>
      </w:r>
      <w:r>
        <w:rPr>
          <w:rFonts w:hint="default" w:ascii="Times New Roman" w:hAnsi="Times New Roman" w:eastAsia="宋体" w:cs="Times New Roman"/>
          <w:color w:val="auto"/>
          <w:lang w:val="en-US" w:eastAsia="zh-CN"/>
        </w:rPr>
        <w:t>法</w:t>
      </w:r>
      <w:r>
        <w:rPr>
          <w:rFonts w:hint="default" w:ascii="Times New Roman" w:hAnsi="Times New Roman" w:eastAsia="宋体" w:cs="Times New Roman"/>
          <w:color w:val="auto"/>
        </w:rPr>
        <w:t>进行有效性确认，满足要求。</w:t>
      </w:r>
      <w:r>
        <w:rPr>
          <w:rFonts w:hint="eastAsia" w:ascii="Times New Roman" w:hAnsi="Times New Roman" w:eastAsia="宋体" w:cs="Times New Roman"/>
          <w:color w:val="auto"/>
          <w:lang w:val="en-US" w:eastAsia="zh-CN"/>
        </w:rPr>
        <w:t>分别</w:t>
      </w:r>
      <w:r>
        <w:rPr>
          <w:rFonts w:hint="default" w:ascii="Times New Roman" w:hAnsi="Times New Roman" w:eastAsia="宋体" w:cs="Times New Roman"/>
          <w:color w:val="auto"/>
          <w:lang w:val="en-US" w:eastAsia="zh-CN"/>
        </w:rPr>
        <w:t>详</w:t>
      </w:r>
      <w:r>
        <w:rPr>
          <w:rFonts w:hint="default" w:ascii="Times New Roman" w:hAnsi="Times New Roman" w:eastAsia="宋体" w:cs="Times New Roman"/>
          <w:color w:val="auto"/>
        </w:rPr>
        <w:t>见</w:t>
      </w:r>
      <w:r>
        <w:rPr>
          <w:rFonts w:hint="eastAsia" w:ascii="Times New Roman" w:hAnsi="Times New Roman" w:eastAsia="宋体" w:cs="Times New Roman"/>
          <w:color w:val="auto"/>
          <w:lang w:val="en-US" w:eastAsia="zh-CN"/>
        </w:rPr>
        <w:t>北京</w:t>
      </w:r>
      <w:r>
        <w:rPr>
          <w:rFonts w:hint="default" w:ascii="Times New Roman" w:hAnsi="Times New Roman" w:eastAsia="宋体" w:cs="Times New Roman"/>
          <w:color w:val="auto"/>
        </w:rPr>
        <w:t>附</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《测量过程有效性确认</w:t>
      </w:r>
      <w:r>
        <w:rPr>
          <w:rFonts w:hint="default" w:ascii="Times New Roman" w:hAnsi="Times New Roman" w:eastAsia="宋体" w:cs="Times New Roman"/>
          <w:color w:val="auto"/>
          <w:lang w:val="en-US" w:eastAsia="zh-CN"/>
        </w:rPr>
        <w:t>表</w:t>
      </w:r>
      <w:r>
        <w:rPr>
          <w:rFonts w:hint="default" w:ascii="Times New Roman" w:hAnsi="Times New Roman" w:eastAsia="宋体" w:cs="Times New Roman"/>
          <w:color w:val="auto"/>
        </w:rPr>
        <w:t>》</w:t>
      </w:r>
      <w:r>
        <w:rPr>
          <w:rFonts w:hint="eastAsia" w:ascii="Times New Roman" w:hAnsi="Times New Roman" w:eastAsia="宋体" w:cs="Times New Roman"/>
          <w:color w:val="auto"/>
          <w:lang w:eastAsia="zh-CN"/>
        </w:rPr>
        <w:t>、</w:t>
      </w:r>
      <w:r>
        <w:rPr>
          <w:rFonts w:hint="eastAsia" w:ascii="Times New Roman" w:hAnsi="Times New Roman" w:eastAsia="宋体" w:cs="Times New Roman"/>
          <w:color w:val="auto"/>
          <w:lang w:val="en-US" w:eastAsia="zh-CN"/>
        </w:rPr>
        <w:t>合肥</w:t>
      </w:r>
      <w:r>
        <w:rPr>
          <w:rFonts w:hint="default" w:ascii="Times New Roman" w:hAnsi="Times New Roman" w:eastAsia="宋体" w:cs="Times New Roman"/>
          <w:color w:val="auto"/>
        </w:rPr>
        <w:t>附</w:t>
      </w:r>
      <w:r>
        <w:rPr>
          <w:rFonts w:hint="default" w:ascii="Times New Roman" w:hAnsi="Times New Roman" w:eastAsia="宋体" w:cs="Times New Roman"/>
          <w:color w:val="auto"/>
          <w:lang w:val="en-US" w:eastAsia="zh-CN"/>
        </w:rPr>
        <w:t>3</w:t>
      </w:r>
      <w:r>
        <w:rPr>
          <w:rFonts w:hint="default" w:ascii="Times New Roman" w:hAnsi="Times New Roman" w:eastAsia="宋体" w:cs="Times New Roman"/>
          <w:color w:val="auto"/>
        </w:rPr>
        <w:t>《测量过程有效性确认</w:t>
      </w:r>
      <w:r>
        <w:rPr>
          <w:rFonts w:hint="default" w:ascii="Times New Roman" w:hAnsi="Times New Roman" w:eastAsia="宋体" w:cs="Times New Roman"/>
          <w:color w:val="auto"/>
          <w:lang w:val="en-US" w:eastAsia="zh-CN"/>
        </w:rPr>
        <w:t>表</w:t>
      </w:r>
      <w:r>
        <w:rPr>
          <w:rFonts w:hint="default" w:ascii="Times New Roman" w:hAnsi="Times New Roman" w:eastAsia="宋体" w:cs="Times New Roman"/>
          <w:color w:val="auto"/>
        </w:rPr>
        <w:t>》</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d)测量过程的控制：查</w:t>
      </w:r>
      <w:r>
        <w:rPr>
          <w:rFonts w:hint="eastAsia" w:ascii="Times New Roman" w:hAnsi="Times New Roman" w:eastAsia="宋体" w:cs="Times New Roman"/>
          <w:bCs/>
          <w:color w:val="auto"/>
          <w:kern w:val="0"/>
          <w:szCs w:val="21"/>
          <w:lang w:val="en-US" w:eastAsia="zh-CN"/>
        </w:rPr>
        <w:t>北京总部</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sz w:val="21"/>
          <w:szCs w:val="21"/>
        </w:rPr>
        <w:t>12kVFS6环网柜导向套孔径尺寸测量过程</w:t>
      </w:r>
      <w:r>
        <w:rPr>
          <w:rFonts w:hint="eastAsia" w:ascii="Times New Roman" w:hAnsi="Times New Roman" w:eastAsia="宋体" w:cs="Times New Roman"/>
          <w:color w:val="auto"/>
          <w:sz w:val="21"/>
          <w:szCs w:val="21"/>
          <w:lang w:val="en-US" w:eastAsia="zh-CN"/>
        </w:rPr>
        <w:t>控制规范</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、双杰合肥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lang w:val="en-US" w:eastAsia="zh-CN"/>
        </w:rPr>
        <w:t>SF6充气柜接地电阻测量过程</w:t>
      </w:r>
      <w:r>
        <w:rPr>
          <w:rFonts w:hint="eastAsia" w:ascii="Times New Roman" w:hAnsi="Times New Roman" w:eastAsia="宋体" w:cs="Times New Roman"/>
          <w:color w:val="auto"/>
          <w:lang w:val="en-US" w:eastAsia="zh-CN"/>
        </w:rPr>
        <w:t>控制规范</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rPr>
        <w:t>，对测量人员、测量设备、测量环境进行控制，满足要求。</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kern w:val="0"/>
          <w:szCs w:val="21"/>
        </w:rPr>
        <w:t>e)测量过程的监视：查</w:t>
      </w:r>
      <w:r>
        <w:rPr>
          <w:rFonts w:hint="eastAsia" w:ascii="Times New Roman" w:hAnsi="Times New Roman" w:eastAsia="宋体" w:cs="Times New Roman"/>
          <w:bCs/>
          <w:color w:val="auto"/>
          <w:kern w:val="0"/>
          <w:szCs w:val="21"/>
          <w:lang w:val="en-US" w:eastAsia="zh-CN"/>
        </w:rPr>
        <w:t>北京总部</w:t>
      </w:r>
      <w:r>
        <w:rPr>
          <w:rFonts w:hint="default" w:ascii="Times New Roman" w:hAnsi="Times New Roman" w:eastAsia="宋体" w:cs="Times New Roman"/>
          <w:bCs/>
          <w:color w:val="auto"/>
          <w:kern w:val="0"/>
          <w:szCs w:val="21"/>
          <w:lang w:eastAsia="zh-CN"/>
        </w:rPr>
        <w:t>“</w:t>
      </w:r>
      <w:r>
        <w:rPr>
          <w:rFonts w:hint="default" w:ascii="Times New Roman" w:hAnsi="Times New Roman" w:eastAsia="宋体" w:cs="Times New Roman"/>
          <w:color w:val="auto"/>
          <w:sz w:val="21"/>
          <w:szCs w:val="21"/>
        </w:rPr>
        <w:t>12kVFS6环网柜导向套孔径尺寸测量过程</w:t>
      </w:r>
      <w:r>
        <w:rPr>
          <w:rFonts w:hint="default" w:ascii="Times New Roman" w:hAnsi="Times New Roman" w:eastAsia="宋体" w:cs="Times New Roman"/>
          <w:color w:val="auto"/>
          <w:lang w:val="en-US" w:eastAsia="zh-CN"/>
        </w:rPr>
        <w:t>”</w:t>
      </w:r>
      <w:r>
        <w:rPr>
          <w:rFonts w:hint="eastAsia" w:ascii="Times New Roman" w:hAnsi="Times New Roman" w:eastAsia="宋体" w:cs="Times New Roman"/>
          <w:color w:val="auto"/>
          <w:lang w:val="en-US" w:eastAsia="zh-CN"/>
        </w:rPr>
        <w:t>、双杰合肥</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color w:val="auto"/>
          <w:lang w:val="en-US" w:eastAsia="zh-CN"/>
        </w:rPr>
        <w:t>SF6充气柜接地电阻测量过程</w:t>
      </w:r>
      <w:r>
        <w:rPr>
          <w:rFonts w:hint="default"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lang w:val="en-US" w:eastAsia="zh-CN"/>
        </w:rPr>
        <w:t>的监视记录及控制图，</w:t>
      </w:r>
      <w:r>
        <w:rPr>
          <w:rFonts w:hint="default" w:ascii="Times New Roman" w:hAnsi="Times New Roman" w:eastAsia="宋体" w:cs="Times New Roman"/>
          <w:color w:val="auto"/>
          <w:kern w:val="0"/>
          <w:szCs w:val="21"/>
        </w:rPr>
        <w:t>采用统计技术</w:t>
      </w:r>
      <w:r>
        <w:rPr>
          <w:rFonts w:hint="default" w:ascii="Times New Roman" w:hAnsi="Times New Roman" w:eastAsia="宋体" w:cs="Times New Roman"/>
          <w:color w:val="auto"/>
          <w:kern w:val="0"/>
          <w:szCs w:val="21"/>
          <w:lang w:val="en-US" w:eastAsia="zh-CN"/>
        </w:rPr>
        <w:t>对测量过程</w:t>
      </w:r>
      <w:r>
        <w:rPr>
          <w:rFonts w:hint="default" w:ascii="Times New Roman" w:hAnsi="Times New Roman" w:eastAsia="宋体" w:cs="Times New Roman"/>
          <w:color w:val="auto"/>
          <w:kern w:val="0"/>
          <w:szCs w:val="21"/>
        </w:rPr>
        <w:t>进行控制和监视。</w:t>
      </w:r>
      <w:r>
        <w:rPr>
          <w:rFonts w:hint="eastAsia" w:ascii="Times New Roman" w:hAnsi="Times New Roman" w:eastAsia="宋体" w:cs="Times New Roman"/>
          <w:color w:val="auto"/>
          <w:kern w:val="0"/>
          <w:szCs w:val="21"/>
          <w:lang w:val="en-US" w:eastAsia="zh-CN"/>
        </w:rPr>
        <w:t>分别</w:t>
      </w:r>
      <w:r>
        <w:rPr>
          <w:rFonts w:hint="default" w:ascii="Times New Roman" w:hAnsi="Times New Roman" w:eastAsia="宋体" w:cs="Times New Roman"/>
          <w:color w:val="auto"/>
          <w:kern w:val="0"/>
          <w:szCs w:val="21"/>
          <w:lang w:val="en-US" w:eastAsia="zh-CN"/>
        </w:rPr>
        <w:t>详</w:t>
      </w:r>
      <w:r>
        <w:rPr>
          <w:rFonts w:hint="eastAsia" w:ascii="Times New Roman" w:hAnsi="Times New Roman" w:eastAsia="宋体" w:cs="Times New Roman"/>
          <w:color w:val="auto"/>
          <w:kern w:val="0"/>
          <w:szCs w:val="21"/>
          <w:lang w:val="en-US" w:eastAsia="zh-CN"/>
        </w:rPr>
        <w:t>见北京</w:t>
      </w:r>
      <w:r>
        <w:rPr>
          <w:rFonts w:hint="default" w:ascii="Times New Roman" w:hAnsi="Times New Roman" w:eastAsia="宋体" w:cs="Times New Roman"/>
          <w:color w:val="auto"/>
          <w:kern w:val="0"/>
          <w:szCs w:val="21"/>
        </w:rPr>
        <w:t>见</w:t>
      </w:r>
      <w:r>
        <w:rPr>
          <w:rFonts w:hint="default" w:ascii="Times New Roman" w:hAnsi="Times New Roman" w:eastAsia="宋体" w:cs="Times New Roman"/>
          <w:color w:val="auto"/>
          <w:kern w:val="0"/>
          <w:szCs w:val="21"/>
          <w:lang w:val="en-US" w:eastAsia="zh-CN"/>
        </w:rPr>
        <w:t>附2</w:t>
      </w:r>
      <w:r>
        <w:rPr>
          <w:rFonts w:hint="default" w:ascii="Times New Roman" w:hAnsi="Times New Roman" w:eastAsia="宋体" w:cs="Times New Roman"/>
          <w:color w:val="auto"/>
          <w:kern w:val="0"/>
          <w:szCs w:val="21"/>
        </w:rPr>
        <w:t>《测量过程监视记录</w:t>
      </w:r>
      <w:r>
        <w:rPr>
          <w:rFonts w:hint="default" w:ascii="Times New Roman" w:hAnsi="Times New Roman" w:eastAsia="宋体" w:cs="Times New Roman"/>
          <w:color w:val="auto"/>
          <w:kern w:val="0"/>
          <w:szCs w:val="21"/>
          <w:lang w:val="en-US" w:eastAsia="zh-CN"/>
        </w:rPr>
        <w:t>及控制图</w:t>
      </w:r>
      <w:r>
        <w:rPr>
          <w:rFonts w:hint="default" w:ascii="Times New Roman" w:hAnsi="Times New Roman" w:eastAsia="宋体" w:cs="Times New Roman"/>
          <w:color w:val="auto"/>
          <w:kern w:val="0"/>
          <w:szCs w:val="21"/>
        </w:rPr>
        <w:t>》</w:t>
      </w:r>
      <w:r>
        <w:rPr>
          <w:rFonts w:hint="eastAsia" w:ascii="Times New Roman" w:hAnsi="Times New Roman" w:eastAsia="宋体" w:cs="Times New Roman"/>
          <w:color w:val="auto"/>
          <w:kern w:val="0"/>
          <w:szCs w:val="21"/>
          <w:lang w:eastAsia="zh-CN"/>
        </w:rPr>
        <w:t>、</w:t>
      </w:r>
      <w:r>
        <w:rPr>
          <w:rFonts w:hint="eastAsia" w:ascii="Times New Roman" w:hAnsi="Times New Roman" w:eastAsia="宋体" w:cs="Times New Roman"/>
          <w:color w:val="auto"/>
          <w:kern w:val="0"/>
          <w:szCs w:val="21"/>
          <w:lang w:val="en-US" w:eastAsia="zh-CN"/>
        </w:rPr>
        <w:t>合肥</w:t>
      </w:r>
      <w:r>
        <w:rPr>
          <w:rFonts w:hint="default" w:ascii="Times New Roman" w:hAnsi="Times New Roman" w:eastAsia="宋体" w:cs="Times New Roman"/>
          <w:color w:val="auto"/>
          <w:kern w:val="0"/>
          <w:szCs w:val="21"/>
          <w:lang w:val="en-US" w:eastAsia="zh-CN"/>
        </w:rPr>
        <w:t>附2</w:t>
      </w:r>
      <w:r>
        <w:rPr>
          <w:rFonts w:hint="default" w:ascii="Times New Roman" w:hAnsi="Times New Roman" w:eastAsia="宋体" w:cs="Times New Roman"/>
          <w:color w:val="auto"/>
          <w:kern w:val="0"/>
          <w:szCs w:val="21"/>
        </w:rPr>
        <w:t>《测量过程监视记录</w:t>
      </w:r>
      <w:r>
        <w:rPr>
          <w:rFonts w:hint="default" w:ascii="Times New Roman" w:hAnsi="Times New Roman" w:eastAsia="宋体" w:cs="Times New Roman"/>
          <w:color w:val="auto"/>
          <w:kern w:val="0"/>
          <w:szCs w:val="21"/>
          <w:lang w:val="en-US" w:eastAsia="zh-CN"/>
        </w:rPr>
        <w:t>及控制图</w:t>
      </w:r>
      <w:r>
        <w:rPr>
          <w:rFonts w:hint="default" w:ascii="Times New Roman" w:hAnsi="Times New Roman" w:eastAsia="宋体" w:cs="Times New Roman"/>
          <w:color w:val="auto"/>
          <w:kern w:val="0"/>
          <w:szCs w:val="21"/>
        </w:rPr>
        <w:t>》</w:t>
      </w:r>
      <w:r>
        <w:rPr>
          <w:rFonts w:hint="default" w:ascii="Times New Roman" w:hAnsi="Times New Roman" w:eastAsia="宋体" w:cs="Times New Roman"/>
          <w:color w:val="auto"/>
          <w:kern w:val="0"/>
          <w:szCs w:val="21"/>
          <w:lang w:val="en-US" w:eastAsia="zh-CN"/>
        </w:rPr>
        <w:t>符合要求。</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Cs w:val="21"/>
        </w:rPr>
        <w:t>f)测量设备的</w:t>
      </w:r>
      <w:r>
        <w:rPr>
          <w:rFonts w:hint="default" w:ascii="Times New Roman" w:hAnsi="Times New Roman" w:eastAsia="宋体" w:cs="Times New Roman"/>
          <w:color w:val="auto"/>
          <w:kern w:val="0"/>
          <w:sz w:val="21"/>
          <w:szCs w:val="21"/>
        </w:rPr>
        <w:t>溯源：</w:t>
      </w:r>
      <w:r>
        <w:rPr>
          <w:rFonts w:hint="default" w:ascii="Times New Roman" w:hAnsi="Times New Roman" w:eastAsia="宋体" w:cs="Times New Roman"/>
          <w:color w:val="auto"/>
          <w:kern w:val="0"/>
          <w:sz w:val="21"/>
          <w:szCs w:val="21"/>
          <w:lang w:val="en-US" w:eastAsia="zh-CN"/>
        </w:rPr>
        <w:t>企业</w:t>
      </w:r>
      <w:r>
        <w:rPr>
          <w:rFonts w:hint="default" w:ascii="Times New Roman" w:hAnsi="Times New Roman" w:eastAsia="宋体" w:cs="Times New Roman"/>
          <w:color w:val="auto"/>
          <w:kern w:val="0"/>
          <w:sz w:val="21"/>
          <w:szCs w:val="21"/>
        </w:rPr>
        <w:t>未建</w:t>
      </w:r>
      <w:r>
        <w:rPr>
          <w:rFonts w:hint="default" w:ascii="Times New Roman" w:hAnsi="Times New Roman" w:eastAsia="宋体" w:cs="Times New Roman"/>
          <w:color w:val="auto"/>
          <w:kern w:val="0"/>
          <w:sz w:val="21"/>
          <w:szCs w:val="21"/>
          <w:lang w:val="en-US" w:eastAsia="zh-CN"/>
        </w:rPr>
        <w:t>立</w:t>
      </w:r>
      <w:r>
        <w:rPr>
          <w:rFonts w:hint="default" w:ascii="Times New Roman" w:hAnsi="Times New Roman" w:eastAsia="宋体" w:cs="Times New Roman"/>
          <w:color w:val="auto"/>
          <w:kern w:val="0"/>
          <w:sz w:val="21"/>
          <w:szCs w:val="21"/>
        </w:rPr>
        <w:t>最高计量标准</w:t>
      </w:r>
      <w:r>
        <w:rPr>
          <w:rFonts w:hint="default" w:ascii="Times New Roman" w:hAnsi="Times New Roman" w:eastAsia="宋体" w:cs="Times New Roman"/>
          <w:color w:val="auto"/>
          <w:kern w:val="0"/>
          <w:sz w:val="21"/>
          <w:szCs w:val="21"/>
          <w:lang w:eastAsia="zh-CN"/>
        </w:rPr>
        <w:t>，</w:t>
      </w:r>
      <w:r>
        <w:rPr>
          <w:rFonts w:hint="default" w:ascii="Times New Roman" w:hAnsi="Times New Roman" w:eastAsia="宋体" w:cs="Times New Roman"/>
          <w:color w:val="auto"/>
          <w:kern w:val="0"/>
          <w:sz w:val="21"/>
          <w:szCs w:val="21"/>
        </w:rPr>
        <w:t>测量设备</w:t>
      </w:r>
      <w:r>
        <w:rPr>
          <w:rFonts w:hint="eastAsia" w:ascii="Times New Roman" w:hAnsi="Times New Roman" w:eastAsia="宋体" w:cs="Times New Roman"/>
          <w:color w:val="auto"/>
          <w:kern w:val="0"/>
          <w:sz w:val="21"/>
          <w:szCs w:val="21"/>
          <w:lang w:val="en-US" w:eastAsia="zh-CN"/>
        </w:rPr>
        <w:t>均委托有资质的机构进行检定校准。</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北京总部委托到以下三家机构进行校准：</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eastAsia" w:ascii="Times New Roman" w:hAnsi="Times New Roman" w:eastAsia="宋体" w:cs="Times New Roman"/>
          <w:color w:val="auto"/>
          <w:sz w:val="21"/>
          <w:szCs w:val="21"/>
          <w:lang w:eastAsia="zh-CN"/>
        </w:rPr>
      </w:pPr>
      <w:r>
        <w:rPr>
          <w:rFonts w:hint="eastAsia" w:ascii="宋体" w:hAnsi="宋体" w:eastAsia="宋体" w:cs="宋体"/>
          <w:color w:val="auto"/>
          <w:highlight w:val="none"/>
          <w:lang w:val="en-US" w:eastAsia="zh-CN"/>
        </w:rPr>
        <w:t>①“</w:t>
      </w:r>
      <w:r>
        <w:rPr>
          <w:rFonts w:hint="default" w:ascii="Times New Roman" w:hAnsi="Times New Roman" w:eastAsia="宋体" w:cs="Times New Roman"/>
          <w:color w:val="auto"/>
          <w:sz w:val="21"/>
          <w:szCs w:val="21"/>
        </w:rPr>
        <w:t>广州广电计量检测股份有限公司</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机构注册号</w:t>
      </w:r>
      <w:r>
        <w:rPr>
          <w:rFonts w:hint="default" w:ascii="Times New Roman" w:hAnsi="Times New Roman" w:eastAsia="宋体" w:cs="Times New Roman"/>
          <w:color w:val="auto"/>
          <w:sz w:val="21"/>
          <w:szCs w:val="21"/>
        </w:rPr>
        <w:t>CNAS L0446</w:t>
      </w:r>
      <w:r>
        <w:rPr>
          <w:rFonts w:hint="eastAsia" w:ascii="Times New Roman" w:hAnsi="Times New Roman" w:eastAsia="宋体" w:cs="Times New Roman"/>
          <w:color w:val="auto"/>
          <w:sz w:val="21"/>
          <w:szCs w:val="21"/>
          <w:lang w:eastAsia="zh-CN"/>
        </w:rPr>
        <w:t>；</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eastAsia" w:ascii="Times New Roman" w:hAnsi="Times New Roman" w:eastAsia="宋体" w:cs="Times New Roman"/>
          <w:color w:val="auto"/>
          <w:sz w:val="21"/>
          <w:szCs w:val="21"/>
          <w:lang w:eastAsia="zh-CN"/>
        </w:rPr>
      </w:pPr>
      <w:r>
        <w:rPr>
          <w:rFonts w:hint="eastAsia" w:ascii="宋体" w:hAnsi="宋体" w:eastAsia="宋体" w:cs="宋体"/>
          <w:color w:val="auto"/>
          <w:sz w:val="21"/>
          <w:szCs w:val="21"/>
        </w:rPr>
        <w:t>②</w:t>
      </w:r>
      <w:r>
        <w:rPr>
          <w:rFonts w:hint="eastAsia" w:ascii="宋体" w:hAnsi="宋体" w:eastAsia="宋体" w:cs="宋体"/>
          <w:color w:val="auto"/>
          <w:sz w:val="21"/>
          <w:szCs w:val="21"/>
          <w:lang w:eastAsia="zh-CN"/>
        </w:rPr>
        <w:t>“</w:t>
      </w:r>
      <w:r>
        <w:rPr>
          <w:rFonts w:hint="default" w:ascii="Times New Roman" w:hAnsi="Times New Roman" w:eastAsia="宋体" w:cs="Times New Roman"/>
          <w:color w:val="auto"/>
          <w:sz w:val="21"/>
          <w:szCs w:val="21"/>
        </w:rPr>
        <w:t>广东中准检测有限公司</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机构注册号</w:t>
      </w:r>
      <w:r>
        <w:rPr>
          <w:rFonts w:hint="default" w:ascii="Times New Roman" w:hAnsi="Times New Roman" w:eastAsia="宋体" w:cs="Times New Roman"/>
          <w:color w:val="auto"/>
          <w:sz w:val="21"/>
          <w:szCs w:val="21"/>
        </w:rPr>
        <w:t>CNAS L0239</w:t>
      </w:r>
      <w:r>
        <w:rPr>
          <w:rFonts w:hint="eastAsia" w:ascii="Times New Roman" w:hAnsi="Times New Roman" w:eastAsia="宋体" w:cs="Times New Roman"/>
          <w:color w:val="auto"/>
          <w:sz w:val="21"/>
          <w:szCs w:val="21"/>
          <w:lang w:eastAsia="zh-CN"/>
        </w:rPr>
        <w:t>；</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eastAsia" w:ascii="Times New Roman" w:hAnsi="Times New Roman" w:eastAsia="宋体" w:cs="Times New Roman"/>
          <w:color w:val="auto"/>
          <w:sz w:val="21"/>
          <w:szCs w:val="21"/>
          <w:lang w:eastAsia="zh-CN"/>
        </w:rPr>
      </w:pPr>
      <w:r>
        <w:rPr>
          <w:rFonts w:hint="eastAsia" w:ascii="宋体" w:hAnsi="宋体" w:eastAsia="宋体" w:cs="宋体"/>
          <w:color w:val="auto"/>
          <w:sz w:val="21"/>
          <w:szCs w:val="21"/>
        </w:rPr>
        <w:t>③</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北京普瑞姆赛斯科技有限公司</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机构注册号</w:t>
      </w:r>
      <w:r>
        <w:rPr>
          <w:rFonts w:hint="default" w:ascii="Times New Roman" w:hAnsi="Times New Roman" w:eastAsia="宋体" w:cs="Times New Roman"/>
          <w:color w:val="auto"/>
          <w:sz w:val="21"/>
          <w:szCs w:val="21"/>
        </w:rPr>
        <w:t>CNAS L10625</w:t>
      </w:r>
      <w:r>
        <w:rPr>
          <w:rFonts w:hint="eastAsia" w:ascii="Times New Roman" w:hAnsi="Times New Roman" w:eastAsia="宋体" w:cs="Times New Roman"/>
          <w:color w:val="auto"/>
          <w:sz w:val="21"/>
          <w:szCs w:val="21"/>
          <w:lang w:eastAsia="zh-CN"/>
        </w:rPr>
        <w:t>；</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双杰合肥委托到以下三家机构：</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sz w:val="21"/>
          <w:szCs w:val="21"/>
        </w:rPr>
      </w:pPr>
      <w:r>
        <w:rPr>
          <w:rFonts w:hint="eastAsia" w:ascii="宋体" w:hAnsi="宋体" w:eastAsia="宋体" w:cs="宋体"/>
          <w:color w:val="auto"/>
          <w:highlight w:val="none"/>
          <w:lang w:val="en-US" w:eastAsia="zh-CN"/>
        </w:rPr>
        <w:t>①</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Cs/>
          <w:color w:val="auto"/>
          <w:sz w:val="21"/>
          <w:szCs w:val="21"/>
          <w:lang w:val="en-US" w:eastAsia="zh-CN"/>
        </w:rPr>
        <w:t>广州广电计量检测股份有限公司</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其机构注册号CNAS  L0446</w:t>
      </w:r>
      <w:r>
        <w:rPr>
          <w:rFonts w:hint="eastAsia" w:ascii="Times New Roman" w:hAnsi="Times New Roman" w:eastAsia="宋体" w:cs="Times New Roman"/>
          <w:color w:val="auto"/>
          <w:sz w:val="21"/>
          <w:szCs w:val="21"/>
          <w:lang w:val="en-US" w:eastAsia="zh-CN"/>
        </w:rPr>
        <w:t>；</w:t>
      </w:r>
    </w:p>
    <w:p>
      <w:pPr>
        <w:keepNext w:val="0"/>
        <w:keepLines w:val="0"/>
        <w:pageBreakBefore w:val="0"/>
        <w:kinsoku/>
        <w:wordWrap/>
        <w:overflowPunct/>
        <w:topLinePunct w:val="0"/>
        <w:autoSpaceDE/>
        <w:autoSpaceDN/>
        <w:bidi w:val="0"/>
        <w:adjustRightInd/>
        <w:spacing w:line="288" w:lineRule="auto"/>
        <w:ind w:firstLine="420" w:firstLineChars="200"/>
        <w:jc w:val="both"/>
        <w:textAlignment w:val="auto"/>
        <w:rPr>
          <w:rFonts w:hint="default" w:ascii="Times New Roman" w:hAnsi="Times New Roman" w:eastAsia="宋体" w:cs="Times New Roman"/>
          <w:color w:val="auto"/>
          <w:sz w:val="21"/>
          <w:szCs w:val="21"/>
          <w:lang w:val="en-US" w:eastAsia="zh-CN"/>
        </w:rPr>
      </w:pPr>
      <w:r>
        <w:rPr>
          <w:rFonts w:hint="eastAsia" w:ascii="宋体" w:hAnsi="宋体" w:eastAsia="宋体" w:cs="宋体"/>
          <w:color w:val="auto"/>
          <w:sz w:val="21"/>
          <w:szCs w:val="21"/>
        </w:rPr>
        <w:t>②</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Cs/>
          <w:color w:val="auto"/>
          <w:sz w:val="21"/>
          <w:szCs w:val="21"/>
          <w:lang w:val="en-US" w:eastAsia="zh-CN"/>
        </w:rPr>
        <w:t>无锡市计量测试院</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其计量检定机构授权证书号为（苏）法计（2018）1002号</w:t>
      </w:r>
      <w:r>
        <w:rPr>
          <w:rFonts w:hint="eastAsia" w:ascii="Times New Roman" w:hAnsi="Times New Roman" w:eastAsia="宋体" w:cs="Times New Roman"/>
          <w:color w:val="auto"/>
          <w:sz w:val="21"/>
          <w:szCs w:val="21"/>
          <w:lang w:val="en-US" w:eastAsia="zh-CN"/>
        </w:rPr>
        <w:t>；</w:t>
      </w:r>
    </w:p>
    <w:p>
      <w:pPr>
        <w:keepNext w:val="0"/>
        <w:keepLines w:val="0"/>
        <w:pageBreakBefore w:val="0"/>
        <w:kinsoku/>
        <w:wordWrap/>
        <w:overflowPunct/>
        <w:topLinePunct w:val="0"/>
        <w:autoSpaceDE/>
        <w:autoSpaceDN/>
        <w:bidi w:val="0"/>
        <w:adjustRightInd/>
        <w:spacing w:line="288" w:lineRule="auto"/>
        <w:ind w:firstLine="420" w:firstLineChars="200"/>
        <w:jc w:val="both"/>
        <w:textAlignment w:val="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rPr>
        <w:t>③</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北京</w:t>
      </w:r>
      <w:r>
        <w:rPr>
          <w:rFonts w:hint="default" w:ascii="Times New Roman" w:hAnsi="Times New Roman" w:eastAsia="宋体" w:cs="Times New Roman"/>
          <w:color w:val="auto"/>
          <w:sz w:val="21"/>
          <w:szCs w:val="21"/>
          <w:lang w:val="en-US" w:eastAsia="zh-CN"/>
        </w:rPr>
        <w:t>“</w:t>
      </w:r>
      <w:r>
        <w:rPr>
          <w:rFonts w:hint="default" w:ascii="Times New Roman" w:hAnsi="Times New Roman" w:eastAsia="宋体" w:cs="Times New Roman"/>
          <w:bCs/>
          <w:color w:val="auto"/>
          <w:sz w:val="21"/>
          <w:szCs w:val="21"/>
          <w:lang w:val="en-US" w:eastAsia="zh-CN"/>
        </w:rPr>
        <w:t>安徽精赛计量有限公司</w:t>
      </w:r>
      <w:r>
        <w:rPr>
          <w:rFonts w:hint="default" w:ascii="Times New Roman" w:hAnsi="Times New Roman" w:eastAsia="宋体" w:cs="Times New Roman"/>
          <w:color w:val="auto"/>
          <w:sz w:val="21"/>
          <w:szCs w:val="21"/>
          <w:lang w:val="en-US" w:eastAsia="zh-CN"/>
        </w:rPr>
        <w:t>”</w:t>
      </w:r>
      <w:r>
        <w:rPr>
          <w:rFonts w:hint="eastAsia" w:ascii="Times New Roman" w:hAnsi="Times New Roman" w:eastAsia="宋体" w:cs="Times New Roman"/>
          <w:color w:val="auto"/>
          <w:sz w:val="21"/>
          <w:szCs w:val="21"/>
          <w:lang w:val="en-US" w:eastAsia="zh-CN"/>
        </w:rPr>
        <w:t>，</w:t>
      </w:r>
      <w:r>
        <w:rPr>
          <w:rFonts w:hint="default" w:ascii="Times New Roman" w:hAnsi="Times New Roman" w:eastAsia="宋体" w:cs="Times New Roman"/>
          <w:color w:val="auto"/>
          <w:sz w:val="21"/>
          <w:szCs w:val="21"/>
          <w:lang w:val="en-US" w:eastAsia="zh-CN"/>
        </w:rPr>
        <w:t>其机构注册号CNAS  L</w:t>
      </w:r>
      <w:r>
        <w:rPr>
          <w:rFonts w:hint="eastAsia" w:ascii="Times New Roman" w:hAnsi="Times New Roman" w:eastAsia="宋体" w:cs="Times New Roman"/>
          <w:color w:val="auto"/>
          <w:sz w:val="21"/>
          <w:szCs w:val="21"/>
          <w:lang w:val="en-US" w:eastAsia="zh-CN"/>
        </w:rPr>
        <w:t>14927；</w:t>
      </w:r>
    </w:p>
    <w:p>
      <w:pPr>
        <w:keepNext w:val="0"/>
        <w:keepLines w:val="0"/>
        <w:pageBreakBefore w:val="0"/>
        <w:widowControl/>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color w:val="auto"/>
          <w:szCs w:val="21"/>
          <w:lang w:eastAsia="zh-CN"/>
        </w:rPr>
      </w:pPr>
      <w:r>
        <w:rPr>
          <w:rFonts w:hint="eastAsia" w:ascii="Times New Roman" w:hAnsi="Times New Roman" w:eastAsia="宋体" w:cs="Times New Roman"/>
          <w:color w:val="auto"/>
          <w:sz w:val="21"/>
          <w:szCs w:val="21"/>
          <w:lang w:val="en-US" w:eastAsia="zh-CN"/>
        </w:rPr>
        <w:t>抽查北京总部5份、双杰合肥8份检定</w:t>
      </w:r>
      <w:r>
        <w:rPr>
          <w:rFonts w:hint="default" w:ascii="Times New Roman" w:hAnsi="Times New Roman" w:eastAsia="宋体" w:cs="Times New Roman"/>
          <w:color w:val="auto"/>
          <w:sz w:val="21"/>
          <w:szCs w:val="21"/>
        </w:rPr>
        <w:t>校准证书均在有效期内，符合要求。详见《测量设备溯源抽查表》</w:t>
      </w:r>
    </w:p>
    <w:p>
      <w:pPr>
        <w:keepNext w:val="0"/>
        <w:keepLines w:val="0"/>
        <w:pageBreakBefore w:val="0"/>
        <w:widowControl/>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auto"/>
          <w:szCs w:val="21"/>
        </w:rPr>
      </w:pPr>
      <w:r>
        <w:rPr>
          <w:rFonts w:hint="default" w:ascii="Times New Roman" w:hAnsi="Times New Roman" w:eastAsia="宋体" w:cs="Times New Roman"/>
          <w:b/>
          <w:bCs/>
          <w:color w:val="auto"/>
          <w:szCs w:val="21"/>
        </w:rPr>
        <w:t>4.能源管理情况：</w:t>
      </w:r>
    </w:p>
    <w:p>
      <w:pPr>
        <w:spacing w:line="360" w:lineRule="exact"/>
        <w:ind w:firstLine="420" w:firstLineChars="200"/>
        <w:jc w:val="left"/>
        <w:rPr>
          <w:rFonts w:hint="eastAsia" w:ascii="Times New Roman" w:hAnsi="Times New Roman" w:eastAsia="宋体" w:cs="Times New Roman"/>
          <w:color w:val="auto"/>
          <w:sz w:val="21"/>
          <w:szCs w:val="21"/>
          <w:highlight w:val="none"/>
          <w:lang w:val="en-US" w:eastAsia="zh-CN"/>
        </w:rPr>
      </w:pPr>
      <w:r>
        <w:rPr>
          <w:rFonts w:hint="default" w:ascii="Times New Roman" w:hAnsi="Times New Roman" w:eastAsia="宋体" w:cs="Times New Roman"/>
          <w:color w:val="auto"/>
          <w:sz w:val="21"/>
          <w:szCs w:val="21"/>
          <w:highlight w:val="none"/>
        </w:rPr>
        <w:t>公司主要耗能品种为水、电、天然气。2021年总能耗折标煤</w:t>
      </w:r>
      <w:r>
        <w:rPr>
          <w:rFonts w:hint="eastAsia" w:ascii="Times New Roman" w:hAnsi="Times New Roman" w:eastAsia="宋体" w:cs="Times New Roman"/>
          <w:color w:val="auto"/>
          <w:sz w:val="21"/>
          <w:szCs w:val="21"/>
          <w:highlight w:val="none"/>
          <w:lang w:val="en-US" w:eastAsia="zh-CN"/>
        </w:rPr>
        <w:t>331.82吨，企业不是重点用能单位。详情如下：</w:t>
      </w:r>
    </w:p>
    <w:p>
      <w:pPr>
        <w:spacing w:line="360" w:lineRule="exact"/>
        <w:ind w:firstLine="420" w:firstLineChars="200"/>
        <w:jc w:val="left"/>
        <w:rPr>
          <w:rFonts w:hint="default" w:ascii="Times New Roman" w:hAnsi="Times New Roman" w:eastAsia="宋体" w:cs="Times New Roman"/>
          <w:color w:val="auto"/>
          <w:sz w:val="21"/>
          <w:szCs w:val="21"/>
          <w:highlight w:val="none"/>
        </w:rPr>
      </w:pPr>
      <w:r>
        <w:rPr>
          <w:rFonts w:hint="eastAsia" w:ascii="宋体" w:hAnsi="宋体" w:eastAsia="宋体" w:cs="宋体"/>
          <w:color w:val="auto"/>
          <w:highlight w:val="none"/>
          <w:lang w:val="en-US" w:eastAsia="zh-CN"/>
        </w:rPr>
        <w:t>①北京总部：用</w:t>
      </w:r>
      <w:r>
        <w:rPr>
          <w:rFonts w:hint="default" w:ascii="Times New Roman" w:hAnsi="Times New Roman" w:eastAsia="宋体" w:cs="Times New Roman"/>
          <w:color w:val="auto"/>
          <w:sz w:val="21"/>
          <w:szCs w:val="21"/>
          <w:highlight w:val="none"/>
        </w:rPr>
        <w:t>水11800</w:t>
      </w:r>
      <w:r>
        <w:rPr>
          <w:rFonts w:hint="eastAsia" w:ascii="Times New Roman" w:hAnsi="Times New Roman" w:eastAsia="宋体" w:cs="Times New Roman"/>
          <w:color w:val="auto"/>
          <w:sz w:val="21"/>
          <w:szCs w:val="21"/>
          <w:highlight w:val="none"/>
          <w:lang w:val="en-US" w:eastAsia="zh-CN"/>
        </w:rPr>
        <w:t>吨</w:t>
      </w:r>
      <w:r>
        <w:rPr>
          <w:rFonts w:hint="default" w:ascii="Times New Roman" w:hAnsi="Times New Roman" w:eastAsia="宋体" w:cs="Times New Roman"/>
          <w:color w:val="auto"/>
          <w:sz w:val="21"/>
          <w:szCs w:val="21"/>
          <w:highlight w:val="none"/>
        </w:rPr>
        <w:t>、电1065970</w:t>
      </w:r>
      <w:r>
        <w:rPr>
          <w:rFonts w:hint="default" w:ascii="Times New Roman" w:hAnsi="Times New Roman" w:eastAsia="宋体" w:cs="Times New Roman"/>
          <w:color w:val="auto"/>
          <w:sz w:val="21"/>
          <w:szCs w:val="21"/>
          <w:highlight w:val="none"/>
          <w:lang w:val="en-US" w:eastAsia="zh-CN"/>
        </w:rPr>
        <w:t>k</w:t>
      </w:r>
      <w:r>
        <w:rPr>
          <w:rFonts w:hint="eastAsia" w:ascii="Times New Roman" w:hAnsi="Times New Roman" w:eastAsia="宋体" w:cs="Times New Roman"/>
          <w:color w:val="auto"/>
          <w:sz w:val="21"/>
          <w:szCs w:val="21"/>
          <w:highlight w:val="none"/>
          <w:lang w:val="en-US" w:eastAsia="zh-CN"/>
        </w:rPr>
        <w:t>W</w:t>
      </w:r>
      <w:r>
        <w:rPr>
          <w:rFonts w:hint="default" w:ascii="Times New Roman" w:hAnsi="Times New Roman" w:eastAsia="宋体" w:cs="Times New Roman"/>
          <w:color w:val="auto"/>
          <w:sz w:val="21"/>
          <w:szCs w:val="21"/>
          <w:highlight w:val="none"/>
          <w:lang w:val="en-US" w:eastAsia="zh-CN"/>
        </w:rPr>
        <w:t>·h</w:t>
      </w:r>
      <w:r>
        <w:rPr>
          <w:rFonts w:hint="default" w:ascii="Times New Roman" w:hAnsi="Times New Roman" w:eastAsia="宋体" w:cs="Times New Roman"/>
          <w:color w:val="auto"/>
          <w:sz w:val="21"/>
          <w:szCs w:val="21"/>
          <w:highlight w:val="none"/>
        </w:rPr>
        <w:t>、天然气11969立方</w:t>
      </w:r>
      <w:r>
        <w:rPr>
          <w:rFonts w:hint="eastAsia" w:ascii="Times New Roman" w:hAnsi="Times New Roman" w:eastAsia="宋体" w:cs="Times New Roman"/>
          <w:color w:val="auto"/>
          <w:sz w:val="21"/>
          <w:szCs w:val="21"/>
          <w:highlight w:val="none"/>
          <w:lang w:val="en-US" w:eastAsia="zh-CN"/>
        </w:rPr>
        <w:t>米</w:t>
      </w:r>
      <w:r>
        <w:rPr>
          <w:rFonts w:hint="default" w:ascii="Times New Roman" w:hAnsi="Times New Roman" w:eastAsia="宋体" w:cs="Times New Roman"/>
          <w:color w:val="auto"/>
          <w:sz w:val="21"/>
          <w:szCs w:val="21"/>
          <w:highlight w:val="none"/>
        </w:rPr>
        <w:t>，年总能耗折标煤</w:t>
      </w:r>
      <w:r>
        <w:rPr>
          <w:rFonts w:hint="eastAsia" w:ascii="Times New Roman" w:hAnsi="Times New Roman" w:eastAsia="宋体" w:cs="Times New Roman"/>
          <w:color w:val="auto"/>
          <w:sz w:val="21"/>
          <w:szCs w:val="21"/>
          <w:highlight w:val="none"/>
          <w:lang w:val="en-US" w:eastAsia="zh-CN"/>
        </w:rPr>
        <w:t>148.37</w:t>
      </w:r>
      <w:r>
        <w:rPr>
          <w:rFonts w:hint="default" w:ascii="Times New Roman" w:hAnsi="Times New Roman" w:eastAsia="宋体" w:cs="Times New Roman"/>
          <w:color w:val="auto"/>
          <w:sz w:val="21"/>
          <w:szCs w:val="21"/>
          <w:highlight w:val="none"/>
        </w:rPr>
        <w:t>吨标煤。</w:t>
      </w:r>
    </w:p>
    <w:p>
      <w:pPr>
        <w:keepNext w:val="0"/>
        <w:keepLines w:val="0"/>
        <w:pageBreakBefore w:val="0"/>
        <w:widowControl/>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szCs w:val="21"/>
          <w:highlight w:val="yellow"/>
        </w:rPr>
      </w:pPr>
      <w:r>
        <w:rPr>
          <w:rFonts w:hint="eastAsia" w:ascii="宋体" w:hAnsi="宋体" w:eastAsia="宋体" w:cs="宋体"/>
          <w:color w:val="auto"/>
          <w:sz w:val="21"/>
          <w:szCs w:val="21"/>
          <w:highlight w:val="none"/>
          <w:lang w:val="en-US" w:eastAsia="zh-CN"/>
        </w:rPr>
        <w:t>②</w:t>
      </w:r>
      <w:r>
        <w:rPr>
          <w:rFonts w:hint="eastAsia" w:ascii="Times New Roman" w:hAnsi="Times New Roman" w:eastAsia="宋体" w:cs="Times New Roman"/>
          <w:color w:val="auto"/>
          <w:sz w:val="21"/>
          <w:szCs w:val="21"/>
          <w:highlight w:val="none"/>
          <w:lang w:val="en-US" w:eastAsia="zh-CN"/>
        </w:rPr>
        <w:t>双杰合肥：</w:t>
      </w:r>
      <w:r>
        <w:rPr>
          <w:rFonts w:hint="default" w:ascii="Times New Roman" w:hAnsi="Times New Roman" w:eastAsia="宋体" w:cs="Times New Roman"/>
          <w:color w:val="auto"/>
          <w:sz w:val="21"/>
          <w:szCs w:val="21"/>
          <w:highlight w:val="none"/>
          <w:lang w:val="en-US" w:eastAsia="zh-CN"/>
        </w:rPr>
        <w:t>用水60785.07吨</w:t>
      </w:r>
      <w:r>
        <w:rPr>
          <w:rFonts w:hint="eastAsia" w:ascii="Times New Roman" w:hAnsi="Times New Roman" w:eastAsia="宋体" w:cs="Times New Roman"/>
          <w:color w:val="auto"/>
          <w:sz w:val="21"/>
          <w:szCs w:val="21"/>
          <w:highlight w:val="none"/>
          <w:lang w:val="en-US" w:eastAsia="zh-CN"/>
        </w:rPr>
        <w:t>、</w:t>
      </w:r>
      <w:r>
        <w:rPr>
          <w:rFonts w:hint="default" w:ascii="Times New Roman" w:hAnsi="Times New Roman" w:eastAsia="宋体" w:cs="Times New Roman"/>
          <w:color w:val="auto"/>
          <w:sz w:val="21"/>
          <w:szCs w:val="21"/>
          <w:highlight w:val="none"/>
          <w:lang w:val="en-US" w:eastAsia="zh-CN"/>
        </w:rPr>
        <w:t>电1305660.64k</w:t>
      </w:r>
      <w:r>
        <w:rPr>
          <w:rFonts w:hint="eastAsia" w:ascii="Times New Roman" w:hAnsi="Times New Roman" w:eastAsia="宋体" w:cs="Times New Roman"/>
          <w:color w:val="auto"/>
          <w:sz w:val="21"/>
          <w:szCs w:val="21"/>
          <w:highlight w:val="none"/>
          <w:lang w:val="en-US" w:eastAsia="zh-CN"/>
        </w:rPr>
        <w:t>W</w:t>
      </w:r>
      <w:r>
        <w:rPr>
          <w:rFonts w:hint="default" w:ascii="Times New Roman" w:hAnsi="Times New Roman" w:eastAsia="宋体" w:cs="Times New Roman"/>
          <w:color w:val="auto"/>
          <w:sz w:val="21"/>
          <w:szCs w:val="21"/>
          <w:highlight w:val="none"/>
          <w:lang w:val="en-US" w:eastAsia="zh-CN"/>
        </w:rPr>
        <w:t>·h</w:t>
      </w:r>
      <w:r>
        <w:rPr>
          <w:rFonts w:hint="eastAsia" w:ascii="Times New Roman" w:hAnsi="Times New Roman" w:eastAsia="宋体" w:cs="Times New Roman"/>
          <w:color w:val="auto"/>
          <w:sz w:val="21"/>
          <w:szCs w:val="21"/>
          <w:highlight w:val="none"/>
          <w:lang w:val="en-US" w:eastAsia="zh-CN"/>
        </w:rPr>
        <w:t>、天然气13369.43立方米。</w:t>
      </w:r>
      <w:r>
        <w:rPr>
          <w:rFonts w:hint="default" w:ascii="Times New Roman" w:hAnsi="Times New Roman" w:eastAsia="宋体" w:cs="Times New Roman"/>
          <w:color w:val="auto"/>
          <w:sz w:val="21"/>
          <w:szCs w:val="21"/>
          <w:highlight w:val="none"/>
        </w:rPr>
        <w:t>年总能耗折标煤</w:t>
      </w:r>
      <w:r>
        <w:rPr>
          <w:rFonts w:hint="default" w:ascii="Times New Roman" w:hAnsi="Times New Roman" w:eastAsia="宋体"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83.45</w:t>
      </w:r>
      <w:r>
        <w:rPr>
          <w:rFonts w:hint="default" w:ascii="Times New Roman" w:hAnsi="Times New Roman" w:eastAsia="宋体" w:cs="Times New Roman"/>
          <w:color w:val="auto"/>
          <w:sz w:val="21"/>
          <w:szCs w:val="21"/>
          <w:highlight w:val="none"/>
        </w:rPr>
        <w:t>吨。</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szCs w:val="21"/>
          <w:lang w:val="en-US" w:eastAsia="zh-CN"/>
        </w:rPr>
        <w:t>5.</w:t>
      </w:r>
      <w:r>
        <w:rPr>
          <w:rFonts w:hint="default" w:ascii="Times New Roman" w:hAnsi="Times New Roman" w:eastAsia="宋体" w:cs="Times New Roman"/>
          <w:b/>
          <w:bCs w:val="0"/>
          <w:color w:val="auto"/>
          <w:szCs w:val="21"/>
        </w:rPr>
        <w:t>对</w:t>
      </w:r>
      <w:r>
        <w:rPr>
          <w:rFonts w:hint="eastAsia" w:ascii="Times New Roman" w:hAnsi="Times New Roman" w:eastAsia="宋体" w:cs="Times New Roman"/>
          <w:b/>
          <w:bCs w:val="0"/>
          <w:color w:val="auto"/>
          <w:szCs w:val="21"/>
          <w:lang w:val="en-US" w:eastAsia="zh-CN"/>
        </w:rPr>
        <w:t>认证</w:t>
      </w:r>
      <w:r>
        <w:rPr>
          <w:rFonts w:hint="eastAsia" w:ascii="Times New Roman" w:hAnsi="Times New Roman" w:eastAsia="宋体" w:cs="Times New Roman"/>
          <w:b/>
          <w:bCs w:val="0"/>
          <w:color w:val="auto"/>
          <w:szCs w:val="21"/>
          <w:lang w:eastAsia="zh-CN"/>
        </w:rPr>
        <w:t>审核</w:t>
      </w:r>
      <w:r>
        <w:rPr>
          <w:rFonts w:hint="default" w:ascii="Times New Roman" w:hAnsi="Times New Roman" w:eastAsia="宋体" w:cs="Times New Roman"/>
          <w:b/>
          <w:bCs w:val="0"/>
          <w:color w:val="auto"/>
          <w:szCs w:val="21"/>
        </w:rPr>
        <w:t>时提出的的不符合项的纠正措施情况</w:t>
      </w:r>
      <w:r>
        <w:rPr>
          <w:rFonts w:hint="default" w:ascii="Times New Roman" w:hAnsi="Times New Roman" w:eastAsia="宋体" w:cs="Times New Roman"/>
          <w:b/>
          <w:bCs w:val="0"/>
          <w:color w:val="auto"/>
          <w:kern w:val="0"/>
          <w:szCs w:val="21"/>
        </w:rPr>
        <w:t>：</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 w:val="0"/>
          <w:bCs/>
          <w:color w:val="auto"/>
          <w:sz w:val="21"/>
          <w:szCs w:val="21"/>
          <w:highlight w:val="none"/>
          <w:lang w:val="en-US" w:eastAsia="zh-CN"/>
        </w:rPr>
      </w:pPr>
      <w:r>
        <w:rPr>
          <w:rFonts w:hint="default" w:ascii="Times New Roman" w:hAnsi="Times New Roman" w:eastAsia="宋体" w:cs="Times New Roman"/>
          <w:b w:val="0"/>
          <w:bCs/>
          <w:color w:val="auto"/>
          <w:sz w:val="21"/>
          <w:szCs w:val="21"/>
          <w:highlight w:val="none"/>
          <w:lang w:val="en-US" w:eastAsia="zh-CN"/>
        </w:rPr>
        <w:t>上次监督审核出具的2个不符合项：</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b w:val="0"/>
          <w:bCs/>
          <w:color w:val="auto"/>
          <w:sz w:val="21"/>
          <w:szCs w:val="21"/>
          <w:highlight w:val="none"/>
          <w:u w:val="none"/>
          <w:lang w:val="en-US" w:eastAsia="zh-CN"/>
        </w:rPr>
      </w:pPr>
      <w:r>
        <w:rPr>
          <w:rFonts w:hint="default" w:ascii="Times New Roman" w:hAnsi="Times New Roman" w:eastAsia="宋体" w:cs="Times New Roman"/>
          <w:b w:val="0"/>
          <w:bCs/>
          <w:color w:val="auto"/>
          <w:sz w:val="21"/>
          <w:szCs w:val="21"/>
          <w:highlight w:val="none"/>
          <w:lang w:val="en-US" w:eastAsia="zh-CN"/>
        </w:rPr>
        <w:t>01：</w:t>
      </w:r>
      <w:r>
        <w:rPr>
          <w:rFonts w:hint="default" w:ascii="Times New Roman" w:hAnsi="Times New Roman" w:eastAsia="宋体" w:cs="Times New Roman"/>
          <w:bCs/>
          <w:color w:val="auto"/>
          <w:sz w:val="21"/>
          <w:szCs w:val="21"/>
          <w:highlight w:val="none"/>
        </w:rPr>
        <w:t>查实验室提供的《试验报告单》中批准人员为“褚利新”， 人员资源部提供了该人员的“员工岗位能力评估表”，评价项目4项，考评得分97份，但未提供出“业务技能”评价分值的见证性记录</w:t>
      </w:r>
      <w:r>
        <w:rPr>
          <w:rFonts w:hint="default" w:ascii="Times New Roman" w:hAnsi="Times New Roman" w:eastAsia="宋体" w:cs="Times New Roman"/>
          <w:bCs/>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不符合GB/T19022-2003标准</w:t>
      </w:r>
      <w:r>
        <w:rPr>
          <w:rFonts w:hint="default" w:ascii="Times New Roman" w:hAnsi="Times New Roman" w:eastAsia="宋体" w:cs="Times New Roman"/>
          <w:bCs/>
          <w:color w:val="auto"/>
          <w:sz w:val="21"/>
          <w:szCs w:val="21"/>
          <w:highlight w:val="none"/>
          <w:u w:val="none"/>
        </w:rPr>
        <w:t>6.1.2能力和培训</w:t>
      </w:r>
      <w:r>
        <w:rPr>
          <w:rFonts w:hint="default" w:ascii="Times New Roman" w:hAnsi="Times New Roman" w:eastAsia="宋体" w:cs="Times New Roman"/>
          <w:bCs/>
          <w:color w:val="auto"/>
          <w:sz w:val="21"/>
          <w:szCs w:val="21"/>
          <w:highlight w:val="none"/>
          <w:u w:val="none"/>
          <w:lang w:val="en-US" w:eastAsia="zh-CN"/>
        </w:rPr>
        <w:t>的要求</w:t>
      </w:r>
      <w:r>
        <w:rPr>
          <w:rFonts w:hint="default" w:ascii="Times New Roman" w:hAnsi="Times New Roman" w:eastAsia="宋体" w:cs="Times New Roman"/>
          <w:b w:val="0"/>
          <w:bCs/>
          <w:color w:val="auto"/>
          <w:sz w:val="21"/>
          <w:szCs w:val="21"/>
          <w:highlight w:val="none"/>
          <w:u w:val="none"/>
          <w:lang w:val="en-US" w:eastAsia="zh-CN"/>
        </w:rPr>
        <w:t>。经确认，企业已制定了纠正措施并要完成整改。有“岗位能力评价表”、“考试题”、“岗位绩效考核表”等整改见证资料</w:t>
      </w:r>
      <w:r>
        <w:rPr>
          <w:rFonts w:hint="eastAsia" w:ascii="Times New Roman" w:hAnsi="Times New Roman" w:eastAsia="宋体" w:cs="Times New Roman"/>
          <w:b w:val="0"/>
          <w:bCs/>
          <w:color w:val="auto"/>
          <w:sz w:val="21"/>
          <w:szCs w:val="21"/>
          <w:highlight w:val="none"/>
          <w:u w:val="none"/>
          <w:lang w:val="en-US" w:eastAsia="zh-CN"/>
        </w:rPr>
        <w:t>，</w:t>
      </w:r>
      <w:r>
        <w:rPr>
          <w:rFonts w:hint="default" w:ascii="Times New Roman" w:hAnsi="Times New Roman" w:eastAsia="宋体" w:cs="Times New Roman"/>
          <w:b w:val="0"/>
          <w:bCs/>
          <w:color w:val="auto"/>
          <w:sz w:val="21"/>
          <w:szCs w:val="21"/>
          <w:highlight w:val="none"/>
          <w:u w:val="none"/>
          <w:lang w:val="en-US" w:eastAsia="zh-CN"/>
        </w:rPr>
        <w:t>不合格控制有效。符合要求。</w:t>
      </w:r>
    </w:p>
    <w:p>
      <w:pPr>
        <w:keepNext w:val="0"/>
        <w:keepLines w:val="0"/>
        <w:pageBreakBefore w:val="0"/>
        <w:widowControl w:val="0"/>
        <w:shd w:val="clear" w:color="auto" w:fill="FFFFFF"/>
        <w:kinsoku/>
        <w:wordWrap/>
        <w:overflowPunct/>
        <w:topLinePunct w:val="0"/>
        <w:autoSpaceDE/>
        <w:autoSpaceDN/>
        <w:bidi w:val="0"/>
        <w:adjustRightInd/>
        <w:snapToGrid/>
        <w:spacing w:line="288" w:lineRule="auto"/>
        <w:ind w:firstLine="420" w:firstLineChars="200"/>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b w:val="0"/>
          <w:bCs/>
          <w:color w:val="auto"/>
          <w:sz w:val="21"/>
          <w:szCs w:val="21"/>
          <w:highlight w:val="none"/>
          <w:u w:val="none"/>
          <w:lang w:val="en-US" w:eastAsia="zh-CN"/>
        </w:rPr>
        <w:t>02：</w:t>
      </w:r>
      <w:r>
        <w:rPr>
          <w:rFonts w:hint="default" w:ascii="Times New Roman" w:hAnsi="Times New Roman" w:eastAsia="宋体" w:cs="Times New Roman"/>
          <w:color w:val="auto"/>
          <w:sz w:val="21"/>
          <w:szCs w:val="21"/>
          <w:highlight w:val="none"/>
        </w:rPr>
        <w:t>查</w:t>
      </w:r>
      <w:r>
        <w:rPr>
          <w:rFonts w:hint="default" w:ascii="Times New Roman" w:hAnsi="Times New Roman" w:eastAsia="宋体" w:cs="Times New Roman"/>
          <w:color w:val="auto"/>
          <w:kern w:val="0"/>
          <w:sz w:val="21"/>
          <w:szCs w:val="21"/>
          <w:highlight w:val="none"/>
        </w:rPr>
        <w:t>质量检验部使用的“</w:t>
      </w:r>
      <w:r>
        <w:rPr>
          <w:rFonts w:hint="default" w:ascii="Times New Roman" w:hAnsi="Times New Roman" w:eastAsia="宋体" w:cs="Times New Roman"/>
          <w:color w:val="auto"/>
          <w:sz w:val="21"/>
          <w:szCs w:val="21"/>
          <w:highlight w:val="none"/>
        </w:rPr>
        <w:t>微机控制电子万能试验机”的计量确认标识显示的有效期限为2021年11月22日，查其校准证书显示的校准日期为2020年11月06日，又查“测量设备台账”显示，该设备的周期间隔为12月</w:t>
      </w:r>
      <w:r>
        <w:rPr>
          <w:rFonts w:hint="default" w:ascii="Times New Roman" w:hAnsi="Times New Roman" w:eastAsia="宋体" w:cs="Times New Roman"/>
          <w:color w:val="auto"/>
          <w:sz w:val="21"/>
          <w:szCs w:val="21"/>
          <w:highlight w:val="none"/>
          <w:lang w:eastAsia="zh-CN"/>
        </w:rPr>
        <w:t>。</w:t>
      </w:r>
      <w:r>
        <w:rPr>
          <w:rFonts w:hint="default" w:ascii="Times New Roman" w:hAnsi="Times New Roman" w:eastAsia="宋体" w:cs="Times New Roman"/>
          <w:bCs/>
          <w:color w:val="auto"/>
          <w:sz w:val="21"/>
          <w:szCs w:val="21"/>
          <w:highlight w:val="none"/>
          <w:lang w:val="en-US" w:eastAsia="zh-CN"/>
        </w:rPr>
        <w:t>不符合GB/T19022-2003标准</w:t>
      </w:r>
      <w:r>
        <w:rPr>
          <w:rFonts w:hint="default" w:ascii="Times New Roman" w:hAnsi="Times New Roman" w:eastAsia="宋体" w:cs="Times New Roman"/>
          <w:color w:val="auto"/>
          <w:sz w:val="21"/>
          <w:szCs w:val="21"/>
          <w:highlight w:val="none"/>
          <w:u w:val="none"/>
        </w:rPr>
        <w:t>7.1.2计量确认间隔</w:t>
      </w:r>
      <w:r>
        <w:rPr>
          <w:rFonts w:hint="default" w:ascii="Times New Roman" w:hAnsi="Times New Roman" w:eastAsia="宋体" w:cs="Times New Roman"/>
          <w:bCs/>
          <w:color w:val="auto"/>
          <w:sz w:val="21"/>
          <w:szCs w:val="21"/>
          <w:highlight w:val="none"/>
          <w:u w:val="none"/>
          <w:lang w:val="en-US" w:eastAsia="zh-CN"/>
        </w:rPr>
        <w:t>的要求。</w:t>
      </w:r>
      <w:r>
        <w:rPr>
          <w:rFonts w:hint="default" w:ascii="Times New Roman" w:hAnsi="Times New Roman" w:eastAsia="宋体" w:cs="Times New Roman"/>
          <w:b w:val="0"/>
          <w:bCs/>
          <w:color w:val="auto"/>
          <w:sz w:val="21"/>
          <w:szCs w:val="21"/>
          <w:highlight w:val="none"/>
          <w:u w:val="none"/>
          <w:lang w:val="en-US" w:eastAsia="zh-CN"/>
        </w:rPr>
        <w:t>经确认，企业已制定了纠正措施并要完成整改。有“计量确认标识照片”等整改见证资料。不合格控制有效。符合要求。</w:t>
      </w:r>
      <w:r>
        <w:rPr>
          <w:rFonts w:hint="default" w:ascii="Times New Roman" w:hAnsi="Times New Roman" w:eastAsia="宋体" w:cs="Times New Roman"/>
          <w:color w:val="auto"/>
          <w:kern w:val="0"/>
          <w:szCs w:val="21"/>
        </w:rPr>
        <w:t> </w:t>
      </w:r>
    </w:p>
    <w:p>
      <w:pPr>
        <w:keepNext w:val="0"/>
        <w:keepLines w:val="0"/>
        <w:pageBreakBefore w:val="0"/>
        <w:widowControl/>
        <w:numPr>
          <w:ilvl w:val="0"/>
          <w:numId w:val="1"/>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color w:val="auto"/>
          <w:kern w:val="0"/>
          <w:szCs w:val="21"/>
        </w:rPr>
      </w:pPr>
      <w:r>
        <w:rPr>
          <w:rFonts w:hint="default" w:ascii="Times New Roman" w:hAnsi="Times New Roman" w:eastAsia="宋体" w:cs="Times New Roman"/>
          <w:b/>
          <w:bCs/>
          <w:color w:val="auto"/>
          <w:kern w:val="0"/>
          <w:szCs w:val="21"/>
        </w:rPr>
        <w:t>对</w:t>
      </w:r>
      <w:r>
        <w:rPr>
          <w:rFonts w:hint="default" w:ascii="Times New Roman" w:hAnsi="Times New Roman" w:eastAsia="宋体" w:cs="Times New Roman"/>
          <w:b/>
          <w:bCs/>
          <w:color w:val="auto"/>
          <w:szCs w:val="21"/>
        </w:rPr>
        <w:t>投诉的处理</w:t>
      </w:r>
      <w:r>
        <w:rPr>
          <w:rFonts w:hint="default" w:ascii="Times New Roman" w:hAnsi="Times New Roman" w:eastAsia="宋体" w:cs="Times New Roman"/>
          <w:b/>
          <w:bCs/>
          <w:color w:val="auto"/>
          <w:kern w:val="0"/>
          <w:szCs w:val="21"/>
        </w:rPr>
        <w:t>情况：</w:t>
      </w:r>
    </w:p>
    <w:p>
      <w:pPr>
        <w:keepNext w:val="0"/>
        <w:keepLines w:val="0"/>
        <w:pageBreakBefore w:val="0"/>
        <w:widowControl/>
        <w:numPr>
          <w:ilvl w:val="0"/>
          <w:numId w:val="0"/>
        </w:numPr>
        <w:kinsoku/>
        <w:wordWrap/>
        <w:overflowPunct/>
        <w:topLinePunct w:val="0"/>
        <w:autoSpaceDE/>
        <w:autoSpaceDN/>
        <w:bidi w:val="0"/>
        <w:adjustRightInd/>
        <w:spacing w:line="312" w:lineRule="auto"/>
        <w:ind w:firstLine="420" w:firstLineChars="200"/>
        <w:textAlignment w:val="auto"/>
        <w:rPr>
          <w:rFonts w:hint="default" w:ascii="Times New Roman" w:hAnsi="Times New Roman" w:eastAsia="宋体" w:cs="Times New Roman"/>
          <w:bCs/>
          <w:color w:val="auto"/>
          <w:kern w:val="0"/>
          <w:szCs w:val="21"/>
        </w:rPr>
      </w:pPr>
      <w:r>
        <w:rPr>
          <w:rFonts w:hint="default" w:ascii="Times New Roman" w:hAnsi="Times New Roman" w:eastAsia="宋体" w:cs="Times New Roman"/>
          <w:color w:val="auto"/>
          <w:szCs w:val="21"/>
        </w:rPr>
        <w:t>企业在产品质量、物料交接、能源、安全、现场管理等方面</w:t>
      </w:r>
      <w:r>
        <w:rPr>
          <w:rFonts w:hint="default" w:ascii="Times New Roman" w:hAnsi="Times New Roman" w:eastAsia="宋体" w:cs="Times New Roman"/>
          <w:color w:val="auto"/>
          <w:szCs w:val="21"/>
          <w:lang w:val="en-US" w:eastAsia="zh-CN"/>
        </w:rPr>
        <w:t>无</w:t>
      </w:r>
      <w:r>
        <w:rPr>
          <w:rFonts w:hint="default" w:ascii="Times New Roman" w:hAnsi="Times New Roman" w:eastAsia="宋体" w:cs="Times New Roman"/>
          <w:color w:val="auto"/>
          <w:szCs w:val="21"/>
        </w:rPr>
        <w:t>顾客投诉、纠纷</w:t>
      </w:r>
      <w:r>
        <w:rPr>
          <w:rFonts w:hint="default" w:ascii="Times New Roman" w:hAnsi="Times New Roman" w:eastAsia="宋体" w:cs="Times New Roman"/>
          <w:color w:val="auto"/>
          <w:szCs w:val="21"/>
          <w:lang w:val="en-US" w:eastAsia="zh-CN"/>
        </w:rPr>
        <w:t>情况发生；</w:t>
      </w:r>
      <w:r>
        <w:rPr>
          <w:rFonts w:hint="default" w:ascii="Times New Roman" w:hAnsi="Times New Roman" w:eastAsia="宋体" w:cs="Times New Roman"/>
          <w:bCs/>
          <w:color w:val="auto"/>
          <w:szCs w:val="21"/>
        </w:rPr>
        <w:t>未有</w:t>
      </w:r>
      <w:r>
        <w:rPr>
          <w:rFonts w:hint="default" w:ascii="Times New Roman" w:hAnsi="Times New Roman" w:eastAsia="宋体" w:cs="Times New Roman"/>
          <w:bCs/>
          <w:color w:val="auto"/>
          <w:kern w:val="0"/>
          <w:szCs w:val="21"/>
        </w:rPr>
        <w:t>违反法律、法规问题</w:t>
      </w:r>
      <w:r>
        <w:rPr>
          <w:rFonts w:hint="default" w:ascii="Times New Roman" w:hAnsi="Times New Roman" w:eastAsia="宋体" w:cs="Times New Roman"/>
          <w:bCs/>
          <w:color w:val="auto"/>
          <w:kern w:val="0"/>
          <w:szCs w:val="21"/>
          <w:lang w:val="en-US" w:eastAsia="zh-CN"/>
        </w:rPr>
        <w:t>或</w:t>
      </w:r>
      <w:r>
        <w:rPr>
          <w:rFonts w:hint="default" w:ascii="Times New Roman" w:hAnsi="Times New Roman" w:eastAsia="宋体" w:cs="Times New Roman"/>
          <w:bCs/>
          <w:color w:val="auto"/>
          <w:kern w:val="0"/>
          <w:szCs w:val="21"/>
        </w:rPr>
        <w:t>重大质量事故发生。</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szCs w:val="21"/>
          <w:lang w:val="en-US" w:eastAsia="zh-CN"/>
        </w:rPr>
        <w:t>7.</w:t>
      </w:r>
      <w:r>
        <w:rPr>
          <w:rFonts w:hint="default" w:ascii="Times New Roman" w:hAnsi="Times New Roman" w:eastAsia="宋体" w:cs="Times New Roman"/>
          <w:b/>
          <w:bCs w:val="0"/>
          <w:color w:val="auto"/>
          <w:szCs w:val="21"/>
        </w:rPr>
        <w:t>测量管理体系在实现获证客户目标方面的有效性及持续的运作控制</w:t>
      </w:r>
      <w:r>
        <w:rPr>
          <w:rFonts w:hint="default" w:ascii="Times New Roman" w:hAnsi="Times New Roman" w:eastAsia="宋体" w:cs="Times New Roman"/>
          <w:b/>
          <w:bCs w:val="0"/>
          <w:color w:val="auto"/>
          <w:kern w:val="0"/>
          <w:szCs w:val="21"/>
        </w:rPr>
        <w:t>情况：</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color w:val="auto"/>
          <w:kern w:val="0"/>
          <w:sz w:val="21"/>
          <w:szCs w:val="21"/>
        </w:rPr>
        <w:t>7.1.企业</w:t>
      </w:r>
      <w:r>
        <w:rPr>
          <w:rFonts w:hint="default" w:ascii="Times New Roman" w:hAnsi="Times New Roman" w:eastAsia="宋体" w:cs="Times New Roman"/>
          <w:bCs/>
          <w:color w:val="auto"/>
          <w:sz w:val="21"/>
          <w:szCs w:val="21"/>
        </w:rPr>
        <w:t>领导层重视测量管理体系各项工作，职能部门</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职能作用发挥较好，测量管理体系运行正常，并持续符合相关法律、法规的要求。</w:t>
      </w:r>
    </w:p>
    <w:p>
      <w:pPr>
        <w:keepNext w:val="0"/>
        <w:keepLines w:val="0"/>
        <w:pageBreakBefore w:val="0"/>
        <w:widowControl/>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Cs/>
          <w:color w:val="auto"/>
          <w:sz w:val="21"/>
          <w:szCs w:val="21"/>
          <w:highlight w:val="none"/>
        </w:rPr>
      </w:pPr>
      <w:r>
        <w:rPr>
          <w:rFonts w:hint="default" w:ascii="Times New Roman" w:hAnsi="Times New Roman" w:eastAsia="宋体" w:cs="Times New Roman"/>
          <w:bCs/>
          <w:color w:val="auto"/>
          <w:sz w:val="21"/>
          <w:szCs w:val="21"/>
          <w:lang w:val="en-US" w:eastAsia="zh-CN"/>
        </w:rPr>
        <w:t>7.2</w:t>
      </w:r>
      <w:r>
        <w:rPr>
          <w:rFonts w:hint="default" w:ascii="Times New Roman" w:hAnsi="Times New Roman" w:eastAsia="宋体" w:cs="Times New Roman"/>
          <w:bCs/>
          <w:color w:val="auto"/>
          <w:sz w:val="21"/>
          <w:szCs w:val="21"/>
        </w:rPr>
        <w:t>企业制定了</w:t>
      </w:r>
      <w:r>
        <w:rPr>
          <w:rFonts w:hint="eastAsia" w:ascii="Times New Roman" w:hAnsi="Times New Roman" w:eastAsia="宋体" w:cs="Times New Roman"/>
          <w:bCs/>
          <w:color w:val="auto"/>
          <w:sz w:val="21"/>
          <w:szCs w:val="21"/>
          <w:lang w:val="en-US" w:eastAsia="zh-CN"/>
        </w:rPr>
        <w:t>5</w:t>
      </w:r>
      <w:r>
        <w:rPr>
          <w:rFonts w:hint="default" w:ascii="Times New Roman" w:hAnsi="Times New Roman" w:eastAsia="宋体" w:cs="Times New Roman"/>
          <w:bCs/>
          <w:color w:val="auto"/>
          <w:sz w:val="21"/>
          <w:szCs w:val="21"/>
        </w:rPr>
        <w:t>项质量目标</w:t>
      </w:r>
      <w:r>
        <w:rPr>
          <w:rFonts w:hint="default" w:ascii="Times New Roman" w:hAnsi="Times New Roman" w:eastAsia="宋体" w:cs="Times New Roman"/>
          <w:bCs/>
          <w:color w:val="auto"/>
          <w:sz w:val="21"/>
          <w:szCs w:val="21"/>
          <w:lang w:eastAsia="zh-CN"/>
        </w:rPr>
        <w:t>，</w:t>
      </w:r>
      <w:r>
        <w:rPr>
          <w:rFonts w:hint="default" w:ascii="Times New Roman" w:hAnsi="Times New Roman" w:eastAsia="宋体" w:cs="Times New Roman"/>
          <w:bCs/>
          <w:color w:val="auto"/>
          <w:sz w:val="21"/>
          <w:szCs w:val="21"/>
          <w:highlight w:val="none"/>
          <w:lang w:val="en-US" w:eastAsia="zh-CN"/>
        </w:rPr>
        <w:t>有具体指标、</w:t>
      </w:r>
      <w:r>
        <w:rPr>
          <w:rFonts w:hint="default" w:ascii="Times New Roman" w:hAnsi="Times New Roman" w:eastAsia="宋体" w:cs="Times New Roman"/>
          <w:bCs/>
          <w:color w:val="auto"/>
          <w:szCs w:val="21"/>
          <w:highlight w:val="none"/>
        </w:rPr>
        <w:t>可测量</w:t>
      </w:r>
      <w:r>
        <w:rPr>
          <w:rFonts w:hint="default" w:ascii="Times New Roman" w:hAnsi="Times New Roman" w:eastAsia="宋体" w:cs="Times New Roman"/>
          <w:bCs/>
          <w:color w:val="auto"/>
          <w:szCs w:val="21"/>
          <w:highlight w:val="none"/>
          <w:lang w:eastAsia="zh-CN"/>
        </w:rPr>
        <w:t>，</w:t>
      </w:r>
      <w:r>
        <w:rPr>
          <w:rFonts w:hint="default" w:ascii="Times New Roman" w:hAnsi="Times New Roman" w:eastAsia="宋体" w:cs="Times New Roman"/>
          <w:bCs/>
          <w:color w:val="auto"/>
          <w:szCs w:val="21"/>
          <w:highlight w:val="none"/>
          <w:lang w:val="en-US" w:eastAsia="zh-CN"/>
        </w:rPr>
        <w:t>已分解到测量管理体系涉及的</w:t>
      </w:r>
      <w:r>
        <w:rPr>
          <w:rFonts w:hint="eastAsia" w:ascii="Times New Roman" w:hAnsi="Times New Roman" w:eastAsia="宋体" w:cs="Times New Roman"/>
          <w:bCs/>
          <w:color w:val="auto"/>
          <w:szCs w:val="21"/>
          <w:highlight w:val="none"/>
          <w:lang w:val="en-US" w:eastAsia="zh-CN"/>
        </w:rPr>
        <w:t>各个</w:t>
      </w:r>
      <w:r>
        <w:rPr>
          <w:rFonts w:hint="default" w:ascii="Times New Roman" w:hAnsi="Times New Roman" w:eastAsia="宋体" w:cs="Times New Roman"/>
          <w:bCs/>
          <w:color w:val="auto"/>
          <w:sz w:val="21"/>
          <w:szCs w:val="21"/>
          <w:highlight w:val="none"/>
          <w:lang w:val="en-US" w:eastAsia="zh-CN"/>
        </w:rPr>
        <w:t>部门，</w:t>
      </w:r>
      <w:r>
        <w:rPr>
          <w:rFonts w:hint="default" w:ascii="Times New Roman" w:hAnsi="Times New Roman" w:eastAsia="宋体" w:cs="Times New Roman"/>
          <w:bCs/>
          <w:color w:val="auto"/>
          <w:sz w:val="21"/>
          <w:szCs w:val="21"/>
          <w:highlight w:val="none"/>
        </w:rPr>
        <w:t>内容基本覆盖标准要素</w:t>
      </w:r>
      <w:r>
        <w:rPr>
          <w:rFonts w:hint="default" w:ascii="Times New Roman" w:hAnsi="Times New Roman" w:eastAsia="宋体" w:cs="Times New Roman"/>
          <w:bCs/>
          <w:color w:val="auto"/>
          <w:sz w:val="21"/>
          <w:szCs w:val="21"/>
          <w:highlight w:val="none"/>
          <w:lang w:eastAsia="zh-CN"/>
        </w:rPr>
        <w:t>。</w:t>
      </w:r>
      <w:r>
        <w:rPr>
          <w:rFonts w:hint="eastAsia" w:ascii="Times New Roman" w:hAnsi="Times New Roman" w:eastAsia="宋体" w:cs="Times New Roman"/>
          <w:bCs/>
          <w:color w:val="auto"/>
          <w:sz w:val="21"/>
          <w:szCs w:val="21"/>
          <w:highlight w:val="none"/>
          <w:lang w:val="en-US" w:eastAsia="zh-CN"/>
        </w:rPr>
        <w:t>查北京总部</w:t>
      </w:r>
      <w:r>
        <w:rPr>
          <w:rFonts w:hint="default" w:ascii="Times New Roman" w:hAnsi="Times New Roman" w:eastAsia="宋体" w:cs="Times New Roman"/>
          <w:color w:val="auto"/>
          <w:sz w:val="21"/>
          <w:szCs w:val="21"/>
        </w:rPr>
        <w:t>《2022年公司计量工作质量目标完成统计表》</w:t>
      </w:r>
      <w:r>
        <w:rPr>
          <w:rFonts w:hint="eastAsia" w:ascii="Times New Roman" w:hAnsi="Times New Roman" w:eastAsia="宋体" w:cs="Times New Roman"/>
          <w:color w:val="auto"/>
          <w:sz w:val="21"/>
          <w:szCs w:val="21"/>
          <w:lang w:val="en-US" w:eastAsia="zh-CN"/>
        </w:rPr>
        <w:t>和</w:t>
      </w:r>
      <w:r>
        <w:rPr>
          <w:rFonts w:hint="eastAsia" w:ascii="Times New Roman" w:hAnsi="Times New Roman" w:eastAsia="宋体" w:cs="Times New Roman"/>
          <w:bCs/>
          <w:color w:val="auto"/>
          <w:sz w:val="21"/>
          <w:szCs w:val="21"/>
          <w:highlight w:val="none"/>
          <w:lang w:val="en-US" w:eastAsia="zh-CN"/>
        </w:rPr>
        <w:t>双杰合肥</w:t>
      </w:r>
      <w:r>
        <w:rPr>
          <w:rFonts w:hint="default" w:ascii="Times New Roman" w:hAnsi="Times New Roman" w:eastAsia="宋体" w:cs="Times New Roman"/>
          <w:bCs/>
          <w:color w:val="auto"/>
          <w:sz w:val="21"/>
          <w:szCs w:val="21"/>
          <w:highlight w:val="none"/>
          <w:lang w:val="en-US" w:eastAsia="zh-CN"/>
        </w:rPr>
        <w:t>《质量目标完成表》</w:t>
      </w:r>
      <w:r>
        <w:rPr>
          <w:rFonts w:hint="eastAsia" w:ascii="Times New Roman" w:hAnsi="Times New Roman" w:eastAsia="宋体" w:cs="Times New Roman"/>
          <w:bCs/>
          <w:color w:val="auto"/>
          <w:sz w:val="21"/>
          <w:szCs w:val="21"/>
          <w:highlight w:val="none"/>
          <w:lang w:val="en-US" w:eastAsia="zh-CN"/>
        </w:rPr>
        <w:t>表明，各个部门的质量目标均已按期完成。</w:t>
      </w:r>
      <w:r>
        <w:rPr>
          <w:rFonts w:hint="default" w:ascii="Times New Roman" w:hAnsi="Times New Roman" w:eastAsia="宋体" w:cs="Times New Roman"/>
          <w:bCs/>
          <w:color w:val="auto"/>
          <w:sz w:val="21"/>
          <w:szCs w:val="21"/>
          <w:highlight w:val="none"/>
          <w:lang w:val="en-US" w:eastAsia="zh-CN"/>
        </w:rPr>
        <w:t>符合</w:t>
      </w:r>
      <w:r>
        <w:rPr>
          <w:rFonts w:hint="default" w:ascii="Times New Roman" w:hAnsi="Times New Roman" w:eastAsia="宋体" w:cs="Times New Roman"/>
          <w:bCs/>
          <w:color w:val="auto"/>
          <w:sz w:val="21"/>
          <w:szCs w:val="21"/>
          <w:highlight w:val="none"/>
        </w:rPr>
        <w:t>要求。</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eastAsia" w:ascii="Times New Roman" w:hAnsi="Times New Roman" w:eastAsia="宋体" w:cs="Times New Roman"/>
          <w:bCs/>
          <w:color w:val="auto"/>
          <w:sz w:val="21"/>
          <w:szCs w:val="21"/>
          <w:highlight w:val="none"/>
          <w:lang w:val="en-US" w:eastAsia="zh-CN"/>
        </w:rPr>
      </w:pPr>
      <w:r>
        <w:rPr>
          <w:rFonts w:hint="default" w:ascii="Times New Roman" w:hAnsi="Times New Roman" w:eastAsia="宋体" w:cs="Times New Roman"/>
          <w:bCs/>
          <w:color w:val="auto"/>
          <w:sz w:val="21"/>
          <w:szCs w:val="21"/>
          <w:highlight w:val="none"/>
        </w:rPr>
        <w:t>7.</w:t>
      </w:r>
      <w:r>
        <w:rPr>
          <w:rFonts w:hint="default" w:ascii="Times New Roman" w:hAnsi="Times New Roman" w:eastAsia="宋体" w:cs="Times New Roman"/>
          <w:bCs/>
          <w:color w:val="auto"/>
          <w:sz w:val="21"/>
          <w:szCs w:val="21"/>
          <w:highlight w:val="none"/>
          <w:lang w:val="en-US" w:eastAsia="zh-CN"/>
        </w:rPr>
        <w:t>3</w:t>
      </w:r>
      <w:r>
        <w:rPr>
          <w:rFonts w:hint="eastAsia" w:ascii="Times New Roman" w:hAnsi="Times New Roman" w:eastAsia="宋体" w:cs="Times New Roman"/>
          <w:bCs/>
          <w:color w:val="auto"/>
          <w:sz w:val="21"/>
          <w:szCs w:val="21"/>
          <w:highlight w:val="none"/>
          <w:lang w:val="en-US" w:eastAsia="zh-CN"/>
        </w:rPr>
        <w:t>对外部供方的审核：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left"/>
        <w:textAlignment w:val="auto"/>
        <w:rPr>
          <w:rFonts w:hint="eastAsia"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sz w:val="21"/>
          <w:szCs w:val="21"/>
          <w:lang w:val="en-US" w:eastAsia="zh-CN"/>
        </w:rPr>
        <w:t>北京总部：查北京总部</w:t>
      </w:r>
      <w:r>
        <w:rPr>
          <w:rFonts w:hint="default" w:ascii="Times New Roman" w:hAnsi="Times New Roman" w:eastAsia="宋体" w:cs="Times New Roman"/>
          <w:color w:val="auto"/>
          <w:sz w:val="21"/>
          <w:szCs w:val="21"/>
        </w:rPr>
        <w:t>校准服务台账中</w:t>
      </w:r>
      <w:r>
        <w:rPr>
          <w:rFonts w:hint="default" w:ascii="Times New Roman" w:hAnsi="Times New Roman" w:eastAsia="宋体" w:cs="Times New Roman"/>
          <w:color w:val="auto"/>
          <w:kern w:val="0"/>
          <w:sz w:val="21"/>
          <w:szCs w:val="21"/>
        </w:rPr>
        <w:t>“广州广电计量检测股份有限公司”、“广东中准检测有限公司”、“北京普瑞姆赛斯科技有限公司”等6家均</w:t>
      </w:r>
      <w:r>
        <w:rPr>
          <w:rFonts w:hint="default" w:ascii="Times New Roman" w:hAnsi="Times New Roman" w:eastAsia="宋体" w:cs="Times New Roman"/>
          <w:color w:val="auto"/>
          <w:sz w:val="21"/>
          <w:szCs w:val="21"/>
        </w:rPr>
        <w:t>已列入台账管理中，</w:t>
      </w:r>
      <w:r>
        <w:rPr>
          <w:rFonts w:hint="eastAsia" w:ascii="Times New Roman" w:hAnsi="Times New Roman" w:eastAsia="宋体" w:cs="Times New Roman"/>
          <w:color w:val="auto"/>
          <w:sz w:val="21"/>
          <w:szCs w:val="21"/>
          <w:lang w:val="en-US" w:eastAsia="zh-CN"/>
        </w:rPr>
        <w:t>经评价，</w:t>
      </w:r>
      <w:r>
        <w:rPr>
          <w:rFonts w:hint="default" w:ascii="Times New Roman" w:hAnsi="Times New Roman" w:eastAsia="宋体" w:cs="Times New Roman"/>
          <w:color w:val="auto"/>
          <w:sz w:val="21"/>
          <w:szCs w:val="21"/>
        </w:rPr>
        <w:t>供方资质有效，检定校准服务满足要求</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查测量设备供方</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厦门国毅科技有限公司</w:t>
      </w:r>
      <w:r>
        <w:rPr>
          <w:rFonts w:hint="eastAsia"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rPr>
        <w:t>（机构代码：913502067760083172），具有质量管理体系认证、制造计量器具许可证资质</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供方</w:t>
      </w:r>
      <w:r>
        <w:rPr>
          <w:rFonts w:hint="default" w:ascii="Times New Roman" w:hAnsi="Times New Roman" w:eastAsia="宋体" w:cs="Times New Roman"/>
          <w:color w:val="auto"/>
          <w:sz w:val="21"/>
          <w:szCs w:val="21"/>
        </w:rPr>
        <w:t>评价结论：测量设备供方资质调查评价符合要求</w:t>
      </w:r>
      <w:r>
        <w:rPr>
          <w:rFonts w:hint="eastAsia" w:ascii="Times New Roman" w:hAnsi="Times New Roman" w:eastAsia="宋体" w:cs="Times New Roman"/>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sz w:val="21"/>
          <w:szCs w:val="21"/>
          <w:highlight w:val="yellow"/>
          <w:lang w:val="en-US" w:eastAsia="zh-CN"/>
        </w:rPr>
      </w:pPr>
      <w:r>
        <w:rPr>
          <w:rFonts w:hint="eastAsia" w:ascii="Times New Roman" w:hAnsi="Times New Roman" w:eastAsia="宋体" w:cs="Times New Roman"/>
          <w:color w:val="auto"/>
          <w:sz w:val="21"/>
          <w:szCs w:val="21"/>
          <w:lang w:val="en-US" w:eastAsia="zh-CN"/>
        </w:rPr>
        <w:t>双杰合肥：</w:t>
      </w:r>
      <w:r>
        <w:rPr>
          <w:rFonts w:hint="default" w:ascii="Times New Roman" w:hAnsi="Times New Roman" w:eastAsia="宋体" w:cs="Times New Roman"/>
          <w:color w:val="auto"/>
          <w:sz w:val="21"/>
          <w:szCs w:val="21"/>
        </w:rPr>
        <w:t>查</w:t>
      </w:r>
      <w:r>
        <w:rPr>
          <w:rFonts w:hint="eastAsia" w:ascii="Times New Roman" w:hAnsi="Times New Roman" w:eastAsia="宋体" w:cs="Times New Roman"/>
          <w:color w:val="auto"/>
          <w:sz w:val="21"/>
          <w:szCs w:val="21"/>
          <w:lang w:val="en-US" w:eastAsia="zh-CN"/>
        </w:rPr>
        <w:t>企业</w:t>
      </w:r>
      <w:r>
        <w:rPr>
          <w:rFonts w:hint="default" w:ascii="Times New Roman" w:hAnsi="Times New Roman" w:eastAsia="宋体" w:cs="Times New Roman"/>
          <w:color w:val="auto"/>
          <w:sz w:val="21"/>
          <w:szCs w:val="21"/>
        </w:rPr>
        <w:t>的</w:t>
      </w:r>
      <w:r>
        <w:rPr>
          <w:rFonts w:hint="eastAsia" w:ascii="Times New Roman" w:hAnsi="Times New Roman" w:eastAsia="宋体" w:cs="Times New Roman"/>
          <w:color w:val="auto"/>
          <w:sz w:val="21"/>
          <w:szCs w:val="21"/>
          <w:lang w:val="en-US" w:eastAsia="zh-CN"/>
        </w:rPr>
        <w:t>检定校准服务供方、测量设备供方统计表。</w:t>
      </w:r>
      <w:r>
        <w:rPr>
          <w:rFonts w:hint="default" w:ascii="Times New Roman" w:hAnsi="Times New Roman" w:eastAsia="宋体" w:cs="Times New Roman"/>
          <w:color w:val="auto"/>
          <w:sz w:val="21"/>
          <w:szCs w:val="21"/>
        </w:rPr>
        <w:t>合格供方</w:t>
      </w:r>
      <w:r>
        <w:rPr>
          <w:rFonts w:hint="eastAsia" w:ascii="Times New Roman" w:hAnsi="Times New Roman" w:eastAsia="宋体" w:cs="Times New Roman"/>
          <w:color w:val="auto"/>
          <w:sz w:val="21"/>
          <w:szCs w:val="21"/>
          <w:lang w:val="en-US" w:eastAsia="zh-CN"/>
        </w:rPr>
        <w:t>分别3家、6家。</w:t>
      </w:r>
      <w:r>
        <w:rPr>
          <w:rFonts w:hint="default" w:ascii="Times New Roman" w:hAnsi="Times New Roman" w:eastAsia="宋体" w:cs="Times New Roman"/>
          <w:color w:val="auto"/>
          <w:sz w:val="21"/>
          <w:szCs w:val="21"/>
        </w:rPr>
        <w:t>查《供方资质及服务能力评价表》，企业已对“</w:t>
      </w:r>
      <w:r>
        <w:rPr>
          <w:rFonts w:hint="eastAsia" w:ascii="Times New Roman" w:hAnsi="Times New Roman" w:eastAsia="宋体" w:cs="Times New Roman"/>
          <w:color w:val="auto"/>
          <w:sz w:val="21"/>
          <w:szCs w:val="21"/>
          <w:lang w:val="en-US" w:eastAsia="zh-CN"/>
        </w:rPr>
        <w:t>无锡市计量测试院</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等服务供方及</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厦门国毅科技有限公司、武汉三鑫华泰电气测试设备有限公司”等6家测量设备供方进行了评价，评价的内容包括</w:t>
      </w:r>
      <w:r>
        <w:rPr>
          <w:rFonts w:hint="default" w:ascii="Times New Roman" w:hAnsi="Times New Roman" w:eastAsia="宋体" w:cs="Times New Roman"/>
          <w:color w:val="auto"/>
          <w:sz w:val="21"/>
          <w:szCs w:val="21"/>
        </w:rPr>
        <w:t>服务方的资质、能力及服务质量</w:t>
      </w:r>
      <w:r>
        <w:rPr>
          <w:rFonts w:hint="eastAsia" w:ascii="Times New Roman" w:hAnsi="Times New Roman" w:eastAsia="宋体" w:cs="Times New Roman"/>
          <w:color w:val="auto"/>
          <w:sz w:val="21"/>
          <w:szCs w:val="21"/>
          <w:lang w:val="en-US" w:eastAsia="zh-CN"/>
        </w:rPr>
        <w:t>等</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测量设备共方的资质、产品实物质量、售后</w:t>
      </w:r>
      <w:r>
        <w:rPr>
          <w:rFonts w:hint="default" w:ascii="Times New Roman" w:hAnsi="Times New Roman" w:eastAsia="宋体" w:cs="Times New Roman"/>
          <w:color w:val="auto"/>
          <w:sz w:val="21"/>
          <w:szCs w:val="21"/>
        </w:rPr>
        <w:t>服务</w:t>
      </w:r>
      <w:r>
        <w:rPr>
          <w:rFonts w:hint="eastAsia" w:ascii="Times New Roman" w:hAnsi="Times New Roman" w:eastAsia="宋体" w:cs="Times New Roman"/>
          <w:color w:val="auto"/>
          <w:sz w:val="21"/>
          <w:szCs w:val="21"/>
          <w:lang w:val="en-US" w:eastAsia="zh-CN"/>
        </w:rPr>
        <w:t>质量等</w:t>
      </w:r>
      <w:r>
        <w:rPr>
          <w:rFonts w:hint="default" w:ascii="Times New Roman" w:hAnsi="Times New Roman" w:eastAsia="宋体" w:cs="Times New Roman"/>
          <w:color w:val="auto"/>
          <w:sz w:val="21"/>
          <w:szCs w:val="21"/>
        </w:rPr>
        <w:t>。</w:t>
      </w:r>
      <w:r>
        <w:rPr>
          <w:rFonts w:hint="eastAsia" w:ascii="Times New Roman" w:hAnsi="Times New Roman" w:eastAsia="宋体" w:cs="Times New Roman"/>
          <w:color w:val="auto"/>
          <w:sz w:val="21"/>
          <w:szCs w:val="21"/>
          <w:lang w:val="en-US" w:eastAsia="zh-CN"/>
        </w:rPr>
        <w:t>评价结论均为满足</w:t>
      </w:r>
      <w:r>
        <w:rPr>
          <w:rFonts w:hint="default" w:ascii="Times New Roman" w:hAnsi="Times New Roman" w:eastAsia="宋体" w:cs="Times New Roman"/>
          <w:color w:val="auto"/>
          <w:sz w:val="21"/>
          <w:szCs w:val="21"/>
        </w:rPr>
        <w:t>要求</w:t>
      </w:r>
      <w:r>
        <w:rPr>
          <w:rFonts w:hint="eastAsia" w:ascii="Times New Roman" w:hAnsi="Times New Roman" w:eastAsia="宋体" w:cs="Times New Roman"/>
          <w:color w:val="auto"/>
          <w:sz w:val="21"/>
          <w:szCs w:val="21"/>
          <w:lang w:eastAsia="zh-CN"/>
        </w:rPr>
        <w:t>。</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Cs/>
          <w:color w:val="auto"/>
          <w:szCs w:val="21"/>
        </w:rPr>
      </w:pPr>
      <w:r>
        <w:rPr>
          <w:rFonts w:hint="default" w:ascii="Times New Roman" w:hAnsi="Times New Roman" w:eastAsia="宋体" w:cs="Times New Roman"/>
          <w:b/>
          <w:bCs w:val="0"/>
          <w:color w:val="auto"/>
          <w:szCs w:val="21"/>
          <w:lang w:val="en-US" w:eastAsia="zh-CN"/>
        </w:rPr>
        <w:t>8.</w:t>
      </w:r>
      <w:r>
        <w:rPr>
          <w:rFonts w:hint="default" w:ascii="Times New Roman" w:hAnsi="Times New Roman" w:eastAsia="宋体" w:cs="Times New Roman"/>
          <w:b/>
          <w:bCs w:val="0"/>
          <w:color w:val="auto"/>
          <w:szCs w:val="21"/>
        </w:rPr>
        <w:t>对企业组织任何变更的审核</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jc w:val="both"/>
        <w:textAlignment w:val="auto"/>
        <w:rPr>
          <w:rFonts w:hint="default" w:ascii="Times New Roman" w:hAnsi="Times New Roman" w:eastAsia="宋体" w:cs="Times New Roman"/>
          <w:bCs/>
          <w:color w:val="auto"/>
          <w:sz w:val="21"/>
          <w:szCs w:val="21"/>
          <w:highlight w:val="none"/>
          <w:lang w:val="en-US"/>
        </w:rPr>
      </w:pPr>
      <w:r>
        <w:rPr>
          <w:rFonts w:hint="eastAsia" w:ascii="宋体" w:hAnsi="宋体" w:eastAsia="宋体" w:cs="宋体"/>
          <w:color w:val="auto"/>
          <w:sz w:val="21"/>
          <w:szCs w:val="21"/>
          <w:u w:val="none"/>
          <w:lang w:val="en-US" w:eastAsia="zh-CN"/>
        </w:rPr>
        <w:t>组织机构图中增加了“双节合肥”，详见附件《组织机构图</w:t>
      </w:r>
      <w:r>
        <w:rPr>
          <w:rFonts w:hint="eastAsia" w:ascii="宋体" w:hAnsi="宋体" w:eastAsia="宋体" w:cs="宋体"/>
          <w:color w:val="auto"/>
          <w:sz w:val="21"/>
          <w:szCs w:val="21"/>
          <w:highlight w:val="none"/>
          <w:u w:val="none"/>
          <w:lang w:val="en-US" w:eastAsia="zh-CN"/>
        </w:rPr>
        <w:t>》</w:t>
      </w:r>
      <w:r>
        <w:rPr>
          <w:rFonts w:hint="eastAsia" w:ascii="Times New Roman" w:hAnsi="Times New Roman" w:eastAsia="宋体" w:cs="Times New Roman"/>
          <w:bCs/>
          <w:color w:val="auto"/>
          <w:sz w:val="21"/>
          <w:szCs w:val="21"/>
          <w:highlight w:val="none"/>
          <w:lang w:val="en-US" w:eastAsia="zh-CN"/>
        </w:rPr>
        <w:t>。</w:t>
      </w:r>
      <w:r>
        <w:rPr>
          <w:rFonts w:hint="default" w:ascii="Times New Roman" w:hAnsi="Times New Roman" w:eastAsia="宋体" w:cs="Times New Roman"/>
          <w:bCs/>
          <w:color w:val="auto"/>
          <w:sz w:val="21"/>
          <w:szCs w:val="21"/>
          <w:highlight w:val="none"/>
          <w:lang w:val="en-US" w:eastAsia="zh-CN"/>
        </w:rPr>
        <w:t>企业的产品没有增加。</w:t>
      </w:r>
    </w:p>
    <w:p>
      <w:pPr>
        <w:keepNext w:val="0"/>
        <w:keepLines w:val="0"/>
        <w:pageBreakBefore w:val="0"/>
        <w:widowControl/>
        <w:numPr>
          <w:ilvl w:val="0"/>
          <w:numId w:val="0"/>
        </w:numPr>
        <w:kinsoku/>
        <w:wordWrap/>
        <w:overflowPunct/>
        <w:topLinePunct w:val="0"/>
        <w:autoSpaceDE/>
        <w:autoSpaceDN/>
        <w:bidi w:val="0"/>
        <w:adjustRightInd/>
        <w:spacing w:line="312" w:lineRule="auto"/>
        <w:textAlignment w:val="auto"/>
        <w:rPr>
          <w:rFonts w:hint="default" w:ascii="Times New Roman" w:hAnsi="Times New Roman" w:eastAsia="宋体" w:cs="Times New Roman"/>
          <w:b/>
          <w:bCs w:val="0"/>
          <w:color w:val="auto"/>
          <w:kern w:val="0"/>
          <w:szCs w:val="21"/>
        </w:rPr>
      </w:pPr>
      <w:r>
        <w:rPr>
          <w:rFonts w:hint="default" w:ascii="Times New Roman" w:hAnsi="Times New Roman" w:eastAsia="宋体" w:cs="Times New Roman"/>
          <w:b/>
          <w:bCs w:val="0"/>
          <w:color w:val="auto"/>
          <w:szCs w:val="21"/>
          <w:lang w:val="en-US" w:eastAsia="zh-CN"/>
        </w:rPr>
        <w:t>9.</w:t>
      </w:r>
      <w:r>
        <w:rPr>
          <w:rFonts w:hint="default" w:ascii="Times New Roman" w:hAnsi="Times New Roman" w:eastAsia="宋体" w:cs="Times New Roman"/>
          <w:b/>
          <w:bCs w:val="0"/>
          <w:color w:val="auto"/>
          <w:szCs w:val="21"/>
        </w:rPr>
        <w:t>标志的使用和（或）任何其他对认证资</w:t>
      </w:r>
      <w:r>
        <w:rPr>
          <w:rFonts w:hint="default" w:ascii="Times New Roman" w:hAnsi="Times New Roman" w:eastAsia="宋体" w:cs="Times New Roman"/>
          <w:b/>
          <w:bCs w:val="0"/>
          <w:color w:val="auto"/>
        </w:rPr>
        <w:t>格引用</w:t>
      </w:r>
      <w:r>
        <w:rPr>
          <w:rFonts w:hint="default" w:ascii="Times New Roman" w:hAnsi="Times New Roman" w:eastAsia="宋体" w:cs="Times New Roman"/>
          <w:b/>
          <w:bCs w:val="0"/>
          <w:color w:val="auto"/>
          <w:kern w:val="0"/>
          <w:szCs w:val="21"/>
        </w:rPr>
        <w:t>的情况：</w:t>
      </w:r>
    </w:p>
    <w:p>
      <w:pPr>
        <w:keepNext w:val="0"/>
        <w:keepLines w:val="0"/>
        <w:pageBreakBefore w:val="0"/>
        <w:widowControl/>
        <w:kinsoku/>
        <w:wordWrap/>
        <w:overflowPunct/>
        <w:topLinePunct w:val="0"/>
        <w:autoSpaceDE/>
        <w:autoSpaceDN/>
        <w:bidi w:val="0"/>
        <w:adjustRightInd/>
        <w:snapToGrid/>
        <w:spacing w:line="312" w:lineRule="auto"/>
        <w:ind w:firstLine="210" w:firstLineChars="100"/>
        <w:textAlignment w:val="auto"/>
        <w:rPr>
          <w:rFonts w:hint="default" w:ascii="Times New Roman" w:hAnsi="Times New Roman" w:eastAsia="宋体" w:cs="Times New Roman"/>
          <w:color w:val="auto"/>
          <w:kern w:val="0"/>
          <w:sz w:val="21"/>
          <w:szCs w:val="21"/>
          <w:lang w:eastAsia="zh-CN"/>
        </w:rPr>
      </w:pPr>
      <w:r>
        <w:rPr>
          <w:rFonts w:hint="default" w:ascii="Times New Roman" w:hAnsi="Times New Roman" w:eastAsia="宋体" w:cs="Times New Roman"/>
          <w:color w:val="auto"/>
          <w:kern w:val="0"/>
          <w:sz w:val="21"/>
          <w:szCs w:val="21"/>
        </w:rPr>
        <w:t>9.1.</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对标志的使用，符合相关标准和规定</w:t>
      </w:r>
      <w:r>
        <w:rPr>
          <w:rFonts w:hint="default" w:ascii="Times New Roman" w:hAnsi="Times New Roman" w:eastAsia="宋体" w:cs="Times New Roman"/>
          <w:color w:val="auto"/>
          <w:kern w:val="0"/>
          <w:sz w:val="21"/>
          <w:szCs w:val="21"/>
          <w:lang w:eastAsia="zh-CN"/>
        </w:rPr>
        <w:t>。</w:t>
      </w:r>
    </w:p>
    <w:p>
      <w:pPr>
        <w:keepNext w:val="0"/>
        <w:keepLines w:val="0"/>
        <w:pageBreakBefore w:val="0"/>
        <w:widowControl/>
        <w:kinsoku/>
        <w:wordWrap/>
        <w:overflowPunct/>
        <w:topLinePunct w:val="0"/>
        <w:autoSpaceDE/>
        <w:autoSpaceDN/>
        <w:bidi w:val="0"/>
        <w:adjustRightInd/>
        <w:snapToGrid/>
        <w:spacing w:line="312" w:lineRule="auto"/>
        <w:ind w:firstLine="210" w:firstLineChars="100"/>
        <w:textAlignment w:val="auto"/>
        <w:rPr>
          <w:rFonts w:hint="default" w:ascii="Times New Roman" w:hAnsi="Times New Roman" w:eastAsia="宋体" w:cs="Times New Roman"/>
          <w:bCs/>
          <w:color w:val="auto"/>
          <w:sz w:val="21"/>
          <w:szCs w:val="21"/>
        </w:rPr>
      </w:pPr>
      <w:r>
        <w:rPr>
          <w:rFonts w:hint="default" w:ascii="Times New Roman" w:hAnsi="Times New Roman" w:eastAsia="宋体" w:cs="Times New Roman"/>
          <w:color w:val="auto"/>
          <w:kern w:val="0"/>
          <w:sz w:val="21"/>
          <w:szCs w:val="21"/>
        </w:rPr>
        <w:t>9.2.</w:t>
      </w:r>
      <w:r>
        <w:rPr>
          <w:rFonts w:hint="default" w:ascii="Times New Roman" w:hAnsi="Times New Roman" w:eastAsia="宋体" w:cs="Times New Roman"/>
          <w:color w:val="auto"/>
          <w:kern w:val="0"/>
          <w:sz w:val="21"/>
          <w:szCs w:val="21"/>
          <w:lang w:eastAsia="zh-CN"/>
        </w:rPr>
        <w:t>企业</w:t>
      </w:r>
      <w:r>
        <w:rPr>
          <w:rFonts w:hint="default" w:ascii="Times New Roman" w:hAnsi="Times New Roman" w:eastAsia="宋体" w:cs="Times New Roman"/>
          <w:color w:val="auto"/>
          <w:kern w:val="0"/>
          <w:sz w:val="21"/>
          <w:szCs w:val="21"/>
        </w:rPr>
        <w:t>测量管理体系</w:t>
      </w:r>
      <w:r>
        <w:rPr>
          <w:rFonts w:hint="default" w:ascii="Times New Roman" w:hAnsi="Times New Roman" w:eastAsia="宋体" w:cs="Times New Roman"/>
          <w:color w:val="auto"/>
          <w:kern w:val="0"/>
          <w:sz w:val="21"/>
          <w:szCs w:val="21"/>
          <w:lang w:val="en-US" w:eastAsia="zh-CN"/>
        </w:rPr>
        <w:t>的</w:t>
      </w:r>
      <w:r>
        <w:rPr>
          <w:rFonts w:hint="default" w:ascii="Times New Roman" w:hAnsi="Times New Roman" w:eastAsia="宋体" w:cs="Times New Roman"/>
          <w:color w:val="auto"/>
          <w:kern w:val="0"/>
          <w:sz w:val="21"/>
          <w:szCs w:val="21"/>
        </w:rPr>
        <w:t>认证证书用于</w:t>
      </w:r>
      <w:r>
        <w:rPr>
          <w:rFonts w:hint="default" w:ascii="Times New Roman" w:hAnsi="Times New Roman" w:eastAsia="宋体" w:cs="Times New Roman"/>
          <w:bCs/>
          <w:color w:val="auto"/>
          <w:sz w:val="21"/>
          <w:szCs w:val="21"/>
        </w:rPr>
        <w:t>开发国内市场及企业形象广告宣传。</w:t>
      </w:r>
    </w:p>
    <w:p>
      <w:pPr>
        <w:keepNext w:val="0"/>
        <w:keepLines w:val="0"/>
        <w:pageBreakBefore w:val="0"/>
        <w:kinsoku/>
        <w:wordWrap/>
        <w:overflowPunct/>
        <w:topLinePunct w:val="0"/>
        <w:autoSpaceDE/>
        <w:autoSpaceDN/>
        <w:bidi w:val="0"/>
        <w:adjustRightInd/>
        <w:snapToGrid w:val="0"/>
        <w:spacing w:line="312" w:lineRule="auto"/>
        <w:ind w:right="-512" w:rightChars="-244" w:firstLine="210" w:firstLineChars="100"/>
        <w:textAlignment w:val="auto"/>
        <w:rPr>
          <w:rFonts w:hint="default" w:ascii="Times New Roman" w:hAnsi="Times New Roman" w:eastAsia="宋体" w:cs="Times New Roman"/>
          <w:b/>
          <w:bCs/>
          <w:color w:val="auto"/>
          <w:kern w:val="0"/>
          <w:sz w:val="21"/>
          <w:szCs w:val="21"/>
          <w:lang w:val="en-US" w:eastAsia="zh-CN"/>
        </w:rPr>
      </w:pPr>
      <w:r>
        <w:rPr>
          <w:rFonts w:hint="default" w:ascii="Times New Roman" w:hAnsi="Times New Roman" w:eastAsia="宋体" w:cs="Times New Roman"/>
          <w:color w:val="auto"/>
          <w:kern w:val="0"/>
          <w:sz w:val="21"/>
          <w:szCs w:val="21"/>
        </w:rPr>
        <w:t>9.3企业</w:t>
      </w:r>
      <w:r>
        <w:rPr>
          <w:rFonts w:hint="default" w:ascii="Times New Roman" w:hAnsi="Times New Roman" w:eastAsia="宋体" w:cs="Times New Roman"/>
          <w:color w:val="auto"/>
          <w:kern w:val="0"/>
          <w:sz w:val="21"/>
          <w:szCs w:val="21"/>
          <w:lang w:val="en-US" w:eastAsia="zh-CN"/>
        </w:rPr>
        <w:t>用于</w:t>
      </w:r>
      <w:r>
        <w:rPr>
          <w:rFonts w:hint="default" w:ascii="Times New Roman" w:hAnsi="Times New Roman" w:eastAsia="宋体" w:cs="Times New Roman"/>
          <w:color w:val="auto"/>
          <w:kern w:val="0"/>
          <w:sz w:val="21"/>
          <w:szCs w:val="21"/>
        </w:rPr>
        <w:t>进行招投标。</w:t>
      </w:r>
    </w:p>
    <w:p>
      <w:pPr>
        <w:keepNext w:val="0"/>
        <w:keepLines w:val="0"/>
        <w:pageBreakBefore w:val="0"/>
        <w:kinsoku/>
        <w:wordWrap/>
        <w:overflowPunct/>
        <w:topLinePunct w:val="0"/>
        <w:autoSpaceDE/>
        <w:autoSpaceDN/>
        <w:bidi w:val="0"/>
        <w:adjustRightInd/>
        <w:snapToGrid/>
        <w:spacing w:line="312" w:lineRule="auto"/>
        <w:jc w:val="left"/>
        <w:textAlignment w:val="auto"/>
        <w:rPr>
          <w:rFonts w:hint="default" w:ascii="Times New Roman" w:hAnsi="Times New Roman" w:eastAsia="宋体" w:cs="Times New Roman"/>
          <w:b/>
          <w:bCs/>
          <w:color w:val="auto"/>
          <w:kern w:val="0"/>
          <w:sz w:val="21"/>
          <w:szCs w:val="21"/>
          <w:lang w:eastAsia="zh-CN"/>
        </w:rPr>
      </w:pPr>
      <w:r>
        <w:rPr>
          <w:rFonts w:hint="default" w:ascii="Times New Roman" w:hAnsi="Times New Roman" w:eastAsia="宋体" w:cs="Times New Roman"/>
          <w:b/>
          <w:bCs/>
          <w:color w:val="auto"/>
          <w:kern w:val="0"/>
          <w:sz w:val="21"/>
          <w:szCs w:val="21"/>
          <w:lang w:val="en-US" w:eastAsia="zh-CN"/>
        </w:rPr>
        <w:t>10、</w:t>
      </w:r>
      <w:r>
        <w:rPr>
          <w:rFonts w:hint="default" w:ascii="Times New Roman" w:hAnsi="Times New Roman" w:eastAsia="宋体" w:cs="Times New Roman"/>
          <w:b/>
          <w:bCs/>
          <w:color w:val="auto"/>
          <w:kern w:val="0"/>
          <w:sz w:val="21"/>
          <w:szCs w:val="21"/>
        </w:rPr>
        <w:t>本次监督审核发现</w:t>
      </w:r>
      <w:r>
        <w:rPr>
          <w:rFonts w:hint="default" w:ascii="Times New Roman" w:hAnsi="Times New Roman" w:eastAsia="宋体" w:cs="Times New Roman"/>
          <w:b/>
          <w:bCs/>
          <w:color w:val="auto"/>
          <w:kern w:val="0"/>
          <w:sz w:val="21"/>
          <w:szCs w:val="21"/>
          <w:lang w:val="en-US" w:eastAsia="zh-CN"/>
        </w:rPr>
        <w:t>1</w:t>
      </w:r>
      <w:r>
        <w:rPr>
          <w:rFonts w:hint="default" w:ascii="Times New Roman" w:hAnsi="Times New Roman" w:eastAsia="宋体" w:cs="Times New Roman"/>
          <w:b/>
          <w:bCs/>
          <w:color w:val="auto"/>
          <w:kern w:val="0"/>
          <w:sz w:val="21"/>
          <w:szCs w:val="21"/>
        </w:rPr>
        <w:t>个不符合情况，属于次要不符合</w:t>
      </w:r>
      <w:r>
        <w:rPr>
          <w:rFonts w:hint="default" w:ascii="Times New Roman" w:hAnsi="Times New Roman" w:eastAsia="宋体" w:cs="Times New Roman"/>
          <w:b/>
          <w:bCs/>
          <w:color w:val="auto"/>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 w:val="0"/>
          <w:bCs w:val="0"/>
          <w:color w:val="auto"/>
          <w:kern w:val="0"/>
          <w:sz w:val="21"/>
          <w:szCs w:val="21"/>
          <w:u w:val="none"/>
        </w:rPr>
      </w:pPr>
      <w:r>
        <w:rPr>
          <w:rFonts w:hint="default" w:ascii="Times New Roman" w:hAnsi="Times New Roman" w:eastAsia="宋体" w:cs="Times New Roman"/>
          <w:b w:val="0"/>
          <w:bCs/>
          <w:color w:val="auto"/>
          <w:sz w:val="21"/>
          <w:szCs w:val="21"/>
          <w:highlight w:val="none"/>
        </w:rPr>
        <w:t>不符合01：</w:t>
      </w:r>
      <w:r>
        <w:rPr>
          <w:rFonts w:hint="eastAsia" w:ascii="宋体" w:hAnsi="宋体" w:cs="宋体"/>
          <w:color w:val="auto"/>
          <w:kern w:val="0"/>
          <w:szCs w:val="21"/>
          <w:lang w:val="en-US" w:eastAsia="zh-CN"/>
        </w:rPr>
        <w:t>查技术中心提供的GB/T11022-2020《高压交流开关设备和控制设备标准的共用技术要求》，现行有效，但未受控</w:t>
      </w:r>
      <w:r>
        <w:rPr>
          <w:rFonts w:hint="default" w:ascii="Times New Roman" w:hAnsi="Times New Roman" w:eastAsia="宋体" w:cs="Times New Roman"/>
          <w:b w:val="0"/>
          <w:bCs w:val="0"/>
          <w:color w:val="auto"/>
          <w:kern w:val="0"/>
          <w:sz w:val="21"/>
          <w:szCs w:val="21"/>
          <w:highlight w:val="none"/>
          <w:lang w:val="en-US" w:eastAsia="zh-CN"/>
        </w:rPr>
        <w:t>。不符合</w:t>
      </w:r>
      <w:r>
        <w:rPr>
          <w:rFonts w:hint="eastAsia" w:ascii="宋体" w:hAnsi="宋体" w:cs="宋体"/>
          <w:color w:val="auto"/>
          <w:kern w:val="0"/>
          <w:szCs w:val="21"/>
          <w:u w:val="none"/>
          <w:lang w:val="en-US" w:eastAsia="zh-CN"/>
        </w:rPr>
        <w:t>GB/T19022-2003标准“6.2.1程序”</w:t>
      </w:r>
      <w:r>
        <w:rPr>
          <w:rFonts w:hint="default" w:ascii="Times New Roman" w:hAnsi="Times New Roman" w:eastAsia="宋体" w:cs="Times New Roman"/>
          <w:color w:val="auto"/>
          <w:kern w:val="0"/>
          <w:szCs w:val="21"/>
          <w:u w:val="none"/>
          <w:lang w:val="en-US" w:eastAsia="zh-CN"/>
        </w:rPr>
        <w:t>的要求</w:t>
      </w:r>
      <w:r>
        <w:rPr>
          <w:rFonts w:hint="default" w:ascii="Times New Roman" w:hAnsi="Times New Roman" w:eastAsia="宋体" w:cs="Times New Roman"/>
          <w:b w:val="0"/>
          <w:bCs w:val="0"/>
          <w:color w:val="auto"/>
          <w:kern w:val="0"/>
          <w:sz w:val="21"/>
          <w:szCs w:val="21"/>
          <w:highlight w:val="none"/>
          <w:u w:val="none"/>
          <w:lang w:val="en-US" w:eastAsia="zh-CN"/>
        </w:rPr>
        <w:t>。</w:t>
      </w:r>
    </w:p>
    <w:p>
      <w:pPr>
        <w:keepNext w:val="0"/>
        <w:keepLines w:val="0"/>
        <w:pageBreakBefore w:val="0"/>
        <w:kinsoku/>
        <w:wordWrap/>
        <w:overflowPunct/>
        <w:topLinePunct w:val="0"/>
        <w:autoSpaceDE/>
        <w:autoSpaceDN/>
        <w:bidi w:val="0"/>
        <w:adjustRightInd/>
        <w:snapToGrid w:val="0"/>
        <w:spacing w:line="312" w:lineRule="auto"/>
        <w:ind w:right="-512" w:rightChars="-244"/>
        <w:textAlignment w:val="auto"/>
        <w:rPr>
          <w:rFonts w:hint="default" w:ascii="Times New Roman" w:hAnsi="Times New Roman" w:eastAsia="宋体" w:cs="Times New Roman"/>
          <w:color w:val="auto"/>
          <w:kern w:val="0"/>
          <w:szCs w:val="28"/>
        </w:rPr>
      </w:pPr>
      <w:r>
        <w:rPr>
          <w:rFonts w:hint="default" w:ascii="Times New Roman" w:hAnsi="Times New Roman" w:eastAsia="宋体" w:cs="Times New Roman"/>
          <w:b/>
          <w:bCs/>
          <w:color w:val="auto"/>
          <w:kern w:val="0"/>
          <w:szCs w:val="21"/>
        </w:rPr>
        <w:t>三、监督审核结论意见</w:t>
      </w:r>
      <w:r>
        <w:rPr>
          <w:rFonts w:hint="default" w:ascii="Times New Roman" w:hAnsi="Times New Roman" w:eastAsia="宋体" w:cs="Times New Roman"/>
          <w:color w:val="auto"/>
          <w:kern w:val="0"/>
          <w:szCs w:val="28"/>
        </w:rPr>
        <w:t>:</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firstLine="420"/>
        <w:jc w:val="center"/>
        <w:textAlignment w:val="auto"/>
        <w:rPr>
          <w:rFonts w:hint="default" w:ascii="Times New Roman" w:hAnsi="Times New Roman" w:eastAsia="宋体" w:cs="Times New Roman"/>
          <w:bCs/>
          <w:color w:val="auto"/>
          <w:sz w:val="21"/>
          <w:szCs w:val="21"/>
        </w:rPr>
      </w:pPr>
      <w:r>
        <w:rPr>
          <w:rStyle w:val="11"/>
          <w:rFonts w:hint="default" w:ascii="Times New Roman" w:hAnsi="Times New Roman" w:eastAsia="宋体" w:cs="Times New Roman"/>
          <w:color w:val="auto"/>
          <w:sz w:val="21"/>
          <w:szCs w:val="21"/>
        </w:rPr>
        <w:t>通过20</w:t>
      </w:r>
      <w:r>
        <w:rPr>
          <w:rStyle w:val="11"/>
          <w:rFonts w:hint="default" w:ascii="Times New Roman" w:hAnsi="Times New Roman" w:eastAsia="宋体" w:cs="Times New Roman"/>
          <w:color w:val="auto"/>
          <w:sz w:val="21"/>
          <w:szCs w:val="21"/>
          <w:lang w:val="en-US" w:eastAsia="zh-CN"/>
        </w:rPr>
        <w:t>22</w:t>
      </w:r>
      <w:r>
        <w:rPr>
          <w:rStyle w:val="11"/>
          <w:rFonts w:hint="default" w:ascii="Times New Roman" w:hAnsi="Times New Roman" w:eastAsia="宋体" w:cs="Times New Roman"/>
          <w:color w:val="auto"/>
          <w:sz w:val="21"/>
          <w:szCs w:val="21"/>
        </w:rPr>
        <w:t>年</w:t>
      </w:r>
      <w:r>
        <w:rPr>
          <w:rStyle w:val="11"/>
          <w:rFonts w:hint="default" w:ascii="Times New Roman" w:hAnsi="Times New Roman" w:eastAsia="宋体" w:cs="Times New Roman"/>
          <w:color w:val="auto"/>
          <w:sz w:val="21"/>
          <w:szCs w:val="21"/>
          <w:lang w:val="en-US" w:eastAsia="zh-CN"/>
        </w:rPr>
        <w:t>08</w:t>
      </w:r>
      <w:r>
        <w:rPr>
          <w:rStyle w:val="11"/>
          <w:rFonts w:hint="default" w:ascii="Times New Roman" w:hAnsi="Times New Roman" w:eastAsia="宋体" w:cs="Times New Roman"/>
          <w:color w:val="auto"/>
          <w:sz w:val="21"/>
          <w:szCs w:val="21"/>
        </w:rPr>
        <w:t>月</w:t>
      </w:r>
      <w:r>
        <w:rPr>
          <w:rStyle w:val="11"/>
          <w:rFonts w:hint="eastAsia" w:ascii="Times New Roman" w:hAnsi="Times New Roman" w:eastAsia="宋体" w:cs="Times New Roman"/>
          <w:color w:val="auto"/>
          <w:sz w:val="21"/>
          <w:szCs w:val="21"/>
          <w:lang w:val="en-US" w:eastAsia="zh-CN"/>
        </w:rPr>
        <w:t>17</w:t>
      </w:r>
      <w:r>
        <w:rPr>
          <w:rStyle w:val="11"/>
          <w:rFonts w:hint="default" w:ascii="Times New Roman" w:hAnsi="Times New Roman" w:eastAsia="宋体" w:cs="Times New Roman"/>
          <w:color w:val="auto"/>
          <w:sz w:val="21"/>
          <w:szCs w:val="21"/>
        </w:rPr>
        <w:t>日</w:t>
      </w:r>
      <w:r>
        <w:rPr>
          <w:rStyle w:val="11"/>
          <w:rFonts w:hint="default" w:ascii="Times New Roman" w:hAnsi="Times New Roman" w:eastAsia="宋体" w:cs="Times New Roman"/>
          <w:color w:val="auto"/>
          <w:sz w:val="21"/>
          <w:szCs w:val="21"/>
          <w:lang w:val="en-US" w:eastAsia="zh-CN"/>
        </w:rPr>
        <w:t>上午~</w:t>
      </w:r>
      <w:r>
        <w:rPr>
          <w:rStyle w:val="11"/>
          <w:rFonts w:hint="default" w:ascii="Times New Roman" w:hAnsi="Times New Roman" w:eastAsia="宋体" w:cs="Times New Roman"/>
          <w:color w:val="auto"/>
          <w:sz w:val="21"/>
          <w:szCs w:val="21"/>
        </w:rPr>
        <w:t>20</w:t>
      </w:r>
      <w:r>
        <w:rPr>
          <w:rStyle w:val="11"/>
          <w:rFonts w:hint="default" w:ascii="Times New Roman" w:hAnsi="Times New Roman" w:eastAsia="宋体" w:cs="Times New Roman"/>
          <w:color w:val="auto"/>
          <w:sz w:val="21"/>
          <w:szCs w:val="21"/>
          <w:lang w:val="en-US" w:eastAsia="zh-CN"/>
        </w:rPr>
        <w:t>22</w:t>
      </w:r>
      <w:r>
        <w:rPr>
          <w:rStyle w:val="11"/>
          <w:rFonts w:hint="default" w:ascii="Times New Roman" w:hAnsi="Times New Roman" w:eastAsia="宋体" w:cs="Times New Roman"/>
          <w:color w:val="auto"/>
          <w:sz w:val="21"/>
          <w:szCs w:val="21"/>
        </w:rPr>
        <w:t>年</w:t>
      </w:r>
      <w:r>
        <w:rPr>
          <w:rStyle w:val="11"/>
          <w:rFonts w:hint="default" w:ascii="Times New Roman" w:hAnsi="Times New Roman" w:eastAsia="宋体" w:cs="Times New Roman"/>
          <w:color w:val="auto"/>
          <w:sz w:val="21"/>
          <w:szCs w:val="21"/>
          <w:lang w:val="en-US" w:eastAsia="zh-CN"/>
        </w:rPr>
        <w:t>08</w:t>
      </w:r>
      <w:r>
        <w:rPr>
          <w:rStyle w:val="11"/>
          <w:rFonts w:hint="default" w:ascii="Times New Roman" w:hAnsi="Times New Roman" w:eastAsia="宋体" w:cs="Times New Roman"/>
          <w:color w:val="auto"/>
          <w:sz w:val="21"/>
          <w:szCs w:val="21"/>
        </w:rPr>
        <w:t>月</w:t>
      </w:r>
      <w:r>
        <w:rPr>
          <w:rStyle w:val="11"/>
          <w:rFonts w:hint="eastAsia" w:ascii="Times New Roman" w:hAnsi="Times New Roman" w:eastAsia="宋体" w:cs="Times New Roman"/>
          <w:color w:val="auto"/>
          <w:sz w:val="21"/>
          <w:szCs w:val="21"/>
          <w:lang w:val="en-US" w:eastAsia="zh-CN"/>
        </w:rPr>
        <w:t>18</w:t>
      </w:r>
      <w:r>
        <w:rPr>
          <w:rStyle w:val="11"/>
          <w:rFonts w:hint="default" w:ascii="Times New Roman" w:hAnsi="Times New Roman" w:eastAsia="宋体" w:cs="Times New Roman"/>
          <w:color w:val="auto"/>
          <w:sz w:val="21"/>
          <w:szCs w:val="21"/>
          <w:u w:val="none"/>
        </w:rPr>
        <w:t>日</w:t>
      </w:r>
      <w:r>
        <w:rPr>
          <w:rStyle w:val="11"/>
          <w:rFonts w:hint="eastAsia" w:ascii="Times New Roman" w:hAnsi="Times New Roman" w:eastAsia="宋体" w:cs="Times New Roman"/>
          <w:color w:val="auto"/>
          <w:sz w:val="21"/>
          <w:szCs w:val="21"/>
          <w:u w:val="none"/>
          <w:lang w:val="en-US" w:eastAsia="zh-CN"/>
        </w:rPr>
        <w:t>上</w:t>
      </w:r>
      <w:r>
        <w:rPr>
          <w:rStyle w:val="11"/>
          <w:rFonts w:hint="default" w:ascii="Times New Roman" w:hAnsi="Times New Roman" w:eastAsia="宋体" w:cs="Times New Roman"/>
          <w:color w:val="auto"/>
          <w:sz w:val="21"/>
          <w:szCs w:val="21"/>
          <w:u w:val="none"/>
          <w:lang w:val="en-US" w:eastAsia="zh-CN"/>
        </w:rPr>
        <w:t>午</w:t>
      </w:r>
      <w:r>
        <w:rPr>
          <w:rStyle w:val="11"/>
          <w:rFonts w:hint="default" w:ascii="Times New Roman" w:hAnsi="Times New Roman" w:eastAsia="宋体" w:cs="Times New Roman"/>
          <w:color w:val="auto"/>
          <w:sz w:val="21"/>
          <w:szCs w:val="21"/>
          <w:u w:val="none"/>
        </w:rPr>
        <w:t>对</w:t>
      </w:r>
      <w:r>
        <w:rPr>
          <w:rFonts w:cs="宋体" w:asciiTheme="minorEastAsia" w:hAnsiTheme="minorEastAsia"/>
          <w:color w:val="auto"/>
          <w:kern w:val="0"/>
          <w:szCs w:val="21"/>
        </w:rPr>
        <w:t>北京双杰电气股份有限公司</w:t>
      </w:r>
      <w:r>
        <w:rPr>
          <w:rFonts w:hint="default" w:ascii="Times New Roman" w:hAnsi="Times New Roman" w:eastAsia="宋体" w:cs="Times New Roman"/>
          <w:color w:val="auto"/>
          <w:sz w:val="21"/>
          <w:szCs w:val="21"/>
          <w:u w:val="none"/>
          <w:lang w:val="en-US" w:eastAsia="zh-CN"/>
        </w:rPr>
        <w:t>的</w:t>
      </w:r>
      <w:r>
        <w:rPr>
          <w:rStyle w:val="11"/>
          <w:rFonts w:hint="default" w:ascii="Times New Roman" w:hAnsi="Times New Roman" w:eastAsia="宋体" w:cs="Times New Roman"/>
          <w:color w:val="auto"/>
          <w:sz w:val="21"/>
          <w:szCs w:val="21"/>
          <w:u w:val="none"/>
        </w:rPr>
        <w:t>监督审核</w:t>
      </w:r>
      <w:r>
        <w:rPr>
          <w:rStyle w:val="11"/>
          <w:rFonts w:hint="default" w:ascii="Times New Roman" w:hAnsi="Times New Roman" w:eastAsia="宋体" w:cs="Times New Roman"/>
          <w:color w:val="auto"/>
          <w:sz w:val="21"/>
          <w:szCs w:val="21"/>
          <w:u w:val="none"/>
          <w:lang w:eastAsia="zh-CN"/>
        </w:rPr>
        <w:t>，</w:t>
      </w:r>
      <w:r>
        <w:rPr>
          <w:rFonts w:hint="default" w:ascii="Times New Roman" w:hAnsi="Times New Roman" w:eastAsia="宋体" w:cs="Times New Roman"/>
          <w:bCs/>
          <w:color w:val="auto"/>
          <w:sz w:val="21"/>
          <w:szCs w:val="21"/>
          <w:u w:val="none"/>
        </w:rPr>
        <w:t>验证了</w:t>
      </w:r>
      <w:r>
        <w:rPr>
          <w:rFonts w:hint="default" w:ascii="Times New Roman" w:hAnsi="Times New Roman" w:eastAsia="宋体" w:cs="Times New Roman"/>
          <w:bCs/>
          <w:color w:val="auto"/>
          <w:kern w:val="0"/>
          <w:sz w:val="21"/>
          <w:szCs w:val="21"/>
          <w:u w:val="none"/>
        </w:rPr>
        <w:t>公司测量管理体系在</w:t>
      </w:r>
      <w:r>
        <w:rPr>
          <w:rFonts w:hint="default" w:ascii="Times New Roman" w:hAnsi="Times New Roman" w:eastAsia="宋体" w:cs="Times New Roman"/>
          <w:bCs/>
          <w:color w:val="auto"/>
          <w:kern w:val="0"/>
          <w:sz w:val="21"/>
          <w:szCs w:val="21"/>
          <w:u w:val="none"/>
          <w:lang w:val="en-US" w:eastAsia="zh-CN"/>
        </w:rPr>
        <w:t>上年度</w:t>
      </w:r>
      <w:r>
        <w:rPr>
          <w:rFonts w:hint="eastAsia" w:ascii="Times New Roman" w:hAnsi="Times New Roman" w:eastAsia="宋体" w:cs="Times New Roman"/>
          <w:bCs/>
          <w:color w:val="auto"/>
          <w:kern w:val="0"/>
          <w:sz w:val="21"/>
          <w:szCs w:val="21"/>
          <w:u w:val="none"/>
          <w:lang w:val="en-US" w:eastAsia="zh-CN"/>
        </w:rPr>
        <w:t>监督审核</w:t>
      </w:r>
      <w:r>
        <w:rPr>
          <w:rFonts w:hint="default" w:ascii="Times New Roman" w:hAnsi="Times New Roman" w:eastAsia="宋体" w:cs="Times New Roman"/>
          <w:bCs/>
          <w:color w:val="auto"/>
          <w:kern w:val="0"/>
          <w:sz w:val="21"/>
          <w:szCs w:val="21"/>
          <w:u w:val="none"/>
          <w:lang w:val="en-US" w:eastAsia="zh-CN"/>
        </w:rPr>
        <w:t>至今</w:t>
      </w:r>
      <w:r>
        <w:rPr>
          <w:rFonts w:hint="default" w:ascii="Times New Roman" w:hAnsi="Times New Roman" w:eastAsia="宋体" w:cs="Times New Roman"/>
          <w:bCs/>
          <w:color w:val="auto"/>
          <w:kern w:val="0"/>
          <w:sz w:val="21"/>
          <w:szCs w:val="21"/>
          <w:u w:val="none"/>
        </w:rPr>
        <w:t>一年内</w:t>
      </w:r>
      <w:r>
        <w:rPr>
          <w:rFonts w:hint="default" w:ascii="Times New Roman" w:hAnsi="Times New Roman" w:eastAsia="宋体" w:cs="Times New Roman"/>
          <w:bCs/>
          <w:color w:val="auto"/>
          <w:sz w:val="21"/>
          <w:szCs w:val="21"/>
          <w:u w:val="none"/>
        </w:rPr>
        <w:t>测量管理</w:t>
      </w:r>
      <w:r>
        <w:rPr>
          <w:rFonts w:hint="default" w:ascii="Times New Roman" w:hAnsi="Times New Roman" w:eastAsia="宋体" w:cs="Times New Roman"/>
          <w:bCs/>
          <w:color w:val="auto"/>
          <w:sz w:val="21"/>
          <w:szCs w:val="21"/>
        </w:rPr>
        <w:t>体系</w:t>
      </w:r>
      <w:r>
        <w:rPr>
          <w:rFonts w:hint="default" w:ascii="Times New Roman" w:hAnsi="Times New Roman" w:eastAsia="宋体" w:cs="Times New Roman"/>
          <w:bCs/>
          <w:color w:val="auto"/>
          <w:sz w:val="21"/>
          <w:szCs w:val="21"/>
          <w:lang w:val="en-US" w:eastAsia="zh-CN"/>
        </w:rPr>
        <w:t>的</w:t>
      </w:r>
      <w:r>
        <w:rPr>
          <w:rFonts w:hint="default" w:ascii="Times New Roman" w:hAnsi="Times New Roman" w:eastAsia="宋体" w:cs="Times New Roman"/>
          <w:bCs/>
          <w:color w:val="auto"/>
          <w:sz w:val="21"/>
          <w:szCs w:val="21"/>
        </w:rPr>
        <w:t>运</w:t>
      </w:r>
      <w:r>
        <w:rPr>
          <w:rFonts w:hint="default" w:ascii="Times New Roman" w:hAnsi="Times New Roman" w:eastAsia="宋体" w:cs="Times New Roman"/>
          <w:bCs/>
          <w:color w:val="auto"/>
          <w:sz w:val="21"/>
          <w:szCs w:val="21"/>
          <w:lang w:val="en-US" w:eastAsia="zh-CN"/>
        </w:rPr>
        <w:t>行</w:t>
      </w:r>
      <w:r>
        <w:rPr>
          <w:rFonts w:hint="default" w:ascii="Times New Roman" w:hAnsi="Times New Roman" w:eastAsia="宋体" w:cs="Times New Roman"/>
          <w:bCs/>
          <w:color w:val="auto"/>
          <w:sz w:val="21"/>
          <w:szCs w:val="21"/>
        </w:rPr>
        <w:t>情况，</w:t>
      </w:r>
    </w:p>
    <w:p>
      <w:pPr>
        <w:keepNext w:val="0"/>
        <w:keepLines w:val="0"/>
        <w:pageBreakBefore w:val="0"/>
        <w:tabs>
          <w:tab w:val="left" w:pos="880"/>
        </w:tabs>
        <w:kinsoku/>
        <w:wordWrap/>
        <w:overflowPunct/>
        <w:topLinePunct w:val="0"/>
        <w:autoSpaceDE w:val="0"/>
        <w:autoSpaceDN w:val="0"/>
        <w:bidi w:val="0"/>
        <w:adjustRightInd w:val="0"/>
        <w:spacing w:before="35" w:line="312" w:lineRule="auto"/>
        <w:ind w:right="161"/>
        <w:jc w:val="both"/>
        <w:textAlignment w:val="auto"/>
        <w:rPr>
          <w:rFonts w:hint="default" w:ascii="Times New Roman" w:hAnsi="Times New Roman" w:eastAsia="宋体" w:cs="Times New Roman"/>
          <w:color w:val="auto"/>
          <w:szCs w:val="21"/>
        </w:rPr>
      </w:pPr>
      <w:r>
        <w:rPr>
          <w:rFonts w:hint="default" w:ascii="Times New Roman" w:hAnsi="Times New Roman" w:eastAsia="宋体" w:cs="Times New Roman"/>
          <w:color w:val="auto"/>
          <w:szCs w:val="21"/>
        </w:rPr>
        <w:t>公司领导重视体系运行和管理，体系文件得到有效实施，企业管理规范，</w:t>
      </w:r>
      <w:r>
        <w:rPr>
          <w:rFonts w:hint="default" w:ascii="Times New Roman" w:hAnsi="Times New Roman" w:eastAsia="宋体" w:cs="Times New Roman"/>
          <w:bCs/>
          <w:color w:val="auto"/>
          <w:kern w:val="0"/>
          <w:sz w:val="21"/>
          <w:szCs w:val="21"/>
        </w:rPr>
        <w:t>关键测量过程</w:t>
      </w:r>
      <w:r>
        <w:rPr>
          <w:rFonts w:hint="default" w:ascii="Times New Roman" w:hAnsi="Times New Roman" w:eastAsia="宋体" w:cs="Times New Roman"/>
          <w:bCs/>
          <w:color w:val="auto"/>
          <w:kern w:val="0"/>
          <w:sz w:val="21"/>
          <w:szCs w:val="21"/>
          <w:lang w:val="en-US" w:eastAsia="zh-CN"/>
        </w:rPr>
        <w:t>得到</w:t>
      </w:r>
      <w:r>
        <w:rPr>
          <w:rFonts w:hint="default" w:ascii="Times New Roman" w:hAnsi="Times New Roman" w:eastAsia="宋体" w:cs="Times New Roman"/>
          <w:bCs/>
          <w:color w:val="auto"/>
          <w:kern w:val="0"/>
          <w:sz w:val="21"/>
          <w:szCs w:val="21"/>
        </w:rPr>
        <w:t>持续监控、监视方法正确有效</w:t>
      </w:r>
      <w:r>
        <w:rPr>
          <w:rFonts w:hint="default" w:ascii="Times New Roman" w:hAnsi="Times New Roman" w:eastAsia="宋体" w:cs="Times New Roman"/>
          <w:color w:val="auto"/>
          <w:szCs w:val="21"/>
        </w:rPr>
        <w:t>，重要测量人员能力受控，测量设备、测量环境、测量记录等各项工作</w:t>
      </w:r>
      <w:r>
        <w:rPr>
          <w:rFonts w:hint="default" w:ascii="Times New Roman" w:hAnsi="Times New Roman" w:eastAsia="宋体" w:cs="Times New Roman"/>
          <w:bCs/>
          <w:color w:val="auto"/>
          <w:kern w:val="0"/>
          <w:sz w:val="21"/>
          <w:szCs w:val="21"/>
        </w:rPr>
        <w:t>比上一年度更加完善和规范</w:t>
      </w:r>
      <w:r>
        <w:rPr>
          <w:rFonts w:hint="default" w:ascii="Times New Roman" w:hAnsi="Times New Roman" w:eastAsia="宋体" w:cs="Times New Roman"/>
          <w:color w:val="auto"/>
          <w:szCs w:val="21"/>
        </w:rPr>
        <w:t>。综上所述，审核组</w:t>
      </w:r>
      <w:r>
        <w:rPr>
          <w:rFonts w:hint="default" w:ascii="Times New Roman" w:hAnsi="Times New Roman" w:eastAsia="宋体" w:cs="Times New Roman"/>
          <w:color w:val="auto"/>
          <w:sz w:val="21"/>
          <w:szCs w:val="21"/>
        </w:rPr>
        <w:t>认</w:t>
      </w:r>
      <w:r>
        <w:rPr>
          <w:rFonts w:hint="default" w:ascii="Times New Roman" w:hAnsi="Times New Roman" w:eastAsia="宋体" w:cs="Times New Roman"/>
          <w:color w:val="auto"/>
          <w:sz w:val="21"/>
          <w:szCs w:val="21"/>
          <w:u w:val="none"/>
        </w:rPr>
        <w:t>为</w:t>
      </w:r>
      <w:r>
        <w:rPr>
          <w:rFonts w:cs="宋体" w:asciiTheme="minorEastAsia" w:hAnsiTheme="minorEastAsia"/>
          <w:color w:val="auto"/>
          <w:kern w:val="0"/>
          <w:szCs w:val="21"/>
        </w:rPr>
        <w:t>北京双杰电气股份有限公司</w:t>
      </w:r>
      <w:r>
        <w:rPr>
          <w:rFonts w:hint="default" w:ascii="Times New Roman" w:hAnsi="Times New Roman" w:eastAsia="宋体" w:cs="Times New Roman"/>
          <w:color w:val="auto"/>
          <w:sz w:val="21"/>
          <w:szCs w:val="21"/>
        </w:rPr>
        <w:t>测量管理体系</w:t>
      </w:r>
      <w:r>
        <w:rPr>
          <w:rFonts w:hint="default" w:ascii="Times New Roman" w:hAnsi="Times New Roman" w:eastAsia="宋体" w:cs="Times New Roman"/>
          <w:color w:val="auto"/>
          <w:sz w:val="21"/>
          <w:szCs w:val="21"/>
          <w:lang w:val="en-US" w:eastAsia="zh-CN"/>
        </w:rPr>
        <w:t>的运行</w:t>
      </w:r>
      <w:r>
        <w:rPr>
          <w:rFonts w:hint="default" w:ascii="Times New Roman" w:hAnsi="Times New Roman" w:eastAsia="宋体" w:cs="Times New Roman"/>
          <w:color w:val="auto"/>
          <w:sz w:val="21"/>
          <w:szCs w:val="21"/>
        </w:rPr>
        <w:t>符合GB/</w:t>
      </w:r>
      <w:r>
        <w:rPr>
          <w:rFonts w:hint="default" w:ascii="Times New Roman" w:hAnsi="Times New Roman" w:eastAsia="宋体" w:cs="Times New Roman"/>
          <w:color w:val="auto"/>
          <w:szCs w:val="21"/>
        </w:rPr>
        <w:t>T</w:t>
      </w:r>
      <w:r>
        <w:rPr>
          <w:rFonts w:hint="default" w:ascii="Times New Roman" w:hAnsi="Times New Roman" w:eastAsia="宋体" w:cs="Times New Roman"/>
          <w:color w:val="auto"/>
          <w:szCs w:val="21"/>
          <w:lang w:val="en-US" w:eastAsia="zh-CN"/>
        </w:rPr>
        <w:t>19022-2003</w:t>
      </w:r>
      <w:r>
        <w:rPr>
          <w:rFonts w:hint="default" w:ascii="Times New Roman" w:hAnsi="Times New Roman" w:eastAsia="宋体" w:cs="Times New Roman"/>
          <w:color w:val="auto"/>
          <w:szCs w:val="21"/>
        </w:rPr>
        <w:t>标准要求，对体系运行具有持续的有效性、符合性予以肯定。建议报请北京国标联合认证有限公司批准通过</w:t>
      </w:r>
      <w:r>
        <w:rPr>
          <w:rFonts w:hint="default" w:ascii="Times New Roman" w:hAnsi="Times New Roman" w:eastAsia="宋体" w:cs="Times New Roman"/>
          <w:color w:val="auto"/>
          <w:szCs w:val="21"/>
          <w:lang w:val="en-US" w:eastAsia="zh-CN"/>
        </w:rPr>
        <w:t>2022年度的</w:t>
      </w:r>
      <w:r>
        <w:rPr>
          <w:rFonts w:hint="default" w:ascii="Times New Roman" w:hAnsi="Times New Roman" w:eastAsia="宋体" w:cs="Times New Roman"/>
          <w:color w:val="auto"/>
          <w:szCs w:val="21"/>
        </w:rPr>
        <w:t>监督审核。</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bCs/>
          <w:color w:val="auto"/>
          <w:kern w:val="0"/>
          <w:sz w:val="21"/>
          <w:szCs w:val="21"/>
        </w:rPr>
      </w:pPr>
      <w:r>
        <w:rPr>
          <w:rFonts w:hint="default" w:ascii="Times New Roman" w:hAnsi="Times New Roman" w:eastAsia="宋体" w:cs="Times New Roman"/>
          <w:bCs/>
          <w:color w:val="auto"/>
          <w:kern w:val="0"/>
          <w:sz w:val="21"/>
          <w:szCs w:val="21"/>
        </w:rPr>
        <w:t>为促进</w:t>
      </w:r>
      <w:r>
        <w:rPr>
          <w:rFonts w:hint="default" w:ascii="Times New Roman" w:hAnsi="Times New Roman" w:eastAsia="宋体" w:cs="Times New Roman"/>
          <w:bCs/>
          <w:color w:val="auto"/>
          <w:kern w:val="0"/>
          <w:sz w:val="21"/>
          <w:szCs w:val="21"/>
          <w:lang w:val="en-US" w:eastAsia="zh-CN"/>
        </w:rPr>
        <w:t>和</w:t>
      </w:r>
      <w:r>
        <w:rPr>
          <w:rFonts w:hint="default" w:ascii="Times New Roman" w:hAnsi="Times New Roman" w:eastAsia="宋体" w:cs="Times New Roman"/>
          <w:bCs/>
          <w:color w:val="auto"/>
          <w:kern w:val="0"/>
          <w:sz w:val="21"/>
          <w:szCs w:val="21"/>
        </w:rPr>
        <w:t>支持企业测量管理体系</w:t>
      </w:r>
      <w:r>
        <w:rPr>
          <w:rFonts w:hint="default" w:ascii="Times New Roman" w:hAnsi="Times New Roman" w:eastAsia="宋体" w:cs="Times New Roman"/>
          <w:bCs/>
          <w:color w:val="auto"/>
          <w:kern w:val="0"/>
          <w:sz w:val="21"/>
          <w:szCs w:val="21"/>
          <w:lang w:val="en-US" w:eastAsia="zh-CN"/>
        </w:rPr>
        <w:t>进一步有效运行和</w:t>
      </w:r>
      <w:r>
        <w:rPr>
          <w:rFonts w:hint="default" w:ascii="Times New Roman" w:hAnsi="Times New Roman" w:eastAsia="宋体" w:cs="Times New Roman"/>
          <w:bCs/>
          <w:color w:val="auto"/>
          <w:kern w:val="0"/>
          <w:sz w:val="21"/>
          <w:szCs w:val="21"/>
        </w:rPr>
        <w:t>持续</w:t>
      </w:r>
      <w:r>
        <w:rPr>
          <w:rFonts w:hint="default" w:ascii="Times New Roman" w:hAnsi="Times New Roman" w:eastAsia="宋体" w:cs="Times New Roman"/>
          <w:bCs/>
          <w:color w:val="auto"/>
          <w:kern w:val="0"/>
          <w:sz w:val="21"/>
          <w:szCs w:val="21"/>
          <w:lang w:val="en-US" w:eastAsia="zh-CN"/>
        </w:rPr>
        <w:t>完善</w:t>
      </w:r>
      <w:r>
        <w:rPr>
          <w:rFonts w:hint="default" w:ascii="Times New Roman" w:hAnsi="Times New Roman" w:eastAsia="宋体" w:cs="Times New Roman"/>
          <w:bCs/>
          <w:color w:val="auto"/>
          <w:kern w:val="0"/>
          <w:sz w:val="21"/>
          <w:szCs w:val="21"/>
        </w:rPr>
        <w:t>，提出以下几</w:t>
      </w:r>
      <w:r>
        <w:rPr>
          <w:rFonts w:hint="default" w:ascii="Times New Roman" w:hAnsi="Times New Roman" w:eastAsia="宋体" w:cs="Times New Roman"/>
          <w:bCs/>
          <w:color w:val="auto"/>
          <w:kern w:val="0"/>
          <w:sz w:val="21"/>
          <w:szCs w:val="21"/>
          <w:lang w:val="en-US" w:eastAsia="zh-CN"/>
        </w:rPr>
        <w:t>点</w:t>
      </w:r>
      <w:r>
        <w:rPr>
          <w:rFonts w:hint="default" w:ascii="Times New Roman" w:hAnsi="Times New Roman" w:eastAsia="宋体" w:cs="Times New Roman"/>
          <w:bCs/>
          <w:color w:val="auto"/>
          <w:kern w:val="0"/>
          <w:sz w:val="21"/>
          <w:szCs w:val="21"/>
        </w:rPr>
        <w:t>建议：</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630" w:leftChars="0"/>
        <w:textAlignment w:val="auto"/>
        <w:rPr>
          <w:rFonts w:hint="default" w:ascii="Times New Roman" w:hAnsi="Times New Roman" w:eastAsia="宋体" w:cs="Times New Roman"/>
          <w:bCs/>
          <w:color w:val="auto"/>
          <w:szCs w:val="21"/>
          <w:lang w:val="en-US" w:eastAsia="zh-CN"/>
        </w:rPr>
      </w:pPr>
      <w:r>
        <w:rPr>
          <w:rFonts w:hint="eastAsia" w:ascii="Times New Roman" w:hAnsi="Times New Roman" w:eastAsia="宋体" w:cs="Times New Roman"/>
          <w:bCs/>
          <w:color w:val="auto"/>
          <w:szCs w:val="21"/>
          <w:lang w:val="en-US" w:eastAsia="zh-CN"/>
        </w:rPr>
        <w:t>1、加强测量设备的管理及计量确认工作；规范完善检验记录信息；</w:t>
      </w:r>
    </w:p>
    <w:p>
      <w:pPr>
        <w:keepNext w:val="0"/>
        <w:keepLines w:val="0"/>
        <w:pageBreakBefore w:val="0"/>
        <w:widowControl/>
        <w:numPr>
          <w:ilvl w:val="0"/>
          <w:numId w:val="0"/>
        </w:numPr>
        <w:kinsoku/>
        <w:wordWrap/>
        <w:overflowPunct/>
        <w:topLinePunct w:val="0"/>
        <w:autoSpaceDE/>
        <w:autoSpaceDN/>
        <w:bidi w:val="0"/>
        <w:adjustRightInd/>
        <w:snapToGrid/>
        <w:spacing w:line="312" w:lineRule="auto"/>
        <w:ind w:left="630" w:leftChars="0"/>
        <w:textAlignment w:val="auto"/>
        <w:rPr>
          <w:rFonts w:hint="eastAsia" w:ascii="Times New Roman" w:hAnsi="Times New Roman" w:eastAsia="宋体" w:cs="Times New Roman"/>
          <w:color w:val="auto"/>
          <w:kern w:val="0"/>
          <w:szCs w:val="21"/>
          <w:lang w:val="en-US" w:eastAsia="zh-CN"/>
        </w:rPr>
      </w:pPr>
      <w:r>
        <w:rPr>
          <w:rFonts w:hint="eastAsia" w:ascii="Times New Roman" w:hAnsi="Times New Roman" w:eastAsia="宋体" w:cs="Times New Roman"/>
          <w:bCs/>
          <w:color w:val="auto"/>
          <w:szCs w:val="21"/>
          <w:lang w:val="en-US" w:eastAsia="zh-CN"/>
        </w:rPr>
        <w:t>2、加强</w:t>
      </w:r>
      <w:r>
        <w:rPr>
          <w:rFonts w:hint="default" w:ascii="Times New Roman" w:hAnsi="Times New Roman" w:eastAsia="宋体" w:cs="Times New Roman"/>
          <w:bCs/>
          <w:color w:val="auto"/>
          <w:szCs w:val="21"/>
          <w:lang w:val="en-US" w:eastAsia="zh-CN"/>
        </w:rPr>
        <w:t>对体系</w:t>
      </w:r>
      <w:r>
        <w:rPr>
          <w:rFonts w:hint="default" w:ascii="Times New Roman" w:hAnsi="Times New Roman" w:eastAsia="宋体" w:cs="Times New Roman"/>
          <w:bCs/>
          <w:color w:val="auto"/>
          <w:szCs w:val="21"/>
          <w:lang w:eastAsia="zh-CN"/>
        </w:rPr>
        <w:t>标准的学习和宣贯</w:t>
      </w:r>
      <w:r>
        <w:rPr>
          <w:rFonts w:hint="eastAsia" w:ascii="Times New Roman" w:hAnsi="Times New Roman" w:eastAsia="宋体" w:cs="Times New Roman"/>
          <w:bCs/>
          <w:color w:val="auto"/>
          <w:szCs w:val="21"/>
          <w:lang w:val="en-US" w:eastAsia="zh-CN"/>
        </w:rPr>
        <w:t>以及对计量人员的计量基础知识的培训力度；</w:t>
      </w:r>
    </w:p>
    <w:p>
      <w:pPr>
        <w:keepNext w:val="0"/>
        <w:keepLines w:val="0"/>
        <w:pageBreakBefore w:val="0"/>
        <w:widowControl w:val="0"/>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color w:val="auto"/>
          <w:sz w:val="21"/>
          <w:szCs w:val="21"/>
          <w:highlight w:val="none"/>
          <w:lang w:eastAsia="zh-CN"/>
        </w:rPr>
      </w:pPr>
      <w:r>
        <w:rPr>
          <w:rFonts w:hint="default" w:ascii="Times New Roman" w:hAnsi="Times New Roman" w:eastAsia="宋体" w:cs="Times New Roman"/>
          <w:color w:val="auto"/>
          <w:highlight w:val="none"/>
        </w:rPr>
        <w:t>四、其它需要说明的事项：</w:t>
      </w:r>
    </w:p>
    <w:p>
      <w:pPr>
        <w:keepNext w:val="0"/>
        <w:keepLines w:val="0"/>
        <w:pageBreakBefore w:val="0"/>
        <w:widowControl w:val="0"/>
        <w:kinsoku/>
        <w:wordWrap/>
        <w:overflowPunct/>
        <w:topLinePunct w:val="0"/>
        <w:autoSpaceDE/>
        <w:autoSpaceDN/>
        <w:bidi w:val="0"/>
        <w:adjustRightInd/>
        <w:snapToGrid/>
        <w:spacing w:line="312" w:lineRule="auto"/>
        <w:ind w:firstLine="420" w:firstLineChars="200"/>
        <w:textAlignment w:val="auto"/>
        <w:rPr>
          <w:rFonts w:hint="default" w:ascii="Times New Roman" w:hAnsi="Times New Roman" w:eastAsia="宋体" w:cs="Times New Roman"/>
          <w:color w:val="auto"/>
          <w:highlight w:val="none"/>
          <w:lang w:val="en-US" w:eastAsia="zh-CN"/>
        </w:rPr>
      </w:pPr>
      <w:r>
        <w:rPr>
          <w:rFonts w:hint="default" w:ascii="Times New Roman" w:hAnsi="Times New Roman" w:eastAsia="宋体" w:cs="Times New Roman"/>
          <w:color w:val="auto"/>
          <w:sz w:val="21"/>
          <w:szCs w:val="21"/>
          <w:highlight w:val="none"/>
        </w:rPr>
        <w:t>本</w:t>
      </w:r>
      <w:r>
        <w:rPr>
          <w:rFonts w:hint="default" w:ascii="Times New Roman" w:hAnsi="Times New Roman" w:eastAsia="宋体" w:cs="Times New Roman"/>
          <w:color w:val="auto"/>
          <w:highlight w:val="none"/>
        </w:rPr>
        <w:t>次审核</w:t>
      </w:r>
      <w:r>
        <w:rPr>
          <w:rFonts w:hint="eastAsia" w:ascii="Times New Roman" w:hAnsi="Times New Roman" w:eastAsia="宋体" w:cs="Times New Roman"/>
          <w:color w:val="auto"/>
          <w:highlight w:val="none"/>
          <w:lang w:val="en-US" w:eastAsia="zh-CN"/>
        </w:rPr>
        <w:t>为现场审核，因审核场所为两地，首末次会议</w:t>
      </w:r>
      <w:r>
        <w:rPr>
          <w:rFonts w:hint="default" w:ascii="Times New Roman" w:hAnsi="Times New Roman" w:eastAsia="宋体" w:cs="Times New Roman"/>
          <w:color w:val="auto"/>
          <w:highlight w:val="none"/>
        </w:rPr>
        <w:t>采用了</w:t>
      </w:r>
      <w:r>
        <w:rPr>
          <w:rFonts w:hint="eastAsia" w:ascii="Times New Roman" w:hAnsi="Times New Roman" w:eastAsia="宋体" w:cs="Times New Roman"/>
          <w:color w:val="auto"/>
          <w:highlight w:val="none"/>
          <w:lang w:val="en-US" w:eastAsia="zh-CN"/>
        </w:rPr>
        <w:t>腾讯会议连线的方式，</w:t>
      </w:r>
      <w:r>
        <w:rPr>
          <w:rFonts w:hint="default" w:ascii="Times New Roman" w:hAnsi="Times New Roman" w:eastAsia="宋体" w:cs="Times New Roman"/>
          <w:color w:val="auto"/>
          <w:highlight w:val="none"/>
          <w:lang w:val="en-US" w:eastAsia="zh-CN"/>
        </w:rPr>
        <w:t>采用</w:t>
      </w:r>
      <w:r>
        <w:rPr>
          <w:rFonts w:hint="default" w:ascii="Times New Roman" w:hAnsi="Times New Roman" w:eastAsia="宋体" w:cs="Times New Roman"/>
          <w:color w:val="auto"/>
          <w:highlight w:val="none"/>
        </w:rPr>
        <w:t>手机摄像</w:t>
      </w:r>
      <w:r>
        <w:rPr>
          <w:rFonts w:hint="eastAsia" w:ascii="Times New Roman" w:hAnsi="Times New Roman" w:cs="Times New Roman"/>
          <w:color w:val="auto"/>
          <w:highlight w:val="none"/>
          <w:lang w:val="en-US" w:eastAsia="zh-CN"/>
        </w:rPr>
        <w:t>方式录制视频</w:t>
      </w:r>
      <w:r>
        <w:rPr>
          <w:rFonts w:hint="default"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lang w:val="en-US" w:eastAsia="zh-CN"/>
        </w:rPr>
        <w:t>见“首末次会议视频资料”。</w:t>
      </w: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lang w:val="en-US" w:eastAsia="zh-CN"/>
        </w:rPr>
      </w:pPr>
      <w:r>
        <w:rPr>
          <w:rFonts w:hint="default" w:ascii="Times New Roman" w:hAnsi="Times New Roman" w:eastAsia="宋体" w:cs="Times New Roman"/>
          <w:color w:val="auto"/>
          <w:sz w:val="24"/>
          <w:szCs w:val="24"/>
        </w:rPr>
        <w:drawing>
          <wp:anchor distT="0" distB="0" distL="114300" distR="114300" simplePos="0" relativeHeight="251662336" behindDoc="0" locked="0" layoutInCell="1" allowOverlap="1">
            <wp:simplePos x="0" y="0"/>
            <wp:positionH relativeFrom="column">
              <wp:posOffset>1341120</wp:posOffset>
            </wp:positionH>
            <wp:positionV relativeFrom="paragraph">
              <wp:posOffset>-64135</wp:posOffset>
            </wp:positionV>
            <wp:extent cx="675005" cy="390525"/>
            <wp:effectExtent l="0" t="0" r="10795" b="3175"/>
            <wp:wrapNone/>
            <wp:docPr id="2" name="图片 2" descr="16194824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19482406(1)"/>
                    <pic:cNvPicPr>
                      <a:picLocks noChangeAspect="1"/>
                    </pic:cNvPicPr>
                  </pic:nvPicPr>
                  <pic:blipFill>
                    <a:blip r:embed="rId6"/>
                    <a:stretch>
                      <a:fillRect/>
                    </a:stretch>
                  </pic:blipFill>
                  <pic:spPr>
                    <a:xfrm>
                      <a:off x="0" y="0"/>
                      <a:ext cx="675005" cy="390525"/>
                    </a:xfrm>
                    <a:prstGeom prst="rect">
                      <a:avLst/>
                    </a:prstGeom>
                    <a:noFill/>
                    <a:ln>
                      <a:noFill/>
                    </a:ln>
                  </pic:spPr>
                </pic:pic>
              </a:graphicData>
            </a:graphic>
          </wp:anchor>
        </w:drawing>
      </w:r>
      <w:r>
        <w:rPr>
          <w:rFonts w:hint="default" w:ascii="Times New Roman" w:hAnsi="Times New Roman" w:eastAsia="宋体" w:cs="Times New Roman"/>
          <w:color w:val="auto"/>
          <w:kern w:val="0"/>
          <w:szCs w:val="21"/>
        </w:rPr>
        <w:t>审核组组长（签字）：                        日 期：</w:t>
      </w:r>
      <w:r>
        <w:rPr>
          <w:rFonts w:hint="default" w:ascii="Times New Roman" w:hAnsi="Times New Roman" w:eastAsia="宋体" w:cs="Times New Roman"/>
          <w:color w:val="auto"/>
          <w:kern w:val="0"/>
          <w:szCs w:val="21"/>
          <w:lang w:val="en-US" w:eastAsia="zh-CN"/>
        </w:rPr>
        <w:t>2022年08月</w:t>
      </w:r>
      <w:r>
        <w:rPr>
          <w:rFonts w:hint="eastAsia" w:ascii="Times New Roman" w:hAnsi="Times New Roman" w:eastAsia="宋体" w:cs="Times New Roman"/>
          <w:color w:val="auto"/>
          <w:kern w:val="0"/>
          <w:szCs w:val="21"/>
          <w:lang w:val="en-US" w:eastAsia="zh-CN"/>
        </w:rPr>
        <w:t>18</w:t>
      </w:r>
      <w:r>
        <w:rPr>
          <w:rFonts w:hint="default" w:ascii="Times New Roman" w:hAnsi="Times New Roman" w:eastAsia="宋体" w:cs="Times New Roman"/>
          <w:color w:val="auto"/>
          <w:kern w:val="0"/>
          <w:szCs w:val="21"/>
          <w:lang w:val="en-US" w:eastAsia="zh-CN"/>
        </w:rPr>
        <w:t>日</w:t>
      </w: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 xml:space="preserve">审核组成员(签字)：     </w:t>
      </w:r>
      <w:r>
        <w:rPr>
          <w:color w:val="auto"/>
          <w:szCs w:val="21"/>
          <w:u w:val="none"/>
        </w:rPr>
        <w:drawing>
          <wp:inline distT="0" distB="0" distL="114300" distR="114300">
            <wp:extent cx="561975" cy="339725"/>
            <wp:effectExtent l="0" t="0" r="9525" b="317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stretch>
                      <a:fillRect/>
                    </a:stretch>
                  </pic:blipFill>
                  <pic:spPr>
                    <a:xfrm>
                      <a:off x="0" y="0"/>
                      <a:ext cx="561975" cy="339725"/>
                    </a:xfrm>
                    <a:prstGeom prst="rect">
                      <a:avLst/>
                    </a:prstGeom>
                    <a:noFill/>
                    <a:ln>
                      <a:noFill/>
                    </a:ln>
                  </pic:spPr>
                </pic:pic>
              </a:graphicData>
            </a:graphic>
          </wp:inline>
        </w:drawing>
      </w:r>
      <w:r>
        <w:rPr>
          <w:rFonts w:hint="default" w:ascii="Times New Roman" w:hAnsi="Times New Roman" w:eastAsia="宋体" w:cs="Times New Roman"/>
          <w:color w:val="auto"/>
          <w:kern w:val="0"/>
          <w:szCs w:val="21"/>
        </w:rPr>
        <w:t xml:space="preserve">            </w:t>
      </w:r>
      <w:r>
        <w:rPr>
          <w:rFonts w:hint="default" w:ascii="Times New Roman" w:hAnsi="Times New Roman" w:eastAsia="宋体" w:cs="Times New Roman"/>
          <w:color w:val="auto"/>
          <w:kern w:val="0"/>
          <w:szCs w:val="21"/>
          <w:lang w:val="en-US" w:eastAsia="zh-CN"/>
        </w:rPr>
        <w:t xml:space="preserve"> </w:t>
      </w:r>
      <w:r>
        <w:rPr>
          <w:rFonts w:hint="default" w:ascii="Times New Roman" w:hAnsi="Times New Roman" w:eastAsia="宋体" w:cs="Times New Roman"/>
          <w:color w:val="auto"/>
          <w:kern w:val="0"/>
          <w:szCs w:val="21"/>
        </w:rPr>
        <w:t>日 期：</w:t>
      </w:r>
      <w:r>
        <w:rPr>
          <w:rFonts w:hint="default" w:ascii="Times New Roman" w:hAnsi="Times New Roman" w:eastAsia="宋体" w:cs="Times New Roman"/>
          <w:color w:val="auto"/>
          <w:kern w:val="0"/>
          <w:szCs w:val="21"/>
          <w:lang w:val="en-US" w:eastAsia="zh-CN"/>
        </w:rPr>
        <w:t>2022年08月</w:t>
      </w:r>
      <w:r>
        <w:rPr>
          <w:rFonts w:hint="eastAsia" w:ascii="Times New Roman" w:hAnsi="Times New Roman" w:eastAsia="宋体" w:cs="Times New Roman"/>
          <w:color w:val="auto"/>
          <w:kern w:val="0"/>
          <w:szCs w:val="21"/>
          <w:lang w:val="en-US" w:eastAsia="zh-CN"/>
        </w:rPr>
        <w:t>18</w:t>
      </w:r>
      <w:r>
        <w:rPr>
          <w:rFonts w:hint="default" w:ascii="Times New Roman" w:hAnsi="Times New Roman" w:eastAsia="宋体" w:cs="Times New Roman"/>
          <w:color w:val="auto"/>
          <w:kern w:val="0"/>
          <w:szCs w:val="21"/>
          <w:lang w:val="en-US" w:eastAsia="zh-CN"/>
        </w:rPr>
        <w:t>日</w:t>
      </w:r>
      <w:r>
        <w:rPr>
          <w:rFonts w:hint="default" w:ascii="Times New Roman" w:hAnsi="Times New Roman" w:eastAsia="宋体" w:cs="Times New Roman"/>
          <w:color w:val="auto"/>
          <w:kern w:val="0"/>
          <w:szCs w:val="21"/>
        </w:rPr>
        <w:t xml:space="preserve"> </w:t>
      </w: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p>
    <w:p>
      <w:pPr>
        <w:keepNext w:val="0"/>
        <w:keepLines w:val="0"/>
        <w:pageBreakBefore w:val="0"/>
        <w:widowControl/>
        <w:kinsoku/>
        <w:wordWrap/>
        <w:overflowPunct/>
        <w:topLinePunct w:val="0"/>
        <w:bidi w:val="0"/>
        <w:spacing w:line="312" w:lineRule="auto"/>
        <w:jc w:val="left"/>
        <w:textAlignment w:val="auto"/>
        <w:rPr>
          <w:rFonts w:hint="default" w:ascii="Times New Roman" w:hAnsi="Times New Roman" w:eastAsia="宋体" w:cs="Times New Roman"/>
          <w:color w:val="auto"/>
          <w:kern w:val="0"/>
          <w:szCs w:val="21"/>
        </w:rPr>
      </w:pPr>
      <w:r>
        <w:rPr>
          <w:rFonts w:hint="default" w:ascii="Times New Roman" w:hAnsi="Times New Roman" w:eastAsia="宋体" w:cs="Times New Roman"/>
          <w:color w:val="auto"/>
          <w:kern w:val="0"/>
          <w:szCs w:val="21"/>
        </w:rPr>
        <w:t>北京国标联合认证有限公司(盖章)               日 期：</w:t>
      </w:r>
    </w:p>
    <w:p>
      <w:pPr>
        <w:widowControl/>
        <w:spacing w:line="276" w:lineRule="auto"/>
        <w:ind w:right="1050"/>
        <w:rPr>
          <w:rFonts w:ascii="宋体" w:hAnsi="宋体" w:eastAsia="宋体" w:cs="宋体"/>
          <w:color w:val="auto"/>
          <w:kern w:val="0"/>
          <w:szCs w:val="28"/>
        </w:rPr>
      </w:pPr>
    </w:p>
    <w:p>
      <w:pPr>
        <w:widowControl/>
        <w:spacing w:line="276" w:lineRule="auto"/>
        <w:ind w:right="1050"/>
        <w:rPr>
          <w:rFonts w:ascii="宋体" w:hAnsi="宋体" w:eastAsia="宋体" w:cs="宋体"/>
          <w:color w:val="auto"/>
          <w:kern w:val="0"/>
          <w:szCs w:val="28"/>
        </w:rPr>
      </w:pP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spacing w:line="320" w:lineRule="exact"/>
      <w:ind w:left="-86" w:leftChars="-41" w:firstLine="720" w:firstLineChars="400"/>
      <w:jc w:val="left"/>
    </w:pPr>
    <w:bookmarkStart w:id="10"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2"/>
      <w:pBdr>
        <w:bottom w:val="none" w:color="auto" w:sz="0" w:space="0"/>
      </w:pBdr>
      <w:spacing w:line="320" w:lineRule="exact"/>
      <w:ind w:firstLine="315" w:firstLineChars="150"/>
      <w:jc w:val="left"/>
      <w:rPr>
        <w:rStyle w:val="9"/>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9"/>
        <w:rFonts w:hint="default" w:ascii="Times New Roman" w:hAnsi="Times New Roman" w:cs="Times New Roman"/>
        <w:szCs w:val="21"/>
      </w:rPr>
      <w:t>北京国标联合认证有限公司</w:t>
    </w:r>
  </w:p>
  <w:p>
    <w:pPr>
      <w:pStyle w:val="2"/>
      <w:pBdr>
        <w:bottom w:val="none" w:color="auto" w:sz="0" w:space="0"/>
      </w:pBdr>
      <w:spacing w:line="320" w:lineRule="exact"/>
      <w:ind w:firstLine="330" w:firstLineChars="197"/>
      <w:jc w:val="left"/>
    </w:pPr>
    <w:r>
      <w:rPr>
        <w:rStyle w:val="9"/>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C9FF9F"/>
    <w:multiLevelType w:val="singleLevel"/>
    <w:tmpl w:val="C3C9FF9F"/>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000000"/>
    <w:rsid w:val="02BC7D06"/>
    <w:rsid w:val="040F3E66"/>
    <w:rsid w:val="04477AA3"/>
    <w:rsid w:val="04844854"/>
    <w:rsid w:val="05236321"/>
    <w:rsid w:val="063E0A32"/>
    <w:rsid w:val="08A13C26"/>
    <w:rsid w:val="096B5FE2"/>
    <w:rsid w:val="09A92503"/>
    <w:rsid w:val="09AB2883"/>
    <w:rsid w:val="09C149B3"/>
    <w:rsid w:val="0A037FC9"/>
    <w:rsid w:val="0A9A10E9"/>
    <w:rsid w:val="0B0B35D9"/>
    <w:rsid w:val="0D4E3C51"/>
    <w:rsid w:val="0D9773A6"/>
    <w:rsid w:val="0F2904D1"/>
    <w:rsid w:val="0F637889"/>
    <w:rsid w:val="0F7200CA"/>
    <w:rsid w:val="101F18D4"/>
    <w:rsid w:val="131469A0"/>
    <w:rsid w:val="13211947"/>
    <w:rsid w:val="14667AD2"/>
    <w:rsid w:val="14EA425F"/>
    <w:rsid w:val="14EF3F6B"/>
    <w:rsid w:val="16FB161F"/>
    <w:rsid w:val="171A4BA4"/>
    <w:rsid w:val="174F2482"/>
    <w:rsid w:val="17EF1998"/>
    <w:rsid w:val="18F850FB"/>
    <w:rsid w:val="191A0E8B"/>
    <w:rsid w:val="1935339B"/>
    <w:rsid w:val="19466124"/>
    <w:rsid w:val="1CE04199"/>
    <w:rsid w:val="1CFC7225"/>
    <w:rsid w:val="1DD755B8"/>
    <w:rsid w:val="1F777037"/>
    <w:rsid w:val="20677B04"/>
    <w:rsid w:val="2197576F"/>
    <w:rsid w:val="21C33393"/>
    <w:rsid w:val="22407BB4"/>
    <w:rsid w:val="23A61C99"/>
    <w:rsid w:val="24062738"/>
    <w:rsid w:val="240A19EC"/>
    <w:rsid w:val="24654ECD"/>
    <w:rsid w:val="24AD7057"/>
    <w:rsid w:val="25B34B41"/>
    <w:rsid w:val="26235823"/>
    <w:rsid w:val="26555BF8"/>
    <w:rsid w:val="27E64D5A"/>
    <w:rsid w:val="28AB185F"/>
    <w:rsid w:val="2A310EA7"/>
    <w:rsid w:val="2B1F7D54"/>
    <w:rsid w:val="2B520958"/>
    <w:rsid w:val="2ECE479A"/>
    <w:rsid w:val="2EF4224A"/>
    <w:rsid w:val="2F4F461B"/>
    <w:rsid w:val="30A23EB5"/>
    <w:rsid w:val="30AC4667"/>
    <w:rsid w:val="33A45AC9"/>
    <w:rsid w:val="33C70135"/>
    <w:rsid w:val="34B32468"/>
    <w:rsid w:val="34E22D4D"/>
    <w:rsid w:val="350B5E00"/>
    <w:rsid w:val="38C42E95"/>
    <w:rsid w:val="3AF630AE"/>
    <w:rsid w:val="3AFD268F"/>
    <w:rsid w:val="3BFD046C"/>
    <w:rsid w:val="3C2D0D52"/>
    <w:rsid w:val="3D053A7C"/>
    <w:rsid w:val="3D632551"/>
    <w:rsid w:val="3FFE7A37"/>
    <w:rsid w:val="40493C80"/>
    <w:rsid w:val="40905D53"/>
    <w:rsid w:val="40E77274"/>
    <w:rsid w:val="42ED61B2"/>
    <w:rsid w:val="43F16B09"/>
    <w:rsid w:val="44BA6EFA"/>
    <w:rsid w:val="451505D5"/>
    <w:rsid w:val="484F02A2"/>
    <w:rsid w:val="4AB75F76"/>
    <w:rsid w:val="4BB9560D"/>
    <w:rsid w:val="4BD56D10"/>
    <w:rsid w:val="4C2518F0"/>
    <w:rsid w:val="4C371778"/>
    <w:rsid w:val="4C3F4944"/>
    <w:rsid w:val="4CF0407C"/>
    <w:rsid w:val="4DA05878"/>
    <w:rsid w:val="4FD317B8"/>
    <w:rsid w:val="4FF260E2"/>
    <w:rsid w:val="4FFE4A87"/>
    <w:rsid w:val="50FE4613"/>
    <w:rsid w:val="540E2DBF"/>
    <w:rsid w:val="540E7263"/>
    <w:rsid w:val="545F361A"/>
    <w:rsid w:val="54F2623D"/>
    <w:rsid w:val="57680A38"/>
    <w:rsid w:val="57711FE2"/>
    <w:rsid w:val="57961A49"/>
    <w:rsid w:val="5814296E"/>
    <w:rsid w:val="58C63C68"/>
    <w:rsid w:val="59383C44"/>
    <w:rsid w:val="5999312B"/>
    <w:rsid w:val="5AED7BD2"/>
    <w:rsid w:val="5CBA1D36"/>
    <w:rsid w:val="5CE15514"/>
    <w:rsid w:val="5E0314BA"/>
    <w:rsid w:val="5E0771FD"/>
    <w:rsid w:val="5E251431"/>
    <w:rsid w:val="5FD70E51"/>
    <w:rsid w:val="60B3541A"/>
    <w:rsid w:val="616B35FF"/>
    <w:rsid w:val="65102E3B"/>
    <w:rsid w:val="664803B2"/>
    <w:rsid w:val="66644AC0"/>
    <w:rsid w:val="672030DD"/>
    <w:rsid w:val="67B83777"/>
    <w:rsid w:val="685C0145"/>
    <w:rsid w:val="69C441F4"/>
    <w:rsid w:val="6BCE135A"/>
    <w:rsid w:val="6C384A25"/>
    <w:rsid w:val="6E7206C2"/>
    <w:rsid w:val="6F6873CF"/>
    <w:rsid w:val="713C4FB8"/>
    <w:rsid w:val="722F0678"/>
    <w:rsid w:val="733F0D8F"/>
    <w:rsid w:val="753E09D1"/>
    <w:rsid w:val="76CF41D8"/>
    <w:rsid w:val="77562203"/>
    <w:rsid w:val="77FE6B23"/>
    <w:rsid w:val="783E1615"/>
    <w:rsid w:val="784F3822"/>
    <w:rsid w:val="78A3591C"/>
    <w:rsid w:val="78C80EDF"/>
    <w:rsid w:val="79FC1788"/>
    <w:rsid w:val="7A340F22"/>
    <w:rsid w:val="7C4411C4"/>
    <w:rsid w:val="7E751B09"/>
    <w:rsid w:val="7FBD3767"/>
    <w:rsid w:val="7FE80B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3">
    <w:name w:val="Plain Text"/>
    <w:basedOn w:val="1"/>
    <w:qFormat/>
    <w:uiPriority w:val="0"/>
    <w:pPr>
      <w:tabs>
        <w:tab w:val="left" w:pos="2310"/>
      </w:tabs>
    </w:pPr>
    <w:rPr>
      <w:rFonts w:ascii="宋体" w:hAnsi="Courier New" w:cs="Courier New"/>
      <w:szCs w:val="21"/>
    </w:rPr>
  </w:style>
  <w:style w:type="paragraph" w:styleId="4">
    <w:name w:val="footer"/>
    <w:basedOn w:val="1"/>
    <w:link w:val="8"/>
    <w:unhideWhenUsed/>
    <w:qFormat/>
    <w:uiPriority w:val="99"/>
    <w:pPr>
      <w:tabs>
        <w:tab w:val="center" w:pos="4153"/>
        <w:tab w:val="right" w:pos="8306"/>
      </w:tabs>
      <w:snapToGrid w:val="0"/>
      <w:jc w:val="left"/>
    </w:pPr>
    <w:rPr>
      <w:sz w:val="18"/>
      <w:szCs w:val="18"/>
    </w:rPr>
  </w:style>
  <w:style w:type="character" w:customStyle="1" w:styleId="7">
    <w:name w:val="页眉 Char"/>
    <w:basedOn w:val="6"/>
    <w:link w:val="2"/>
    <w:qFormat/>
    <w:uiPriority w:val="99"/>
    <w:rPr>
      <w:sz w:val="18"/>
      <w:szCs w:val="18"/>
    </w:rPr>
  </w:style>
  <w:style w:type="character" w:customStyle="1" w:styleId="8">
    <w:name w:val="页脚 Char"/>
    <w:basedOn w:val="6"/>
    <w:link w:val="4"/>
    <w:qFormat/>
    <w:uiPriority w:val="99"/>
    <w:rPr>
      <w:sz w:val="18"/>
      <w:szCs w:val="18"/>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Font Style99"/>
    <w:qFormat/>
    <w:uiPriority w:val="0"/>
    <w:rPr>
      <w:rFonts w:ascii="黑体" w:eastAsia="黑体" w:cs="黑体"/>
      <w:sz w:val="20"/>
      <w:szCs w:val="20"/>
    </w:rPr>
  </w:style>
  <w:style w:type="character" w:customStyle="1" w:styleId="11">
    <w:name w:val="Font Style137"/>
    <w:qFormat/>
    <w:uiPriority w:val="0"/>
    <w:rPr>
      <w:rFonts w:ascii="黑体" w:eastAsia="黑体" w:cs="黑体"/>
      <w:sz w:val="20"/>
      <w:szCs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323</Words>
  <Characters>1844</Characters>
  <Lines>15</Lines>
  <Paragraphs>4</Paragraphs>
  <TotalTime>9</TotalTime>
  <ScaleCrop>false</ScaleCrop>
  <LinksUpToDate>false</LinksUpToDate>
  <CharactersWithSpaces>2163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金银铜铁</cp:lastModifiedBy>
  <cp:lastPrinted>2017-09-01T06:24:00Z</cp:lastPrinted>
  <dcterms:modified xsi:type="dcterms:W3CDTF">2022-08-20T13:42:57Z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0DECC7FC564D4072A520C7941C01441D</vt:lpwstr>
  </property>
</Properties>
</file>