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北京</w:t>
      </w:r>
      <w:bookmarkStart w:id="0" w:name="_GoBack"/>
      <w:bookmarkEnd w:id="0"/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pStyle w:val="2"/>
        <w:spacing w:line="24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12kVFS6环网</w:t>
      </w:r>
      <w:r>
        <w:rPr>
          <w:rFonts w:hint="eastAsia"/>
          <w:b/>
          <w:bCs/>
          <w:sz w:val="32"/>
          <w:szCs w:val="32"/>
        </w:rPr>
        <w:t>柜导向套孔径尺寸测量</w:t>
      </w:r>
    </w:p>
    <w:p>
      <w:pPr>
        <w:pStyle w:val="2"/>
        <w:spacing w:line="240" w:lineRule="auto"/>
        <w:jc w:val="center"/>
        <w:rPr>
          <w:rFonts w:ascii="宋体" w:hAnsi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napToGrid w:val="0"/>
          <w:kern w:val="0"/>
          <w:sz w:val="32"/>
          <w:szCs w:val="32"/>
        </w:rPr>
        <w:t>不确定度评定报告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bCs/>
          <w:sz w:val="24"/>
        </w:rPr>
        <w:t>1、</w:t>
      </w:r>
      <w:r>
        <w:rPr>
          <w:rFonts w:hint="default" w:ascii="Times New Roman" w:hAnsi="Times New Roman" w:eastAsia="宋体" w:cs="Times New Roman"/>
          <w:bCs/>
          <w:sz w:val="24"/>
        </w:rPr>
        <w:t>测量过程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</w:rPr>
        <w:t>1.1</w:t>
      </w:r>
      <w:r>
        <w:rPr>
          <w:rFonts w:hint="default" w:ascii="Times New Roman" w:hAnsi="Times New Roman" w:eastAsia="宋体" w:cs="Times New Roman"/>
          <w:sz w:val="24"/>
        </w:rPr>
        <w:t>、测量方法：SOJO</w:t>
      </w:r>
      <w:r>
        <w:rPr>
          <w:rFonts w:hint="default" w:ascii="Times New Roman" w:hAnsi="Times New Roman" w:eastAsia="宋体" w:cs="Times New Roman"/>
          <w:snapToGrid w:val="0"/>
          <w:kern w:val="0"/>
          <w:sz w:val="24"/>
        </w:rPr>
        <w:t>-ZD-202102《内测千分尺测量作业指导书》</w:t>
      </w:r>
      <w:r>
        <w:rPr>
          <w:rFonts w:hint="default" w:ascii="Times New Roman" w:hAnsi="Times New Roman" w:eastAsia="宋体" w:cs="Times New Roman"/>
          <w:bCs/>
          <w:sz w:val="24"/>
        </w:rPr>
        <w:t>。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1.2、环境条件：温度</w:t>
      </w:r>
      <w:r>
        <w:rPr>
          <w:rFonts w:hint="eastAsia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1.3、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检测设备：</w:t>
      </w:r>
      <w:r>
        <w:rPr>
          <w:rFonts w:hint="default" w:ascii="Times New Roman" w:hAnsi="Times New Roman" w:eastAsia="宋体" w:cs="Times New Roman"/>
          <w:color w:val="000000"/>
          <w:sz w:val="24"/>
        </w:rPr>
        <w:t>内测千分尺</w:t>
      </w:r>
      <w:r>
        <w:rPr>
          <w:rFonts w:hint="default" w:ascii="Times New Roman" w:hAnsi="Times New Roman" w:eastAsia="宋体" w:cs="Times New Roman"/>
          <w:color w:val="0D0D0D"/>
          <w:sz w:val="24"/>
        </w:rPr>
        <w:t>，测量范围为（5-30）mm，</w:t>
      </w:r>
      <w:r>
        <w:rPr>
          <w:rFonts w:hint="default" w:ascii="Times New Roman" w:hAnsi="Times New Roman" w:eastAsia="宋体" w:cs="Times New Roman"/>
          <w:color w:val="000000"/>
          <w:sz w:val="24"/>
        </w:rPr>
        <w:t>最大允许误差为±0.007mm，不确定度为</w:t>
      </w:r>
      <w:r>
        <w:rPr>
          <w:rFonts w:hint="default" w:ascii="Times New Roman" w:hAnsi="Times New Roman" w:eastAsia="宋体" w:cs="Times New Roman"/>
          <w:i/>
          <w:iCs/>
          <w:sz w:val="24"/>
        </w:rPr>
        <w:t>U</w:t>
      </w:r>
      <w:r>
        <w:rPr>
          <w:rFonts w:hint="default" w:ascii="Times New Roman" w:hAnsi="Times New Roman" w:eastAsia="宋体" w:cs="Times New Roman"/>
          <w:sz w:val="24"/>
        </w:rPr>
        <w:t>=0.00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>mm</w:t>
      </w:r>
      <w:r>
        <w:rPr>
          <w:rFonts w:hint="eastAsia" w:cs="Times New Roman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4"/>
        </w:rPr>
        <w:t>k</w:t>
      </w:r>
      <w:r>
        <w:rPr>
          <w:rFonts w:hint="default" w:ascii="Times New Roman" w:hAnsi="Times New Roman" w:eastAsia="宋体" w:cs="Times New Roman"/>
          <w:sz w:val="24"/>
        </w:rPr>
        <w:t>=2</w:t>
      </w:r>
      <w:r>
        <w:rPr>
          <w:rFonts w:hint="eastAsia" w:cs="Times New Roman"/>
          <w:color w:val="000000"/>
          <w:kern w:val="0"/>
          <w:sz w:val="24"/>
          <w:lang w:eastAsia="zh-CN" w:bidi="ar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12kVFS6环网柜导向套孔径尺寸（7.02-7.06）mm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720" w:hanging="720" w:hangingChars="30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1.5、测量过程：按照</w:t>
      </w:r>
      <w:r>
        <w:rPr>
          <w:rFonts w:hint="default" w:ascii="Times New Roman" w:hAnsi="Times New Roman" w:eastAsia="宋体" w:cs="Times New Roman"/>
          <w:snapToGrid w:val="0"/>
          <w:kern w:val="0"/>
          <w:sz w:val="24"/>
        </w:rPr>
        <w:t>《内测千分尺测量作业指导书》的要求，用</w:t>
      </w:r>
      <w:r>
        <w:rPr>
          <w:rFonts w:hint="default" w:ascii="Times New Roman" w:hAnsi="Times New Roman" w:eastAsia="宋体" w:cs="Times New Roman"/>
          <w:color w:val="000000"/>
          <w:sz w:val="24"/>
        </w:rPr>
        <w:t>内测千分尺直</w:t>
      </w:r>
    </w:p>
    <w:p>
      <w:pPr>
        <w:spacing w:line="360" w:lineRule="auto"/>
        <w:ind w:left="720" w:hanging="720" w:hangingChars="300"/>
        <w:rPr>
          <w:rFonts w:hint="default" w:ascii="Times New Roman" w:hAnsi="Times New Roman" w:eastAsia="宋体" w:cs="Times New Roman"/>
          <w:b/>
          <w:bCs/>
          <w:color w:val="FF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接</w:t>
      </w:r>
      <w:r>
        <w:rPr>
          <w:rFonts w:hint="default" w:ascii="Times New Roman" w:hAnsi="Times New Roman" w:eastAsia="宋体" w:cs="Times New Roman"/>
          <w:snapToGrid w:val="0"/>
          <w:kern w:val="0"/>
          <w:sz w:val="24"/>
        </w:rPr>
        <w:t>在工件上进行测量并读取数据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数学模型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式中：f－为被测尺寸；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m－为内测千分尺的读数值。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3、输入量的标准不确定度评定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输入量的不确定度来源主要是：测量重复性引</w:t>
      </w:r>
      <w:r>
        <w:rPr>
          <w:rFonts w:hint="eastAsia" w:cs="Times New Roman"/>
          <w:sz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</w:rPr>
        <w:t>的</w:t>
      </w:r>
      <w:r>
        <w:rPr>
          <w:rFonts w:hint="eastAsia" w:cs="Times New Roman"/>
          <w:sz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4"/>
        </w:rPr>
        <w:t>u</w:t>
      </w:r>
      <w:r>
        <w:rPr>
          <w:rFonts w:hint="default" w:ascii="Times New Roman" w:hAnsi="Times New Roman" w:eastAsia="宋体" w:cs="Times New Roman"/>
          <w:sz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</w:rPr>
        <w:t>测量设备</w:t>
      </w:r>
      <w:r>
        <w:rPr>
          <w:rFonts w:hint="default" w:ascii="Times New Roman" w:hAnsi="Times New Roman" w:eastAsia="宋体" w:cs="Times New Roman"/>
          <w:sz w:val="24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4"/>
        </w:rPr>
        <w:t>u</w:t>
      </w:r>
      <w:r>
        <w:rPr>
          <w:rFonts w:hint="default" w:ascii="Times New Roman" w:hAnsi="Times New Roman" w:eastAsia="宋体" w:cs="Times New Roman"/>
          <w:sz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3.1测量重复性引</w:t>
      </w:r>
      <w:r>
        <w:rPr>
          <w:rFonts w:hint="eastAsia" w:cs="Times New Roman"/>
          <w:sz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</w:rPr>
        <w:t>的标准不确定度</w:t>
      </w:r>
      <w:r>
        <w:rPr>
          <w:rFonts w:hint="default" w:ascii="Times New Roman" w:hAnsi="Times New Roman" w:eastAsia="宋体" w:cs="Times New Roman"/>
          <w:i/>
          <w:iCs/>
          <w:sz w:val="24"/>
        </w:rPr>
        <w:t>u</w:t>
      </w:r>
      <w:r>
        <w:rPr>
          <w:rFonts w:hint="default" w:ascii="Times New Roman" w:hAnsi="Times New Roman" w:eastAsia="宋体" w:cs="Times New Roman"/>
          <w:sz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输入量测量重复性不确定度的来源主要是测量重复性引</w:t>
      </w:r>
      <w:r>
        <w:rPr>
          <w:rFonts w:hint="eastAsia" w:cs="Times New Roman"/>
          <w:sz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</w:rPr>
        <w:t>的。做A类评定测量：在内测千分尺正常工作状态下，同一组人，用同一台设备，在相临近的时间内，对被测工件连续测量10次，得到10个数据汇于表1：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10"/>
        <w:gridCol w:w="830"/>
        <w:gridCol w:w="790"/>
        <w:gridCol w:w="850"/>
        <w:gridCol w:w="870"/>
        <w:gridCol w:w="780"/>
        <w:gridCol w:w="880"/>
        <w:gridCol w:w="860"/>
        <w:gridCol w:w="84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3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3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m读数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值(mm)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</w:rPr>
              <w:t>7.03</w:t>
            </w: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</w:rPr>
              <w:t>7.0</w:t>
            </w: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</w:rPr>
              <w:t>7.0</w:t>
            </w: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</w:rPr>
              <w:t>7.03</w:t>
            </w: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</w:rPr>
              <w:t>7.0</w:t>
            </w: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</w:rPr>
              <w:t>7.0</w:t>
            </w: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</w:rPr>
              <w:t>7.0</w:t>
            </w: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</w:rPr>
              <w:t>7.0</w:t>
            </w: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</w:rPr>
              <w:t>7.0</w:t>
            </w: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</w:rPr>
              <w:t>7.0</w:t>
            </w: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39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i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0D0D0D"/>
          <w:sz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i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</w:rPr>
        <w:object>
          <v:shape id="_x0000_i1025" o:spt="75" type="#_x0000_t75" style="height:33pt;width:133.0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kern w:val="0"/>
          <w:position w:val="-26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实验标准差：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</w:rPr>
        <w:object>
          <v:shape id="_x0000_i1026" o:spt="75" type="#_x0000_t75" style="height:42.95pt;width:17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</w:rPr>
      </w:pPr>
      <w:r>
        <w:rPr>
          <w:rFonts w:hint="default" w:ascii="Times New Roman" w:hAnsi="Times New Roman" w:eastAsia="宋体" w:cs="Times New Roman"/>
          <w:kern w:val="0"/>
          <w:position w:val="-26"/>
          <w:sz w:val="24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被测量估计值（</w:t>
      </w:r>
      <w:r>
        <w:rPr>
          <w:rFonts w:hint="default" w:ascii="Times New Roman" w:hAnsi="Times New Roman" w:eastAsia="宋体" w:cs="Times New Roman"/>
          <w:color w:val="000000"/>
          <w:kern w:val="0"/>
          <w:position w:val="-4"/>
          <w:sz w:val="24"/>
        </w:rPr>
        <w:object>
          <v:shape id="_x0000_i1027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）标准不确定度分量u</w:t>
      </w:r>
      <w:r>
        <w:rPr>
          <w:rFonts w:hint="default" w:ascii="Times New Roman" w:hAnsi="Times New Roman" w:eastAsia="宋体" w:cs="Times New Roman"/>
          <w:color w:val="000000"/>
          <w:sz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position w:val="-4"/>
          <w:sz w:val="24"/>
        </w:rPr>
        <w:object>
          <v:shape id="_x0000_i1028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则标准不确定度分量：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</w:rPr>
        <w:t>=s=0.0</w:t>
      </w:r>
      <w:r>
        <w:rPr>
          <w:rFonts w:hint="eastAsia" w:cs="Times New Roman"/>
          <w:color w:val="0D0D0D"/>
          <w:kern w:val="0"/>
          <w:sz w:val="24"/>
          <w:lang w:val="en-US" w:eastAsia="zh-CN"/>
        </w:rPr>
        <w:t>048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</w:rPr>
        <w:t>mm</w:t>
      </w:r>
      <w:r>
        <w:rPr>
          <w:rFonts w:hint="default" w:ascii="Times New Roman" w:hAnsi="Times New Roman" w:eastAsia="宋体" w:cs="Times New Roman"/>
          <w:sz w:val="24"/>
        </w:rPr>
        <w:t xml:space="preserve"> 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3.2、</w:t>
      </w:r>
      <w:r>
        <w:rPr>
          <w:rFonts w:hint="default" w:ascii="Times New Roman" w:hAnsi="Times New Roman" w:eastAsia="宋体" w:cs="Times New Roman"/>
          <w:sz w:val="24"/>
        </w:rPr>
        <w:t>测量设备引入的</w:t>
      </w:r>
      <w:r>
        <w:rPr>
          <w:rFonts w:hint="eastAsia" w:cs="Times New Roman"/>
          <w:sz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</w:rPr>
        <w:t>不确定度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vertAlign w:val="subscript"/>
        </w:rPr>
        <w:t>2</w:t>
      </w:r>
      <w:r>
        <w:rPr>
          <w:rFonts w:hint="eastAsia" w:cs="Times New Roman"/>
          <w:kern w:val="0"/>
          <w:sz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查内测千分尺的校准证书，出具的最大允许误差±0.007mm</w:t>
      </w:r>
      <w:r>
        <w:rPr>
          <w:rFonts w:hint="default" w:ascii="Times New Roman" w:hAnsi="Times New Roman" w:eastAsia="宋体" w:cs="Times New Roman"/>
          <w:color w:val="000000"/>
          <w:sz w:val="24"/>
        </w:rPr>
        <w:t>，按均匀分布，半宽a=0.007mm,取</w:t>
      </w:r>
      <w:r>
        <w:rPr>
          <w:rFonts w:hint="default" w:ascii="Times New Roman" w:hAnsi="Times New Roman" w:eastAsia="宋体" w:cs="Times New Roman"/>
          <w:i/>
          <w:iCs/>
          <w:color w:val="000000"/>
          <w:sz w:val="24"/>
        </w:rPr>
        <w:t>k</w:t>
      </w:r>
      <w:r>
        <w:rPr>
          <w:rFonts w:hint="default" w:ascii="Times New Roman" w:hAnsi="Times New Roman" w:eastAsia="宋体" w:cs="Times New Roman"/>
          <w:color w:val="000000"/>
          <w:sz w:val="24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</w:rPr>
        <w:object>
          <v:shape id="_x0000_i102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</w:rPr>
        <w:t>则由设备示值误差引入的不确定分量为</w:t>
      </w:r>
    </w:p>
    <w:p>
      <w:pPr>
        <w:spacing w:line="360" w:lineRule="auto"/>
        <w:ind w:firstLine="2160" w:firstLineChars="900"/>
        <w:rPr>
          <w:rFonts w:hint="default" w:ascii="Times New Roman" w:hAnsi="Times New Roman" w:eastAsia="宋体" w:cs="Times New Roman"/>
          <w:i/>
          <w:position w:val="-24"/>
          <w:sz w:val="24"/>
        </w:rPr>
      </w:pPr>
      <w:r>
        <w:rPr>
          <w:rFonts w:hint="default" w:ascii="Times New Roman" w:hAnsi="Times New Roman" w:eastAsia="宋体" w:cs="Times New Roman"/>
          <w:i/>
          <w:position w:val="-30"/>
          <w:sz w:val="24"/>
        </w:rPr>
        <w:object>
          <v:shape id="_x0000_i1030" o:spt="75" type="#_x0000_t75" style="height:31.95pt;width:16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</w:rPr>
        <w:fldChar w:fldCharType="end"/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4.1输入量的标准不确定度汇总于表2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表2   标准不确定度汇总表</w:t>
      </w:r>
    </w:p>
    <w:tbl>
      <w:tblPr>
        <w:tblStyle w:val="5"/>
        <w:tblW w:w="7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748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vertAlign w:val="subscript"/>
              </w:rPr>
              <w:t>c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不确定度来源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（m</w:t>
            </w:r>
            <w:r>
              <w:rPr>
                <w:rFonts w:hint="default" w:ascii="Times New Roman" w:hAnsi="Times New Roman" w:eastAsia="宋体" w:cs="Times New Roman"/>
                <w:sz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vertAlign w:val="subscript"/>
              </w:rPr>
              <w:t>1</w:t>
            </w:r>
          </w:p>
        </w:tc>
        <w:tc>
          <w:tcPr>
            <w:tcW w:w="274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测量重复性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0.0</w:t>
            </w:r>
            <w:r>
              <w:rPr>
                <w:rFonts w:hint="eastAsia" w:cs="Times New Roman"/>
                <w:sz w:val="24"/>
                <w:lang w:val="en-US" w:eastAsia="zh-CN"/>
              </w:rPr>
              <w:t>048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vertAlign w:val="subscript"/>
              </w:rPr>
              <w:t>2</w:t>
            </w:r>
          </w:p>
        </w:tc>
        <w:tc>
          <w:tcPr>
            <w:tcW w:w="274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测量设备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0.004mm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vertAlign w:val="subscript"/>
        </w:rPr>
        <w:object>
          <v:shape id="_x0000_i1032" o:spt="75" type="#_x0000_t75" style="height:28pt;width:268.2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</w:rPr>
        <w:pict>
          <v:shape id="_x0000_i1033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得</w:t>
      </w:r>
      <w:r>
        <w:rPr>
          <w:rFonts w:hint="default" w:ascii="Times New Roman" w:hAnsi="Times New Roman" w:eastAsia="宋体" w:cs="Times New Roman"/>
          <w:i/>
          <w:sz w:val="24"/>
        </w:rPr>
        <w:t>U＝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</w:rPr>
        <w:t>k</w:t>
      </w:r>
      <w:r>
        <w:rPr>
          <w:rFonts w:hint="default" w:ascii="Times New Roman" w:hAnsi="Times New Roman" w:eastAsia="宋体" w:cs="Times New Roman"/>
          <w:sz w:val="24"/>
        </w:rPr>
        <w:t>u</w:t>
      </w:r>
      <w:r>
        <w:rPr>
          <w:rFonts w:hint="default" w:ascii="Times New Roman" w:hAnsi="Times New Roman" w:eastAsia="宋体" w:cs="Times New Roman"/>
          <w:sz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</w:rPr>
        <w:t>＝2×0.0</w:t>
      </w:r>
      <w:r>
        <w:rPr>
          <w:rFonts w:hint="eastAsia" w:cs="Times New Roman"/>
          <w:sz w:val="24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sz w:val="24"/>
        </w:rPr>
        <w:t>mm＝0.0</w:t>
      </w:r>
      <w:r>
        <w:rPr>
          <w:rFonts w:hint="eastAsia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i/>
          <w:sz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</w:rPr>
        <w:t>0.0</w:t>
      </w:r>
      <w:r>
        <w:rPr>
          <w:rFonts w:hint="eastAsia" w:cs="Times New Roman"/>
          <w:iCs/>
          <w:sz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iCs/>
          <w:sz w:val="24"/>
        </w:rPr>
        <w:t>mm</w:t>
      </w:r>
      <w:r>
        <w:rPr>
          <w:rFonts w:hint="default" w:ascii="Times New Roman" w:hAnsi="Times New Roman" w:eastAsia="宋体" w:cs="Times New Roman"/>
          <w:sz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</w:rPr>
        <w:t>= 2。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</w:t>
      </w:r>
      <w:r>
        <w:rPr>
          <w:rFonts w:hint="eastAsia" w:cs="Times New Roman"/>
          <w:b/>
          <w:bCs/>
          <w:lang w:val="en-US" w:eastAsia="zh-CN"/>
        </w:rPr>
        <w:t xml:space="preserve">     评定人：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马晨星</w:t>
      </w:r>
      <w:r>
        <w:rPr>
          <w:rFonts w:hint="eastAsia" w:eastAsia="宋体" w:cs="Times New Roman"/>
          <w:b/>
          <w:bCs/>
          <w:sz w:val="21"/>
          <w:szCs w:val="21"/>
          <w:lang w:val="en-US" w:eastAsia="zh-CN"/>
        </w:rPr>
        <w:t xml:space="preserve">        评定日期：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月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A16769"/>
    <w:rsid w:val="00B72BDD"/>
    <w:rsid w:val="00D60E80"/>
    <w:rsid w:val="00F55B64"/>
    <w:rsid w:val="00F8595A"/>
    <w:rsid w:val="025B2178"/>
    <w:rsid w:val="029D4DA9"/>
    <w:rsid w:val="03B56739"/>
    <w:rsid w:val="04444815"/>
    <w:rsid w:val="049B7F88"/>
    <w:rsid w:val="05295B2D"/>
    <w:rsid w:val="062619D7"/>
    <w:rsid w:val="06531CD0"/>
    <w:rsid w:val="07AD44D6"/>
    <w:rsid w:val="09A54FAD"/>
    <w:rsid w:val="0A9A5E74"/>
    <w:rsid w:val="0BC8647A"/>
    <w:rsid w:val="0C281F69"/>
    <w:rsid w:val="0C8A62DD"/>
    <w:rsid w:val="0D7E4CD6"/>
    <w:rsid w:val="0E2137A4"/>
    <w:rsid w:val="0E76520D"/>
    <w:rsid w:val="0EBC1312"/>
    <w:rsid w:val="0F2B249C"/>
    <w:rsid w:val="0FCA7E40"/>
    <w:rsid w:val="0FE408AD"/>
    <w:rsid w:val="103108B2"/>
    <w:rsid w:val="10C76CC6"/>
    <w:rsid w:val="11DD0A90"/>
    <w:rsid w:val="12EE3904"/>
    <w:rsid w:val="133D6FDD"/>
    <w:rsid w:val="150669D4"/>
    <w:rsid w:val="1581369B"/>
    <w:rsid w:val="159C78BE"/>
    <w:rsid w:val="16250B6A"/>
    <w:rsid w:val="17496B57"/>
    <w:rsid w:val="18175742"/>
    <w:rsid w:val="183E7280"/>
    <w:rsid w:val="1B8F690F"/>
    <w:rsid w:val="1BDD5AFE"/>
    <w:rsid w:val="1DBB3739"/>
    <w:rsid w:val="1DFD6F64"/>
    <w:rsid w:val="1E36565E"/>
    <w:rsid w:val="1FCA46F2"/>
    <w:rsid w:val="218E3152"/>
    <w:rsid w:val="21BF051E"/>
    <w:rsid w:val="22140A30"/>
    <w:rsid w:val="222055FF"/>
    <w:rsid w:val="23476973"/>
    <w:rsid w:val="259413AB"/>
    <w:rsid w:val="25E75F91"/>
    <w:rsid w:val="27725E1D"/>
    <w:rsid w:val="282C2BBB"/>
    <w:rsid w:val="2916416F"/>
    <w:rsid w:val="295E52F6"/>
    <w:rsid w:val="2A5E6560"/>
    <w:rsid w:val="2AE46453"/>
    <w:rsid w:val="2C6B1258"/>
    <w:rsid w:val="2C8F1234"/>
    <w:rsid w:val="2D5F4593"/>
    <w:rsid w:val="2EF20F47"/>
    <w:rsid w:val="3029612C"/>
    <w:rsid w:val="304061F0"/>
    <w:rsid w:val="30614A16"/>
    <w:rsid w:val="31073D29"/>
    <w:rsid w:val="314A69C0"/>
    <w:rsid w:val="314B5F65"/>
    <w:rsid w:val="32FD5AF2"/>
    <w:rsid w:val="330A1107"/>
    <w:rsid w:val="34873421"/>
    <w:rsid w:val="35D810C6"/>
    <w:rsid w:val="36184782"/>
    <w:rsid w:val="37145252"/>
    <w:rsid w:val="37A94C31"/>
    <w:rsid w:val="39983970"/>
    <w:rsid w:val="39B648AE"/>
    <w:rsid w:val="3AD46C94"/>
    <w:rsid w:val="3B1479D8"/>
    <w:rsid w:val="3B8B03ED"/>
    <w:rsid w:val="3BA12758"/>
    <w:rsid w:val="3BDF7324"/>
    <w:rsid w:val="3C5C288B"/>
    <w:rsid w:val="3CA025B5"/>
    <w:rsid w:val="3D492A34"/>
    <w:rsid w:val="3DED5548"/>
    <w:rsid w:val="3E782D86"/>
    <w:rsid w:val="3EFD3D99"/>
    <w:rsid w:val="3F6A1D37"/>
    <w:rsid w:val="3FC86FAA"/>
    <w:rsid w:val="406B6E3D"/>
    <w:rsid w:val="409F2474"/>
    <w:rsid w:val="40A6530A"/>
    <w:rsid w:val="40B76927"/>
    <w:rsid w:val="4133108B"/>
    <w:rsid w:val="4164563D"/>
    <w:rsid w:val="44556987"/>
    <w:rsid w:val="45C32C68"/>
    <w:rsid w:val="45FE3658"/>
    <w:rsid w:val="462C7D91"/>
    <w:rsid w:val="46AA69D8"/>
    <w:rsid w:val="471F3D34"/>
    <w:rsid w:val="47674205"/>
    <w:rsid w:val="478F6633"/>
    <w:rsid w:val="47D25AD0"/>
    <w:rsid w:val="49680B69"/>
    <w:rsid w:val="49780256"/>
    <w:rsid w:val="499A7F67"/>
    <w:rsid w:val="4AC51E5D"/>
    <w:rsid w:val="4C417E74"/>
    <w:rsid w:val="4CDA33F9"/>
    <w:rsid w:val="4D6F48AB"/>
    <w:rsid w:val="4D7168CF"/>
    <w:rsid w:val="4E0D48FC"/>
    <w:rsid w:val="4FB91FF7"/>
    <w:rsid w:val="50E12BEE"/>
    <w:rsid w:val="51414F9F"/>
    <w:rsid w:val="51D71733"/>
    <w:rsid w:val="526747A8"/>
    <w:rsid w:val="52867B76"/>
    <w:rsid w:val="52C85610"/>
    <w:rsid w:val="53134561"/>
    <w:rsid w:val="53366C8C"/>
    <w:rsid w:val="55DA0BFC"/>
    <w:rsid w:val="564869D4"/>
    <w:rsid w:val="57281676"/>
    <w:rsid w:val="57CC2099"/>
    <w:rsid w:val="57FA1FD8"/>
    <w:rsid w:val="58785586"/>
    <w:rsid w:val="58DC16DE"/>
    <w:rsid w:val="599C6729"/>
    <w:rsid w:val="5A496318"/>
    <w:rsid w:val="5A7E0318"/>
    <w:rsid w:val="5B377B63"/>
    <w:rsid w:val="5B460708"/>
    <w:rsid w:val="5CFC58B3"/>
    <w:rsid w:val="5D2E7599"/>
    <w:rsid w:val="5D326DCF"/>
    <w:rsid w:val="5D5868D6"/>
    <w:rsid w:val="5D5E6B65"/>
    <w:rsid w:val="5DE82CD2"/>
    <w:rsid w:val="5E6C67F7"/>
    <w:rsid w:val="5EFD54A6"/>
    <w:rsid w:val="5F8E1258"/>
    <w:rsid w:val="5FBA6C7D"/>
    <w:rsid w:val="6001421E"/>
    <w:rsid w:val="616F01F2"/>
    <w:rsid w:val="622A38DD"/>
    <w:rsid w:val="62E0001C"/>
    <w:rsid w:val="63D71692"/>
    <w:rsid w:val="643D1C4F"/>
    <w:rsid w:val="646E3F5F"/>
    <w:rsid w:val="64A53FA6"/>
    <w:rsid w:val="64AE1D7F"/>
    <w:rsid w:val="66CD209A"/>
    <w:rsid w:val="66E86FBE"/>
    <w:rsid w:val="67C148F9"/>
    <w:rsid w:val="69680C14"/>
    <w:rsid w:val="6A764632"/>
    <w:rsid w:val="6A9F5AE2"/>
    <w:rsid w:val="6AFE517E"/>
    <w:rsid w:val="6B612103"/>
    <w:rsid w:val="6B800240"/>
    <w:rsid w:val="6D0D4B22"/>
    <w:rsid w:val="6D123CBC"/>
    <w:rsid w:val="6D1A7968"/>
    <w:rsid w:val="6D5C203B"/>
    <w:rsid w:val="6DE46726"/>
    <w:rsid w:val="6E951F96"/>
    <w:rsid w:val="6E9F7006"/>
    <w:rsid w:val="6EDB5231"/>
    <w:rsid w:val="6FA94B24"/>
    <w:rsid w:val="6FFE5DD2"/>
    <w:rsid w:val="70B265C9"/>
    <w:rsid w:val="70E96CB3"/>
    <w:rsid w:val="71771BDB"/>
    <w:rsid w:val="73DC7AD3"/>
    <w:rsid w:val="74012103"/>
    <w:rsid w:val="74730104"/>
    <w:rsid w:val="78B140C7"/>
    <w:rsid w:val="78EB596B"/>
    <w:rsid w:val="79E77920"/>
    <w:rsid w:val="7A480860"/>
    <w:rsid w:val="7A7F2C28"/>
    <w:rsid w:val="7C1201F8"/>
    <w:rsid w:val="7C5425D0"/>
    <w:rsid w:val="7D4465FC"/>
    <w:rsid w:val="7D9F4569"/>
    <w:rsid w:val="7E0E7ED0"/>
    <w:rsid w:val="7E185110"/>
    <w:rsid w:val="7F587460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1</TotalTime>
  <ScaleCrop>false</ScaleCrop>
  <LinksUpToDate>false</LinksUpToDate>
  <CharactersWithSpaces>1240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2022-08-20T08:30:49Z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167CB3CF32F046A0ADB35B9CC1EBA4E6</vt:lpwstr>
  </property>
</Properties>
</file>