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0"/>
          <w:szCs w:val="30"/>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0"/>
          <w:szCs w:val="30"/>
          <w:u w:val="single"/>
        </w:rPr>
        <w:t>滁州松久电器电泵有限公司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0820-2021-2022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0820-2021-2022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741"/>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滁州松久电器电泵有限公司</w:t>
            </w:r>
            <w:bookmarkEnd w:id="4"/>
          </w:p>
        </w:tc>
        <w:tc>
          <w:tcPr>
            <w:tcW w:w="17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51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李艳花</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ISC-2021-1088</w:t>
            </w:r>
            <w:bookmarkEnd w:id="6"/>
          </w:p>
        </w:tc>
        <w:tc>
          <w:tcPr>
            <w:tcW w:w="17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51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2026-08-19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741"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511"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2022年08月11日上午</w:t>
            </w:r>
            <w:bookmarkEnd w:id="9"/>
            <w:r>
              <w:rPr>
                <w:rFonts w:hint="default" w:ascii="Times New Roman" w:hAnsi="Times New Roman" w:cs="Times New Roman"/>
                <w:kern w:val="0"/>
                <w:szCs w:val="21"/>
              </w:rPr>
              <w:t>~</w:t>
            </w:r>
            <w:r>
              <w:rPr>
                <w:rFonts w:cs="宋体" w:asciiTheme="minorEastAsia" w:hAnsiTheme="minorEastAsia"/>
                <w:kern w:val="0"/>
                <w:szCs w:val="21"/>
              </w:rPr>
              <w:t>2022年08月11日</w:t>
            </w:r>
            <w:r>
              <w:rPr>
                <w:rFonts w:hint="eastAsia" w:cs="宋体" w:asciiTheme="minorEastAsia" w:hAnsiTheme="minorEastAsia"/>
                <w:kern w:val="0"/>
                <w:szCs w:val="21"/>
                <w:lang w:val="en-US" w:eastAsia="zh-CN"/>
              </w:rPr>
              <w:t>下</w:t>
            </w:r>
            <w:r>
              <w:rPr>
                <w:rFonts w:cs="宋体" w:asciiTheme="minorEastAsia" w:hAnsiTheme="minorEastAsia"/>
                <w:kern w:val="0"/>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center"/>
          </w:tcPr>
          <w:p>
            <w:pPr>
              <w:tabs>
                <w:tab w:val="left" w:pos="880"/>
              </w:tabs>
              <w:autoSpaceDE w:val="0"/>
              <w:autoSpaceDN w:val="0"/>
              <w:adjustRightInd w:val="0"/>
              <w:spacing w:before="35" w:line="276" w:lineRule="auto"/>
              <w:ind w:right="161" w:rightChars="0"/>
              <w:jc w:val="left"/>
              <w:rPr>
                <w:rFonts w:cs="宋体" w:asciiTheme="minorEastAsia" w:hAnsiTheme="minorEastAsia" w:eastAsiaTheme="minorEastAsia"/>
                <w:kern w:val="0"/>
                <w:sz w:val="21"/>
                <w:szCs w:val="21"/>
                <w:lang w:val="en-US" w:eastAsia="zh-CN" w:bidi="ar-SA"/>
              </w:rPr>
            </w:pPr>
            <w:r>
              <w:rPr>
                <w:rFonts w:hint="eastAsia"/>
                <w:color w:val="000000"/>
                <w:szCs w:val="21"/>
              </w:rPr>
              <w:t>刘复荣</w:t>
            </w:r>
            <w:r>
              <w:rPr>
                <w:color w:val="000000"/>
                <w:szCs w:val="21"/>
              </w:rPr>
              <w:t>ISC[S]0376</w:t>
            </w:r>
          </w:p>
        </w:tc>
        <w:tc>
          <w:tcPr>
            <w:tcW w:w="1741" w:type="dxa"/>
            <w:vAlign w:val="top"/>
          </w:tcPr>
          <w:p>
            <w:pPr>
              <w:tabs>
                <w:tab w:val="left" w:pos="880"/>
              </w:tabs>
              <w:autoSpaceDE w:val="0"/>
              <w:autoSpaceDN w:val="0"/>
              <w:adjustRightInd w:val="0"/>
              <w:spacing w:before="35" w:line="276" w:lineRule="auto"/>
              <w:ind w:right="161" w:rightChars="0"/>
              <w:jc w:val="left"/>
              <w:rPr>
                <w:rFonts w:cs="宋体" w:asciiTheme="minorEastAsia" w:hAnsiTheme="minorEastAsia" w:eastAsiaTheme="minorEastAsia"/>
                <w:kern w:val="0"/>
                <w:sz w:val="21"/>
                <w:szCs w:val="21"/>
                <w:lang w:val="en-US" w:eastAsia="zh-CN" w:bidi="ar-SA"/>
              </w:rPr>
            </w:pPr>
            <w:r>
              <w:rPr>
                <w:rFonts w:cs="宋体" w:asciiTheme="minorEastAsia" w:hAnsiTheme="minorEastAsia"/>
                <w:bCs/>
                <w:kern w:val="0"/>
                <w:szCs w:val="21"/>
              </w:rPr>
              <w:t>监督审核涉及的区域或部门</w:t>
            </w:r>
          </w:p>
        </w:tc>
        <w:tc>
          <w:tcPr>
            <w:tcW w:w="2511" w:type="dxa"/>
            <w:vAlign w:val="top"/>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管理层</w:t>
            </w:r>
            <w:r>
              <w:rPr>
                <w:rFonts w:hint="eastAsia" w:ascii="Times New Roman" w:hAnsi="Times New Roman" w:eastAsia="宋体" w:cs="Times New Roman"/>
                <w:color w:val="auto"/>
                <w:sz w:val="21"/>
                <w:szCs w:val="21"/>
                <w:lang w:val="en-US" w:eastAsia="zh-CN"/>
              </w:rPr>
              <w:t>、综合部、</w:t>
            </w:r>
            <w:r>
              <w:rPr>
                <w:rFonts w:hint="default" w:ascii="Times New Roman" w:hAnsi="Times New Roman" w:eastAsia="宋体" w:cs="Times New Roman"/>
                <w:color w:val="auto"/>
                <w:sz w:val="21"/>
                <w:szCs w:val="21"/>
                <w:lang w:val="en-US" w:eastAsia="zh-CN"/>
              </w:rPr>
              <w:t>质量部</w:t>
            </w:r>
            <w:r>
              <w:rPr>
                <w:rFonts w:hint="eastAsia" w:ascii="Times New Roman" w:hAnsi="Times New Roman" w:eastAsia="宋体" w:cs="Times New Roman"/>
                <w:color w:val="auto"/>
                <w:sz w:val="21"/>
                <w:szCs w:val="21"/>
                <w:lang w:val="en-US" w:eastAsia="zh-CN"/>
              </w:rPr>
              <w:t>、</w:t>
            </w:r>
          </w:p>
          <w:p>
            <w:pPr>
              <w:jc w:val="both"/>
              <w:rPr>
                <w:rFonts w:hint="eastAsia" w:cs="宋体" w:asciiTheme="minorEastAsia" w:hAnsiTheme="minorEastAsia" w:eastAsiaTheme="minorEastAsia"/>
                <w:kern w:val="0"/>
                <w:sz w:val="21"/>
                <w:szCs w:val="21"/>
                <w:lang w:val="en-US" w:eastAsia="zh-CN" w:bidi="ar-SA"/>
              </w:rPr>
            </w:pPr>
            <w:r>
              <w:rPr>
                <w:rFonts w:hint="default" w:ascii="Times New Roman" w:hAnsi="Times New Roman" w:eastAsia="宋体" w:cs="Times New Roman"/>
                <w:color w:val="auto"/>
                <w:sz w:val="21"/>
                <w:szCs w:val="21"/>
                <w:lang w:val="en-US" w:eastAsia="zh-CN"/>
              </w:rPr>
              <w:t>生产部</w:t>
            </w:r>
            <w:r>
              <w:rPr>
                <w:rFonts w:hint="eastAsia" w:ascii="Times New Roman" w:hAnsi="Times New Roman" w:eastAsia="宋体" w:cs="Times New Roman"/>
                <w:color w:val="auto"/>
                <w:sz w:val="21"/>
                <w:szCs w:val="21"/>
                <w:lang w:val="en-US" w:eastAsia="zh-CN"/>
              </w:rPr>
              <w:t>、研发部</w:t>
            </w:r>
          </w:p>
        </w:tc>
      </w:tr>
    </w:tbl>
    <w:p>
      <w:pPr>
        <w:keepNext w:val="0"/>
        <w:keepLines w:val="0"/>
        <w:pageBreakBefore w:val="0"/>
        <w:widowControl/>
        <w:kinsoku/>
        <w:wordWrap/>
        <w:overflowPunct/>
        <w:topLinePunct w:val="0"/>
        <w:bidi w:val="0"/>
        <w:spacing w:line="312" w:lineRule="auto"/>
        <w:textAlignment w:val="auto"/>
        <w:rPr>
          <w:rFonts w:hint="default" w:ascii="Times New Roman" w:hAnsi="Times New Roman" w:eastAsia="宋体" w:cs="Times New Roman"/>
          <w:kern w:val="0"/>
          <w:szCs w:val="21"/>
        </w:rPr>
      </w:pPr>
      <w:r>
        <w:rPr>
          <w:rFonts w:hint="default" w:ascii="Times New Roman" w:hAnsi="Times New Roman" w:eastAsia="宋体" w:cs="Times New Roman"/>
          <w:b/>
          <w:bCs/>
          <w:kern w:val="0"/>
          <w:szCs w:val="21"/>
        </w:rPr>
        <w:t>二、监督审核内容</w:t>
      </w:r>
      <w:r>
        <w:rPr>
          <w:rFonts w:hint="default" w:ascii="Times New Roman" w:hAnsi="Times New Roman" w:eastAsia="宋体" w:cs="Times New Roman"/>
          <w:bCs/>
          <w:kern w:val="0"/>
          <w:szCs w:val="21"/>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kern w:val="0"/>
          <w:szCs w:val="21"/>
        </w:rPr>
      </w:pPr>
      <w:r>
        <w:rPr>
          <w:rFonts w:hint="default" w:ascii="Times New Roman" w:hAnsi="Times New Roman" w:eastAsia="宋体" w:cs="Times New Roman"/>
          <w:b/>
          <w:bCs w:val="0"/>
          <w:kern w:val="0"/>
          <w:szCs w:val="21"/>
        </w:rPr>
        <w:t>1.一年内违反法律法规或重大事故的情况：</w:t>
      </w:r>
    </w:p>
    <w:p>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kern w:val="24"/>
          <w:szCs w:val="21"/>
        </w:rPr>
      </w:pPr>
      <w:r>
        <w:rPr>
          <w:rFonts w:hint="default" w:ascii="Times New Roman" w:hAnsi="Times New Roman" w:eastAsia="宋体" w:cs="Times New Roman"/>
          <w:bCs/>
          <w:color w:val="auto"/>
          <w:kern w:val="0"/>
          <w:szCs w:val="21"/>
          <w:lang w:val="en-US" w:eastAsia="zh-CN"/>
        </w:rPr>
        <w:t>上年度认证审核</w:t>
      </w:r>
      <w:r>
        <w:rPr>
          <w:rFonts w:hint="default" w:ascii="Times New Roman" w:hAnsi="Times New Roman" w:eastAsia="宋体" w:cs="Times New Roman"/>
          <w:bCs/>
          <w:color w:val="auto"/>
          <w:kern w:val="0"/>
          <w:szCs w:val="21"/>
        </w:rPr>
        <w:t>至今，公司日常运行中生产经营平稳，企业未有违反法律、法规问题和产品质量问题的投诉或重大质量事故发生。企业营业执照等资质未发生变化。</w:t>
      </w:r>
      <w:r>
        <w:rPr>
          <w:rFonts w:hint="default" w:ascii="Times New Roman" w:hAnsi="Times New Roman" w:eastAsia="宋体" w:cs="Times New Roman"/>
          <w:bCs/>
          <w:color w:val="auto"/>
          <w:kern w:val="0"/>
          <w:szCs w:val="21"/>
          <w:lang w:val="en-US" w:eastAsia="zh-CN"/>
        </w:rPr>
        <w:t>对</w:t>
      </w:r>
      <w:r>
        <w:rPr>
          <w:rFonts w:hint="default" w:ascii="Times New Roman" w:hAnsi="Times New Roman" w:eastAsia="宋体" w:cs="Times New Roman"/>
          <w:color w:val="auto"/>
          <w:kern w:val="24"/>
          <w:szCs w:val="21"/>
        </w:rPr>
        <w:t>公司一年来重点</w:t>
      </w:r>
      <w:r>
        <w:rPr>
          <w:rFonts w:hint="default" w:ascii="Times New Roman" w:hAnsi="Times New Roman" w:eastAsia="宋体" w:cs="Times New Roman"/>
          <w:color w:val="auto"/>
          <w:kern w:val="24"/>
          <w:szCs w:val="21"/>
          <w:lang w:val="en-US" w:eastAsia="zh-CN"/>
        </w:rPr>
        <w:t>的</w:t>
      </w:r>
      <w:r>
        <w:rPr>
          <w:rFonts w:hint="default" w:ascii="Times New Roman" w:hAnsi="Times New Roman" w:eastAsia="宋体" w:cs="Times New Roman"/>
          <w:color w:val="auto"/>
          <w:kern w:val="24"/>
          <w:szCs w:val="21"/>
        </w:rPr>
        <w:t>工作</w:t>
      </w:r>
      <w:r>
        <w:rPr>
          <w:rFonts w:hint="default" w:ascii="Times New Roman" w:hAnsi="Times New Roman" w:eastAsia="宋体" w:cs="Times New Roman"/>
          <w:color w:val="auto"/>
          <w:kern w:val="24"/>
          <w:szCs w:val="21"/>
          <w:lang w:val="en-US" w:eastAsia="zh-CN"/>
        </w:rPr>
        <w:t>进行审核</w:t>
      </w:r>
      <w:r>
        <w:rPr>
          <w:rFonts w:hint="default" w:ascii="Times New Roman" w:hAnsi="Times New Roman" w:eastAsia="宋体" w:cs="Times New Roman"/>
          <w:color w:val="auto"/>
          <w:kern w:val="24"/>
          <w:szCs w:val="21"/>
        </w:rPr>
        <w:t>：</w:t>
      </w:r>
    </w:p>
    <w:p>
      <w:pPr>
        <w:keepNext w:val="0"/>
        <w:keepLines w:val="0"/>
        <w:pageBreakBefore w:val="0"/>
        <w:kinsoku/>
        <w:wordWrap/>
        <w:overflowPunct/>
        <w:topLinePunct w:val="0"/>
        <w:bidi w:val="0"/>
        <w:spacing w:line="312" w:lineRule="auto"/>
        <w:ind w:firstLine="420" w:firstLineChars="200"/>
        <w:jc w:val="left"/>
        <w:textAlignment w:val="auto"/>
        <w:rPr>
          <w:rFonts w:hint="default" w:ascii="Times New Roman" w:hAnsi="Times New Roman" w:eastAsia="宋体" w:cs="Times New Roman"/>
          <w:color w:val="auto"/>
          <w:kern w:val="0"/>
        </w:rPr>
      </w:pPr>
      <w:r>
        <w:rPr>
          <w:rFonts w:hint="default" w:ascii="Times New Roman" w:hAnsi="Times New Roman" w:eastAsia="宋体" w:cs="Times New Roman"/>
          <w:bCs/>
          <w:color w:val="auto"/>
          <w:kern w:val="0"/>
          <w:sz w:val="21"/>
          <w:szCs w:val="21"/>
        </w:rPr>
        <w:t>为有效评</w:t>
      </w:r>
      <w:r>
        <w:rPr>
          <w:rFonts w:hint="default" w:ascii="Times New Roman" w:hAnsi="Times New Roman" w:eastAsia="宋体" w:cs="Times New Roman"/>
          <w:bCs/>
          <w:color w:val="auto"/>
          <w:kern w:val="0"/>
          <w:sz w:val="21"/>
          <w:szCs w:val="21"/>
          <w:u w:val="none"/>
        </w:rPr>
        <w:t>价</w:t>
      </w:r>
      <w:r>
        <w:rPr>
          <w:rFonts w:hint="default" w:ascii="Times New Roman" w:hAnsi="Times New Roman" w:eastAsia="宋体" w:cs="Times New Roman"/>
          <w:sz w:val="21"/>
          <w:szCs w:val="21"/>
          <w:u w:val="none"/>
        </w:rPr>
        <w:t>滁州松久电器电泵有限公司</w:t>
      </w:r>
      <w:r>
        <w:rPr>
          <w:rFonts w:hint="default" w:ascii="Times New Roman" w:hAnsi="Times New Roman" w:eastAsia="宋体" w:cs="Times New Roman"/>
          <w:bCs/>
          <w:color w:val="auto"/>
          <w:kern w:val="0"/>
          <w:sz w:val="21"/>
          <w:szCs w:val="21"/>
          <w:u w:val="none"/>
        </w:rPr>
        <w:t>测</w:t>
      </w:r>
      <w:r>
        <w:rPr>
          <w:rFonts w:hint="default" w:ascii="Times New Roman" w:hAnsi="Times New Roman" w:eastAsia="宋体" w:cs="Times New Roman"/>
          <w:bCs/>
          <w:color w:val="auto"/>
          <w:kern w:val="0"/>
          <w:sz w:val="21"/>
          <w:szCs w:val="21"/>
        </w:rPr>
        <w:t>量管理体系</w:t>
      </w:r>
      <w:r>
        <w:rPr>
          <w:rFonts w:hint="default" w:ascii="Times New Roman" w:hAnsi="Times New Roman" w:eastAsia="宋体" w:cs="Times New Roman"/>
          <w:bCs/>
          <w:color w:val="auto"/>
          <w:kern w:val="0"/>
          <w:sz w:val="21"/>
          <w:szCs w:val="21"/>
          <w:lang w:val="en-US" w:eastAsia="zh-CN"/>
        </w:rPr>
        <w:t>自上年度认证审核后</w:t>
      </w:r>
      <w:r>
        <w:rPr>
          <w:rFonts w:hint="default" w:ascii="Times New Roman" w:hAnsi="Times New Roman" w:eastAsia="宋体" w:cs="Times New Roman"/>
          <w:bCs/>
          <w:color w:val="auto"/>
          <w:kern w:val="0"/>
          <w:sz w:val="21"/>
          <w:szCs w:val="21"/>
        </w:rPr>
        <w:t>一年以来</w:t>
      </w:r>
      <w:r>
        <w:rPr>
          <w:rFonts w:hint="default" w:ascii="Times New Roman" w:hAnsi="Times New Roman" w:eastAsia="宋体" w:cs="Times New Roman"/>
          <w:bCs/>
          <w:color w:val="auto"/>
          <w:kern w:val="0"/>
          <w:sz w:val="21"/>
          <w:szCs w:val="21"/>
          <w:lang w:val="en-US" w:eastAsia="zh-CN"/>
        </w:rPr>
        <w:t>的</w:t>
      </w:r>
      <w:r>
        <w:rPr>
          <w:rFonts w:hint="default" w:ascii="Times New Roman" w:hAnsi="Times New Roman" w:eastAsia="宋体" w:cs="Times New Roman"/>
          <w:bCs/>
          <w:color w:val="auto"/>
          <w:kern w:val="0"/>
          <w:sz w:val="21"/>
          <w:szCs w:val="21"/>
        </w:rPr>
        <w:t>运行情况，抽查了</w:t>
      </w:r>
      <w:r>
        <w:rPr>
          <w:rFonts w:hint="default" w:ascii="Times New Roman" w:hAnsi="Times New Roman" w:eastAsia="宋体" w:cs="Times New Roman"/>
          <w:bCs/>
          <w:color w:val="auto"/>
          <w:kern w:val="0"/>
          <w:sz w:val="21"/>
          <w:szCs w:val="21"/>
          <w:lang w:val="en-US" w:eastAsia="zh-CN"/>
        </w:rPr>
        <w:t>企业</w:t>
      </w:r>
      <w:r>
        <w:rPr>
          <w:rFonts w:hint="default" w:ascii="Times New Roman" w:hAnsi="Times New Roman" w:eastAsia="宋体" w:cs="Times New Roman"/>
          <w:bCs/>
          <w:color w:val="auto"/>
          <w:kern w:val="0"/>
          <w:sz w:val="21"/>
          <w:szCs w:val="21"/>
        </w:rPr>
        <w:t>测量管理体系内</w:t>
      </w:r>
      <w:r>
        <w:rPr>
          <w:rFonts w:hint="default" w:ascii="Times New Roman" w:hAnsi="Times New Roman" w:eastAsia="宋体" w:cs="Times New Roman"/>
          <w:bCs/>
          <w:color w:val="auto"/>
          <w:kern w:val="0"/>
          <w:sz w:val="21"/>
          <w:szCs w:val="21"/>
          <w:lang w:val="en-US" w:eastAsia="zh-CN"/>
        </w:rPr>
        <w:t>的4个职能部门，覆盖了企业</w:t>
      </w:r>
      <w:r>
        <w:rPr>
          <w:rFonts w:hint="default" w:ascii="Times New Roman" w:hAnsi="Times New Roman" w:eastAsia="宋体" w:cs="Times New Roman"/>
          <w:bCs/>
          <w:color w:val="auto"/>
          <w:kern w:val="0"/>
          <w:sz w:val="21"/>
          <w:szCs w:val="21"/>
        </w:rPr>
        <w:t>管理、生产、经营、质量和环境等方面</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企业的能源计量器具的配备率及准确度等级均满足GB17167-2006标准要求</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企业不是重点</w:t>
      </w:r>
      <w:r>
        <w:rPr>
          <w:rFonts w:hint="default" w:ascii="Times New Roman" w:hAnsi="Times New Roman" w:eastAsia="宋体" w:cs="Times New Roman"/>
          <w:bCs/>
          <w:color w:val="auto"/>
          <w:kern w:val="0"/>
          <w:sz w:val="21"/>
          <w:szCs w:val="21"/>
          <w:lang w:val="en-US" w:eastAsia="zh-CN"/>
        </w:rPr>
        <w:t>耗</w:t>
      </w:r>
      <w:r>
        <w:rPr>
          <w:rFonts w:hint="default" w:ascii="Times New Roman" w:hAnsi="Times New Roman" w:eastAsia="宋体" w:cs="Times New Roman"/>
          <w:bCs/>
          <w:color w:val="auto"/>
          <w:kern w:val="0"/>
          <w:sz w:val="21"/>
          <w:szCs w:val="21"/>
        </w:rPr>
        <w:t>能单位</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重点抽查</w:t>
      </w:r>
      <w:r>
        <w:rPr>
          <w:rFonts w:hint="default" w:ascii="Times New Roman" w:hAnsi="Times New Roman" w:eastAsia="宋体" w:cs="Times New Roman"/>
          <w:color w:val="auto"/>
          <w:sz w:val="21"/>
          <w:szCs w:val="21"/>
        </w:rPr>
        <w:t>了</w:t>
      </w:r>
      <w:r>
        <w:rPr>
          <w:rFonts w:hint="default" w:ascii="Times New Roman" w:hAnsi="Times New Roman" w:eastAsia="宋体" w:cs="Times New Roman"/>
          <w:color w:val="auto"/>
          <w:sz w:val="21"/>
          <w:szCs w:val="21"/>
          <w:lang w:eastAsia="zh-CN"/>
        </w:rPr>
        <w:t>企业</w:t>
      </w:r>
      <w:r>
        <w:rPr>
          <w:rFonts w:hint="default" w:ascii="Times New Roman" w:hAnsi="Times New Roman" w:eastAsia="宋体" w:cs="Times New Roman"/>
          <w:color w:val="auto"/>
          <w:sz w:val="21"/>
          <w:szCs w:val="21"/>
        </w:rPr>
        <w:t>计量特征突出的重要环节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覆盖了主要原材料检验、生产工艺质量控制、产品出厂性能检测以及量值溯源系统</w:t>
      </w:r>
      <w:r>
        <w:rPr>
          <w:rFonts w:hint="default" w:ascii="Times New Roman" w:hAnsi="Times New Roman" w:eastAsia="宋体" w:cs="Times New Roman"/>
          <w:bCs/>
          <w:color w:val="auto"/>
          <w:kern w:val="0"/>
          <w:sz w:val="21"/>
          <w:szCs w:val="21"/>
        </w:rPr>
        <w:t>，同时，跟踪验证了该</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在</w:t>
      </w:r>
      <w:r>
        <w:rPr>
          <w:rFonts w:hint="default" w:ascii="Times New Roman" w:hAnsi="Times New Roman" w:eastAsia="宋体" w:cs="Times New Roman"/>
          <w:bCs/>
          <w:color w:val="auto"/>
          <w:kern w:val="0"/>
          <w:sz w:val="21"/>
          <w:szCs w:val="21"/>
          <w:lang w:val="en-US" w:eastAsia="zh-CN"/>
        </w:rPr>
        <w:t>一年来</w:t>
      </w:r>
      <w:r>
        <w:rPr>
          <w:rFonts w:hint="default" w:ascii="Times New Roman" w:hAnsi="Times New Roman" w:eastAsia="宋体" w:cs="Times New Roman"/>
          <w:bCs/>
          <w:color w:val="auto"/>
          <w:kern w:val="0"/>
          <w:sz w:val="21"/>
          <w:szCs w:val="21"/>
        </w:rPr>
        <w:t>对体系的运行监视、分析完善和持续改进等工作情况。</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测量管理体系的符合性、有效性及持续改进符合GB/T 19022-2003标准要求，</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测量管理体系正常有</w:t>
      </w:r>
      <w:r>
        <w:rPr>
          <w:rFonts w:hint="default" w:ascii="Times New Roman" w:hAnsi="Times New Roman" w:eastAsia="宋体" w:cs="Times New Roman"/>
          <w:bCs/>
          <w:color w:val="auto"/>
          <w:kern w:val="0"/>
          <w:sz w:val="21"/>
          <w:szCs w:val="21"/>
          <w:lang w:val="en-US" w:eastAsia="zh-CN"/>
        </w:rPr>
        <w:t>效</w:t>
      </w:r>
      <w:r>
        <w:rPr>
          <w:rFonts w:hint="default" w:ascii="Times New Roman" w:hAnsi="Times New Roman" w:eastAsia="宋体" w:cs="Times New Roman"/>
          <w:bCs/>
          <w:color w:val="auto"/>
          <w:kern w:val="0"/>
          <w:sz w:val="21"/>
          <w:szCs w:val="21"/>
        </w:rPr>
        <w:t>运行，较好地满足了</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生产、销售和持续发展的需要。</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kern w:val="0"/>
          <w:szCs w:val="21"/>
        </w:rPr>
        <w:t>2.</w:t>
      </w:r>
      <w:r>
        <w:rPr>
          <w:rFonts w:hint="default" w:ascii="Times New Roman" w:hAnsi="Times New Roman" w:eastAsia="宋体" w:cs="Times New Roman"/>
          <w:b/>
          <w:bCs w:val="0"/>
          <w:color w:val="auto"/>
          <w:szCs w:val="21"/>
        </w:rPr>
        <w:t>内部审核和管理评审</w:t>
      </w:r>
      <w:r>
        <w:rPr>
          <w:rFonts w:hint="default" w:ascii="Times New Roman" w:hAnsi="Times New Roman" w:eastAsia="宋体" w:cs="Times New Roman"/>
          <w:b/>
          <w:bCs w:val="0"/>
          <w:color w:val="auto"/>
          <w:kern w:val="0"/>
          <w:szCs w:val="21"/>
        </w:rPr>
        <w:t>的情况：</w:t>
      </w:r>
    </w:p>
    <w:p>
      <w:pPr>
        <w:keepNext w:val="0"/>
        <w:keepLines w:val="0"/>
        <w:pageBreakBefore w:val="0"/>
        <w:kinsoku/>
        <w:wordWrap/>
        <w:overflowPunct/>
        <w:topLinePunct w:val="0"/>
        <w:autoSpaceDE/>
        <w:autoSpaceDN/>
        <w:bidi w:val="0"/>
        <w:adjustRightInd/>
        <w:snapToGrid/>
        <w:spacing w:line="312" w:lineRule="auto"/>
        <w:textAlignment w:val="auto"/>
        <w:rPr>
          <w:rStyle w:val="9"/>
          <w:rFonts w:hint="default" w:ascii="Times New Roman" w:hAnsi="Times New Roman" w:eastAsia="宋体" w:cs="Times New Roman"/>
          <w:b/>
          <w:bCs/>
          <w:color w:val="auto"/>
          <w:sz w:val="21"/>
          <w:szCs w:val="21"/>
        </w:rPr>
      </w:pPr>
      <w:r>
        <w:rPr>
          <w:rStyle w:val="9"/>
          <w:rFonts w:hint="default" w:ascii="Times New Roman" w:hAnsi="Times New Roman" w:eastAsia="宋体" w:cs="Times New Roman"/>
          <w:b/>
          <w:bCs/>
          <w:color w:val="auto"/>
          <w:sz w:val="21"/>
          <w:szCs w:val="21"/>
        </w:rPr>
        <w:t>2.1内审情况：</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Style w:val="9"/>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rPr>
        <w:t>企业</w:t>
      </w:r>
      <w:r>
        <w:rPr>
          <w:rFonts w:hint="default" w:ascii="Times New Roman" w:hAnsi="Times New Roman" w:eastAsia="宋体" w:cs="Times New Roman"/>
          <w:color w:val="auto"/>
          <w:sz w:val="21"/>
          <w:szCs w:val="21"/>
          <w:highlight w:val="none"/>
          <w:lang w:val="en-US" w:eastAsia="zh-CN"/>
        </w:rPr>
        <w:t>规定</w:t>
      </w:r>
      <w:r>
        <w:rPr>
          <w:rFonts w:hint="default" w:ascii="Times New Roman" w:hAnsi="Times New Roman" w:eastAsia="宋体" w:cs="Times New Roman"/>
          <w:color w:val="auto"/>
          <w:sz w:val="21"/>
          <w:szCs w:val="21"/>
          <w:highlight w:val="none"/>
        </w:rPr>
        <w:t>每年</w:t>
      </w:r>
      <w:r>
        <w:rPr>
          <w:rFonts w:hint="default" w:ascii="Times New Roman" w:hAnsi="Times New Roman" w:eastAsia="宋体" w:cs="Times New Roman"/>
          <w:color w:val="auto"/>
          <w:sz w:val="21"/>
          <w:szCs w:val="21"/>
          <w:highlight w:val="none"/>
          <w:lang w:val="en-US" w:eastAsia="zh-CN"/>
        </w:rPr>
        <w:t>进行一次测量管理体系内审</w:t>
      </w:r>
      <w:r>
        <w:rPr>
          <w:rFonts w:hint="default" w:ascii="Times New Roman" w:hAnsi="Times New Roman" w:eastAsia="宋体" w:cs="Times New Roman"/>
          <w:color w:val="auto"/>
          <w:sz w:val="21"/>
          <w:szCs w:val="21"/>
          <w:highlight w:val="none"/>
        </w:rPr>
        <w:t>。</w:t>
      </w:r>
      <w:r>
        <w:rPr>
          <w:rStyle w:val="9"/>
          <w:rFonts w:hint="default" w:ascii="Times New Roman" w:hAnsi="Times New Roman" w:eastAsia="宋体" w:cs="Times New Roman"/>
          <w:color w:val="auto"/>
          <w:sz w:val="21"/>
          <w:szCs w:val="21"/>
          <w:highlight w:val="none"/>
          <w:lang w:val="en-US" w:eastAsia="zh-CN"/>
        </w:rPr>
        <w:t>企业</w:t>
      </w:r>
      <w:r>
        <w:rPr>
          <w:rFonts w:hint="default" w:ascii="Times New Roman" w:hAnsi="Times New Roman" w:eastAsia="宋体" w:cs="Times New Roman"/>
          <w:bCs/>
          <w:color w:val="auto"/>
          <w:szCs w:val="21"/>
          <w:highlight w:val="none"/>
        </w:rPr>
        <w:t>于</w:t>
      </w:r>
      <w:r>
        <w:rPr>
          <w:rFonts w:hint="default" w:ascii="Times New Roman" w:hAnsi="Times New Roman" w:eastAsia="宋体" w:cs="Times New Roman"/>
          <w:bCs/>
          <w:color w:val="auto"/>
          <w:sz w:val="21"/>
          <w:szCs w:val="21"/>
          <w:highlight w:val="none"/>
        </w:rPr>
        <w:t>202</w:t>
      </w:r>
      <w:r>
        <w:rPr>
          <w:rFonts w:hint="default"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年</w:t>
      </w:r>
      <w:r>
        <w:rPr>
          <w:rFonts w:hint="default" w:ascii="Times New Roman" w:hAnsi="Times New Roman" w:eastAsia="宋体" w:cs="Times New Roman"/>
          <w:bCs/>
          <w:color w:val="auto"/>
          <w:sz w:val="21"/>
          <w:szCs w:val="21"/>
          <w:highlight w:val="none"/>
          <w:lang w:val="en-US" w:eastAsia="zh-CN"/>
        </w:rPr>
        <w:t>04</w:t>
      </w:r>
      <w:r>
        <w:rPr>
          <w:rFonts w:hint="default" w:ascii="Times New Roman" w:hAnsi="Times New Roman" w:eastAsia="宋体" w:cs="Times New Roman"/>
          <w:bCs/>
          <w:color w:val="auto"/>
          <w:sz w:val="21"/>
          <w:szCs w:val="21"/>
          <w:highlight w:val="none"/>
        </w:rPr>
        <w:t>月</w:t>
      </w:r>
      <w:r>
        <w:rPr>
          <w:rFonts w:hint="default" w:ascii="Times New Roman" w:hAnsi="Times New Roman" w:eastAsia="宋体" w:cs="Times New Roman"/>
          <w:bCs/>
          <w:color w:val="auto"/>
          <w:sz w:val="21"/>
          <w:szCs w:val="21"/>
          <w:highlight w:val="none"/>
          <w:lang w:val="en-US" w:eastAsia="zh-CN"/>
        </w:rPr>
        <w:t>20日</w:t>
      </w:r>
      <w:r>
        <w:rPr>
          <w:rFonts w:hint="default" w:ascii="Times New Roman" w:hAnsi="Times New Roman" w:eastAsia="宋体" w:cs="Times New Roman"/>
          <w:bCs/>
          <w:color w:val="auto"/>
          <w:szCs w:val="21"/>
          <w:highlight w:val="none"/>
        </w:rPr>
        <w:t>组织了测量管理体系</w:t>
      </w:r>
      <w:r>
        <w:rPr>
          <w:rFonts w:hint="default" w:ascii="Times New Roman" w:hAnsi="Times New Roman" w:eastAsia="宋体" w:cs="Times New Roman"/>
          <w:bCs/>
          <w:color w:val="auto"/>
          <w:szCs w:val="21"/>
          <w:highlight w:val="none"/>
          <w:lang w:val="en-US" w:eastAsia="zh-CN"/>
        </w:rPr>
        <w:t>内审</w:t>
      </w:r>
      <w:r>
        <w:rPr>
          <w:rFonts w:hint="default" w:ascii="Times New Roman" w:hAnsi="Times New Roman" w:eastAsia="宋体" w:cs="Times New Roman"/>
          <w:bCs/>
          <w:color w:val="auto"/>
          <w:szCs w:val="21"/>
          <w:highlight w:val="none"/>
        </w:rPr>
        <w:t>，分</w:t>
      </w:r>
      <w:r>
        <w:rPr>
          <w:rFonts w:hint="default" w:ascii="Times New Roman" w:hAnsi="Times New Roman" w:eastAsia="宋体" w:cs="Times New Roman"/>
          <w:bCs/>
          <w:color w:val="auto"/>
          <w:szCs w:val="21"/>
          <w:highlight w:val="none"/>
          <w:lang w:val="en-US" w:eastAsia="zh-CN"/>
        </w:rPr>
        <w:t>2</w:t>
      </w:r>
      <w:r>
        <w:rPr>
          <w:rFonts w:hint="default" w:ascii="Times New Roman" w:hAnsi="Times New Roman" w:eastAsia="宋体" w:cs="Times New Roman"/>
          <w:bCs/>
          <w:color w:val="auto"/>
          <w:szCs w:val="21"/>
          <w:highlight w:val="none"/>
        </w:rPr>
        <w:t>个组，对公司</w:t>
      </w:r>
      <w:r>
        <w:rPr>
          <w:rFonts w:hint="default" w:ascii="Times New Roman" w:hAnsi="Times New Roman" w:eastAsia="宋体" w:cs="Times New Roman"/>
          <w:bCs/>
          <w:color w:val="auto"/>
          <w:szCs w:val="21"/>
          <w:highlight w:val="none"/>
          <w:lang w:val="en-US" w:eastAsia="zh-CN"/>
        </w:rPr>
        <w:t>4</w:t>
      </w:r>
      <w:r>
        <w:rPr>
          <w:rFonts w:hint="default" w:ascii="Times New Roman" w:hAnsi="Times New Roman" w:eastAsia="宋体" w:cs="Times New Roman"/>
          <w:bCs/>
          <w:color w:val="auto"/>
          <w:szCs w:val="21"/>
          <w:highlight w:val="none"/>
        </w:rPr>
        <w:t>个部门进行了全要素的审核，共</w:t>
      </w:r>
      <w:r>
        <w:rPr>
          <w:rFonts w:hint="default" w:ascii="Times New Roman" w:hAnsi="Times New Roman" w:eastAsia="宋体" w:cs="Times New Roman"/>
          <w:bCs/>
          <w:color w:val="auto"/>
          <w:szCs w:val="21"/>
          <w:highlight w:val="none"/>
          <w:lang w:val="en-US" w:eastAsia="zh-CN"/>
        </w:rPr>
        <w:t>出具</w:t>
      </w:r>
      <w:r>
        <w:rPr>
          <w:rFonts w:hint="default" w:ascii="Times New Roman" w:hAnsi="Times New Roman" w:eastAsia="宋体" w:cs="Times New Roman"/>
          <w:bCs/>
          <w:color w:val="auto"/>
          <w:szCs w:val="21"/>
          <w:highlight w:val="none"/>
        </w:rPr>
        <w:t>了</w:t>
      </w:r>
      <w:r>
        <w:rPr>
          <w:rFonts w:hint="default" w:ascii="Times New Roman" w:hAnsi="Times New Roman" w:eastAsia="宋体" w:cs="Times New Roman"/>
          <w:bCs/>
          <w:color w:val="auto"/>
          <w:szCs w:val="21"/>
          <w:highlight w:val="none"/>
          <w:lang w:val="en-US" w:eastAsia="zh-CN"/>
        </w:rPr>
        <w:t>1个</w:t>
      </w:r>
      <w:r>
        <w:rPr>
          <w:rFonts w:hint="default" w:ascii="Times New Roman" w:hAnsi="Times New Roman" w:eastAsia="宋体" w:cs="Times New Roman"/>
          <w:bCs/>
          <w:color w:val="auto"/>
          <w:szCs w:val="21"/>
          <w:highlight w:val="none"/>
        </w:rPr>
        <w:t>不符合</w:t>
      </w:r>
      <w:r>
        <w:rPr>
          <w:rFonts w:hint="default" w:ascii="Times New Roman" w:hAnsi="Times New Roman" w:eastAsia="宋体" w:cs="Times New Roman"/>
          <w:bCs/>
          <w:color w:val="auto"/>
          <w:szCs w:val="21"/>
          <w:highlight w:val="none"/>
          <w:lang w:val="en-US" w:eastAsia="zh-CN"/>
        </w:rPr>
        <w:t>项</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 w:val="21"/>
          <w:szCs w:val="21"/>
          <w:highlight w:val="none"/>
          <w:lang w:val="en-US" w:eastAsia="zh-CN"/>
        </w:rPr>
        <w:t>涉及GB/T19022-2003标准“</w:t>
      </w:r>
      <w:r>
        <w:rPr>
          <w:rFonts w:hint="default" w:ascii="Times New Roman" w:hAnsi="Times New Roman" w:eastAsia="宋体" w:cs="Times New Roman"/>
          <w:color w:val="auto"/>
          <w:szCs w:val="21"/>
          <w:highlight w:val="none"/>
          <w:lang w:val="en-US" w:eastAsia="zh-CN"/>
        </w:rPr>
        <w:t>6.2.4标识</w:t>
      </w:r>
      <w:r>
        <w:rPr>
          <w:rFonts w:hint="default" w:ascii="Times New Roman" w:hAnsi="Times New Roman" w:eastAsia="宋体" w:cs="Times New Roman"/>
          <w:color w:val="auto"/>
          <w:sz w:val="21"/>
          <w:szCs w:val="21"/>
          <w:highlight w:val="none"/>
          <w:lang w:val="en-US" w:eastAsia="zh-CN"/>
        </w:rPr>
        <w:t>”条款，已进行了原因分析，制定了纠正措施，于4月21日完成了整改，不符合项关闭。</w:t>
      </w:r>
    </w:p>
    <w:p>
      <w:pPr>
        <w:keepNext w:val="0"/>
        <w:keepLines w:val="0"/>
        <w:pageBreakBefore w:val="0"/>
        <w:kinsoku/>
        <w:wordWrap/>
        <w:overflowPunct/>
        <w:topLinePunct w:val="0"/>
        <w:autoSpaceDE/>
        <w:autoSpaceDN/>
        <w:bidi w:val="0"/>
        <w:adjustRightInd/>
        <w:snapToGrid/>
        <w:spacing w:line="312" w:lineRule="auto"/>
        <w:textAlignment w:val="auto"/>
        <w:rPr>
          <w:rStyle w:val="9"/>
          <w:rFonts w:hint="default" w:ascii="Times New Roman" w:hAnsi="Times New Roman" w:eastAsia="宋体" w:cs="Times New Roman"/>
          <w:b/>
          <w:bCs/>
          <w:color w:val="auto"/>
          <w:sz w:val="21"/>
          <w:szCs w:val="21"/>
        </w:rPr>
      </w:pPr>
      <w:r>
        <w:rPr>
          <w:rStyle w:val="9"/>
          <w:rFonts w:hint="default" w:ascii="Times New Roman" w:hAnsi="Times New Roman" w:eastAsia="宋体" w:cs="Times New Roman"/>
          <w:b/>
          <w:bCs/>
          <w:color w:val="auto"/>
          <w:sz w:val="21"/>
          <w:szCs w:val="21"/>
        </w:rPr>
        <w:t>2.2管理评审情况：</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szCs w:val="21"/>
        </w:rPr>
      </w:pPr>
      <w:r>
        <w:rPr>
          <w:rStyle w:val="9"/>
          <w:rFonts w:hint="default" w:ascii="Times New Roman" w:hAnsi="Times New Roman" w:eastAsia="宋体" w:cs="Times New Roman"/>
          <w:color w:val="auto"/>
          <w:sz w:val="21"/>
          <w:szCs w:val="21"/>
        </w:rPr>
        <w:t>企</w:t>
      </w:r>
      <w:r>
        <w:rPr>
          <w:rFonts w:hint="default" w:ascii="Times New Roman" w:hAnsi="Times New Roman" w:eastAsia="宋体" w:cs="Times New Roman"/>
          <w:bCs/>
          <w:color w:val="auto"/>
          <w:szCs w:val="21"/>
        </w:rPr>
        <w:t>业</w:t>
      </w:r>
      <w:r>
        <w:rPr>
          <w:rFonts w:hint="default" w:ascii="Times New Roman" w:hAnsi="Times New Roman" w:eastAsia="宋体" w:cs="Times New Roman"/>
          <w:color w:val="auto"/>
          <w:szCs w:val="21"/>
        </w:rPr>
        <w:t>于</w:t>
      </w:r>
      <w:r>
        <w:rPr>
          <w:rFonts w:hint="default" w:ascii="Times New Roman" w:hAnsi="Times New Roman" w:eastAsia="宋体" w:cs="Times New Roman"/>
          <w:color w:val="auto"/>
          <w:szCs w:val="21"/>
          <w:highlight w:val="none"/>
        </w:rPr>
        <w:t>20</w:t>
      </w:r>
      <w:r>
        <w:rPr>
          <w:rFonts w:hint="default" w:ascii="Times New Roman" w:hAnsi="Times New Roman" w:eastAsia="宋体" w:cs="Times New Roman"/>
          <w:color w:val="auto"/>
          <w:szCs w:val="21"/>
          <w:highlight w:val="none"/>
          <w:lang w:val="en-US" w:eastAsia="zh-CN"/>
        </w:rPr>
        <w:t>22</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lang w:val="en-US" w:eastAsia="zh-CN"/>
        </w:rPr>
        <w:t>20</w:t>
      </w:r>
      <w:r>
        <w:rPr>
          <w:rFonts w:hint="default" w:ascii="Times New Roman" w:hAnsi="Times New Roman" w:eastAsia="宋体" w:cs="Times New Roman"/>
          <w:color w:val="auto"/>
          <w:szCs w:val="21"/>
          <w:highlight w:val="none"/>
        </w:rPr>
        <w:t>日</w:t>
      </w:r>
      <w:r>
        <w:rPr>
          <w:rFonts w:hint="default" w:ascii="Times New Roman" w:hAnsi="Times New Roman" w:eastAsia="宋体" w:cs="Times New Roman"/>
          <w:color w:val="auto"/>
          <w:szCs w:val="21"/>
        </w:rPr>
        <w:t>开展了</w:t>
      </w:r>
      <w:r>
        <w:rPr>
          <w:rFonts w:hint="default" w:ascii="Times New Roman" w:hAnsi="Times New Roman" w:eastAsia="宋体" w:cs="Times New Roman"/>
          <w:b w:val="0"/>
          <w:bCs w:val="0"/>
          <w:color w:val="auto"/>
          <w:szCs w:val="21"/>
        </w:rPr>
        <w:t>单</w:t>
      </w:r>
      <w:r>
        <w:rPr>
          <w:rFonts w:hint="default" w:ascii="Times New Roman" w:hAnsi="Times New Roman" w:eastAsia="宋体" w:cs="Times New Roman"/>
          <w:color w:val="auto"/>
          <w:szCs w:val="21"/>
        </w:rPr>
        <w:t>体系管理评审，会议由</w:t>
      </w:r>
      <w:r>
        <w:rPr>
          <w:rFonts w:hint="default" w:ascii="Times New Roman" w:hAnsi="Times New Roman" w:eastAsia="宋体" w:cs="Times New Roman"/>
          <w:color w:val="auto"/>
          <w:szCs w:val="21"/>
          <w:lang w:val="en-US" w:eastAsia="zh-CN"/>
        </w:rPr>
        <w:t>总经理</w:t>
      </w:r>
      <w:r>
        <w:rPr>
          <w:rFonts w:hint="default" w:ascii="Times New Roman" w:hAnsi="Times New Roman" w:eastAsia="宋体" w:cs="Times New Roman"/>
          <w:color w:val="auto"/>
          <w:szCs w:val="21"/>
          <w:highlight w:val="none"/>
          <w:lang w:val="en-US" w:eastAsia="zh-CN"/>
        </w:rPr>
        <w:t>刘长林主持，</w:t>
      </w:r>
      <w:r>
        <w:rPr>
          <w:rFonts w:hint="default" w:ascii="Times New Roman" w:hAnsi="Times New Roman" w:eastAsia="宋体" w:cs="Times New Roman"/>
          <w:color w:val="auto"/>
          <w:sz w:val="21"/>
          <w:szCs w:val="21"/>
          <w:highlight w:val="none"/>
          <w:lang w:val="en-US" w:eastAsia="zh-CN"/>
        </w:rPr>
        <w:t>管理者代表李艳花</w:t>
      </w:r>
      <w:r>
        <w:rPr>
          <w:rFonts w:hint="default" w:ascii="Times New Roman" w:hAnsi="Times New Roman" w:eastAsia="宋体" w:cs="Times New Roman"/>
          <w:color w:val="auto"/>
          <w:szCs w:val="21"/>
          <w:highlight w:val="none"/>
          <w:lang w:val="en-US" w:eastAsia="zh-CN"/>
        </w:rPr>
        <w:t>及各</w:t>
      </w:r>
      <w:r>
        <w:rPr>
          <w:rFonts w:hint="default" w:ascii="Times New Roman" w:hAnsi="Times New Roman" w:eastAsia="宋体" w:cs="Times New Roman"/>
          <w:bCs/>
          <w:color w:val="auto"/>
          <w:szCs w:val="21"/>
          <w:highlight w:val="none"/>
        </w:rPr>
        <w:t>部门负责人</w:t>
      </w:r>
      <w:r>
        <w:rPr>
          <w:rFonts w:hint="default" w:ascii="Times New Roman" w:hAnsi="Times New Roman" w:eastAsia="宋体" w:cs="Times New Roman"/>
          <w:bCs/>
          <w:color w:val="auto"/>
          <w:szCs w:val="21"/>
          <w:highlight w:val="none"/>
          <w:lang w:val="en-US" w:eastAsia="zh-CN"/>
        </w:rPr>
        <w:t>分别</w:t>
      </w:r>
      <w:r>
        <w:rPr>
          <w:rFonts w:hint="default" w:ascii="Times New Roman" w:hAnsi="Times New Roman" w:eastAsia="宋体" w:cs="Times New Roman"/>
          <w:color w:val="auto"/>
          <w:szCs w:val="21"/>
          <w:highlight w:val="none"/>
        </w:rPr>
        <w:t>汇报了体系运行情况</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highlight w:val="none"/>
          <w:lang w:val="en-US" w:eastAsia="zh-CN"/>
        </w:rPr>
        <w:t>管评输入包括</w:t>
      </w:r>
      <w:r>
        <w:rPr>
          <w:rFonts w:hint="default" w:ascii="Times New Roman" w:hAnsi="Times New Roman" w:eastAsia="宋体" w:cs="Times New Roman"/>
          <w:color w:val="auto"/>
          <w:sz w:val="21"/>
          <w:szCs w:val="21"/>
          <w:highlight w:val="none"/>
          <w:lang w:val="en-US" w:eastAsia="zh-CN"/>
        </w:rPr>
        <w:t>测量管理体系运行情况总结报告、计量工作方针和质量目标实现情况报告、测量过程控制情况报告、内审报告等共7项内容</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highlight w:val="none"/>
          <w:lang w:val="en-US" w:eastAsia="zh-CN"/>
        </w:rPr>
        <w:t>肯定成绩的同时，也对不足之处提出了整改要求，部署了</w:t>
      </w:r>
      <w:r>
        <w:rPr>
          <w:rFonts w:hint="default" w:ascii="Times New Roman" w:hAnsi="Times New Roman" w:eastAsia="宋体" w:cs="Times New Roman"/>
          <w:color w:val="auto"/>
          <w:sz w:val="21"/>
          <w:szCs w:val="21"/>
          <w:highlight w:val="none"/>
        </w:rPr>
        <w:t>公司测量管理体系</w:t>
      </w:r>
      <w:r>
        <w:rPr>
          <w:rFonts w:hint="default" w:ascii="Times New Roman" w:hAnsi="Times New Roman" w:eastAsia="宋体" w:cs="Times New Roman"/>
          <w:color w:val="auto"/>
          <w:sz w:val="21"/>
          <w:szCs w:val="21"/>
          <w:highlight w:val="none"/>
          <w:lang w:val="en-US" w:eastAsia="zh-CN"/>
        </w:rPr>
        <w:t>下一步的工作重点是：细化文件管理和控制、加强测量设备的管理、加强对员工的体系标准及计量技术方面的培训力度。</w:t>
      </w:r>
    </w:p>
    <w:p>
      <w:pPr>
        <w:keepNext w:val="0"/>
        <w:keepLines w:val="0"/>
        <w:pageBreakBefore w:val="0"/>
        <w:kinsoku/>
        <w:wordWrap/>
        <w:overflowPunct/>
        <w:topLinePunct w:val="0"/>
        <w:bidi w:val="0"/>
        <w:spacing w:line="312" w:lineRule="auto"/>
        <w:ind w:firstLine="420" w:firstLineChars="200"/>
        <w:textAlignment w:val="auto"/>
        <w:rPr>
          <w:rStyle w:val="9"/>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评审结论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公司</w:t>
      </w:r>
      <w:r>
        <w:rPr>
          <w:rFonts w:hint="default" w:ascii="Times New Roman" w:hAnsi="Times New Roman" w:eastAsia="宋体" w:cs="Times New Roman"/>
          <w:color w:val="auto"/>
          <w:sz w:val="21"/>
          <w:szCs w:val="21"/>
          <w:highlight w:val="none"/>
        </w:rPr>
        <w:t>的测量管理体系</w:t>
      </w:r>
      <w:r>
        <w:rPr>
          <w:rFonts w:hint="default" w:ascii="Times New Roman" w:hAnsi="Times New Roman" w:eastAsia="宋体" w:cs="Times New Roman"/>
          <w:color w:val="auto"/>
          <w:sz w:val="21"/>
          <w:szCs w:val="21"/>
          <w:highlight w:val="none"/>
          <w:lang w:val="en-US" w:eastAsia="zh-CN"/>
        </w:rPr>
        <w:t>符合GB/T19022-2003标准和公司实际，体系的运行是适宜的、有效的，体系所制定的质量目标能满足内部和外部顾客的计量要求。符合要求</w:t>
      </w:r>
      <w:r>
        <w:rPr>
          <w:rFonts w:hint="default" w:ascii="Times New Roman" w:hAnsi="Times New Roman" w:eastAsia="宋体" w:cs="Times New Roman"/>
          <w:color w:val="auto"/>
          <w:sz w:val="21"/>
          <w:szCs w:val="21"/>
          <w:lang w:val="en-US"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kern w:val="0"/>
          <w:szCs w:val="21"/>
        </w:rPr>
        <w:t>3.为持续改进而策划的活动的进展企业对识别的关键测量过程进行了持续的控制：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rPr>
        <w:t>企业本年度</w:t>
      </w:r>
      <w:r>
        <w:rPr>
          <w:rFonts w:hint="default" w:ascii="Times New Roman" w:hAnsi="Times New Roman" w:eastAsia="宋体" w:cs="Times New Roman"/>
          <w:color w:val="auto"/>
          <w:sz w:val="21"/>
          <w:szCs w:val="21"/>
          <w:lang w:val="en-US" w:eastAsia="zh-CN"/>
        </w:rPr>
        <w:t>无新增</w:t>
      </w:r>
      <w:r>
        <w:rPr>
          <w:rFonts w:hint="default" w:ascii="Times New Roman" w:hAnsi="Times New Roman" w:eastAsia="宋体" w:cs="Times New Roman"/>
          <w:color w:val="auto"/>
          <w:sz w:val="21"/>
          <w:szCs w:val="21"/>
        </w:rPr>
        <w:t>关键测量过程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对已识别的关键测量过程进行了持续的控制。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left="420" w:leftChars="100" w:hanging="210" w:hangingChars="100"/>
        <w:jc w:val="left"/>
        <w:textAlignment w:val="auto"/>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a)计量要求的导出和验证：查</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sz w:val="21"/>
          <w:szCs w:val="21"/>
        </w:rPr>
        <w:t>叶轮外径尺寸测量过程</w:t>
      </w:r>
      <w:r>
        <w:rPr>
          <w:rFonts w:hint="default" w:ascii="Times New Roman" w:hAnsi="Times New Roman" w:eastAsia="宋体" w:cs="Times New Roman"/>
          <w:color w:val="auto"/>
          <w:lang w:val="en-US" w:eastAsia="zh-CN"/>
        </w:rPr>
        <w:t>”的</w:t>
      </w:r>
      <w:r>
        <w:rPr>
          <w:rFonts w:hint="default" w:ascii="Times New Roman" w:hAnsi="Times New Roman" w:eastAsia="宋体" w:cs="Times New Roman"/>
          <w:color w:val="auto"/>
        </w:rPr>
        <w:t>计量要求导出方法正确，验证满足测量过程要求。</w:t>
      </w:r>
      <w:r>
        <w:rPr>
          <w:rFonts w:hint="default" w:ascii="Times New Roman" w:hAnsi="Times New Roman" w:eastAsia="宋体" w:cs="Times New Roman"/>
          <w:color w:val="auto"/>
          <w:lang w:val="en-US" w:eastAsia="zh-CN"/>
        </w:rPr>
        <w:t>详</w:t>
      </w:r>
      <w:r>
        <w:rPr>
          <w:rFonts w:hint="default" w:ascii="Times New Roman" w:hAnsi="Times New Roman" w:eastAsia="宋体" w:cs="Times New Roman"/>
          <w:color w:val="auto"/>
        </w:rPr>
        <w:t>见附件《计量要求导出</w:t>
      </w:r>
      <w:r>
        <w:rPr>
          <w:rFonts w:hint="default" w:ascii="Times New Roman" w:hAnsi="Times New Roman" w:eastAsia="宋体" w:cs="Times New Roman"/>
          <w:color w:val="auto"/>
          <w:lang w:val="en-US" w:eastAsia="zh-CN"/>
        </w:rPr>
        <w:t>和</w:t>
      </w:r>
      <w:r>
        <w:rPr>
          <w:rFonts w:hint="default" w:ascii="Times New Roman" w:hAnsi="Times New Roman" w:eastAsia="宋体" w:cs="Times New Roman"/>
          <w:color w:val="auto"/>
        </w:rPr>
        <w:t>验证记录表》</w:t>
      </w:r>
    </w:p>
    <w:p>
      <w:pPr>
        <w:keepNext w:val="0"/>
        <w:keepLines w:val="0"/>
        <w:pageBreakBefore w:val="0"/>
        <w:widowControl/>
        <w:kinsoku/>
        <w:wordWrap/>
        <w:overflowPunct/>
        <w:topLinePunct w:val="0"/>
        <w:autoSpaceDE/>
        <w:autoSpaceDN/>
        <w:bidi w:val="0"/>
        <w:adjustRightInd/>
        <w:spacing w:line="312" w:lineRule="auto"/>
        <w:ind w:left="420" w:leftChars="100" w:hanging="210" w:hangingChars="100"/>
        <w:textAlignment w:val="auto"/>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b)测量不确定评定：查</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sz w:val="21"/>
          <w:szCs w:val="21"/>
        </w:rPr>
        <w:t>叶轮外径尺寸测量过程</w:t>
      </w:r>
      <w:r>
        <w:rPr>
          <w:rFonts w:hint="default" w:ascii="Times New Roman" w:hAnsi="Times New Roman" w:eastAsia="宋体" w:cs="Times New Roman"/>
          <w:color w:val="auto"/>
          <w:lang w:val="en-US" w:eastAsia="zh-CN"/>
        </w:rPr>
        <w:t>”的</w:t>
      </w:r>
      <w:r>
        <w:rPr>
          <w:rFonts w:hint="default" w:ascii="Times New Roman" w:hAnsi="Times New Roman" w:eastAsia="宋体" w:cs="Times New Roman"/>
          <w:color w:val="auto"/>
        </w:rPr>
        <w:t>测量不确定度评定</w:t>
      </w:r>
      <w:r>
        <w:rPr>
          <w:rFonts w:hint="default" w:ascii="Times New Roman" w:hAnsi="Times New Roman" w:eastAsia="宋体" w:cs="Times New Roman"/>
          <w:color w:val="auto"/>
          <w:lang w:val="en-US" w:eastAsia="zh-CN"/>
        </w:rPr>
        <w:t>情况，方法</w:t>
      </w:r>
      <w:r>
        <w:rPr>
          <w:rFonts w:hint="default" w:ascii="Times New Roman" w:hAnsi="Times New Roman" w:eastAsia="宋体" w:cs="Times New Roman"/>
          <w:color w:val="auto"/>
        </w:rPr>
        <w:t>正确。</w:t>
      </w:r>
      <w:r>
        <w:rPr>
          <w:rFonts w:hint="default" w:ascii="Times New Roman" w:hAnsi="Times New Roman" w:eastAsia="宋体" w:cs="Times New Roman"/>
          <w:color w:val="auto"/>
          <w:lang w:val="en-US" w:eastAsia="zh-CN"/>
        </w:rPr>
        <w:t>详</w:t>
      </w:r>
      <w:r>
        <w:rPr>
          <w:rFonts w:hint="default" w:ascii="Times New Roman" w:hAnsi="Times New Roman" w:eastAsia="宋体" w:cs="Times New Roman"/>
          <w:color w:val="auto"/>
        </w:rPr>
        <w:t>见附</w:t>
      </w:r>
      <w:r>
        <w:rPr>
          <w:rFonts w:hint="default" w:ascii="Times New Roman" w:hAnsi="Times New Roman" w:eastAsia="宋体" w:cs="Times New Roman"/>
          <w:color w:val="auto"/>
          <w:lang w:val="en-US" w:eastAsia="zh-CN"/>
        </w:rPr>
        <w:t>1“测量过程</w:t>
      </w:r>
      <w:r>
        <w:rPr>
          <w:rFonts w:hint="default" w:ascii="Times New Roman" w:hAnsi="Times New Roman" w:eastAsia="宋体" w:cs="Times New Roman"/>
          <w:color w:val="auto"/>
        </w:rPr>
        <w:t>不确定度评定</w:t>
      </w:r>
      <w:r>
        <w:rPr>
          <w:rFonts w:hint="default" w:ascii="Times New Roman" w:hAnsi="Times New Roman" w:eastAsia="宋体" w:cs="Times New Roman"/>
          <w:color w:val="auto"/>
          <w:lang w:val="en-US" w:eastAsia="zh-CN"/>
        </w:rPr>
        <w:t>报告”</w:t>
      </w:r>
      <w:r>
        <w:rPr>
          <w:rFonts w:hint="default" w:ascii="Times New Roman" w:hAnsi="Times New Roman" w:eastAsia="宋体" w:cs="Times New Roman"/>
          <w:color w:val="auto"/>
          <w:lang w:eastAsia="zh-CN"/>
        </w:rPr>
        <w:t>。</w:t>
      </w:r>
    </w:p>
    <w:p>
      <w:pPr>
        <w:keepNext w:val="0"/>
        <w:keepLines w:val="0"/>
        <w:pageBreakBefore w:val="0"/>
        <w:widowControl/>
        <w:kinsoku/>
        <w:wordWrap/>
        <w:overflowPunct/>
        <w:topLinePunct w:val="0"/>
        <w:autoSpaceDE/>
        <w:autoSpaceDN/>
        <w:bidi w:val="0"/>
        <w:adjustRightInd/>
        <w:spacing w:line="312" w:lineRule="auto"/>
        <w:ind w:left="420" w:leftChars="100" w:hanging="210" w:hangingChars="100"/>
        <w:textAlignment w:val="auto"/>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c)有效性确认：查</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sz w:val="21"/>
          <w:szCs w:val="21"/>
        </w:rPr>
        <w:t>叶轮外径尺寸测量过程</w:t>
      </w:r>
      <w:r>
        <w:rPr>
          <w:rFonts w:hint="default" w:ascii="Times New Roman" w:hAnsi="Times New Roman" w:eastAsia="宋体" w:cs="Times New Roman"/>
          <w:color w:val="auto"/>
          <w:lang w:val="en-US" w:eastAsia="zh-CN"/>
        </w:rPr>
        <w:t>”的有效性确认情况</w:t>
      </w:r>
      <w:r>
        <w:rPr>
          <w:rFonts w:hint="default" w:ascii="Times New Roman" w:hAnsi="Times New Roman" w:eastAsia="宋体" w:cs="Times New Roman"/>
          <w:color w:val="auto"/>
        </w:rPr>
        <w:t>，采用比对</w:t>
      </w:r>
      <w:r>
        <w:rPr>
          <w:rFonts w:hint="default" w:ascii="Times New Roman" w:hAnsi="Times New Roman" w:eastAsia="宋体" w:cs="Times New Roman"/>
          <w:color w:val="auto"/>
          <w:lang w:val="en-US" w:eastAsia="zh-CN"/>
        </w:rPr>
        <w:t>法</w:t>
      </w:r>
      <w:r>
        <w:rPr>
          <w:rFonts w:hint="default" w:ascii="Times New Roman" w:hAnsi="Times New Roman" w:eastAsia="宋体" w:cs="Times New Roman"/>
          <w:color w:val="auto"/>
        </w:rPr>
        <w:t>进行有效性确认，满足要求。</w:t>
      </w:r>
      <w:r>
        <w:rPr>
          <w:rFonts w:hint="default" w:ascii="Times New Roman" w:hAnsi="Times New Roman" w:eastAsia="宋体" w:cs="Times New Roman"/>
          <w:color w:val="auto"/>
          <w:lang w:val="en-US" w:eastAsia="zh-CN"/>
        </w:rPr>
        <w:t>详</w:t>
      </w:r>
      <w:r>
        <w:rPr>
          <w:rFonts w:hint="default" w:ascii="Times New Roman" w:hAnsi="Times New Roman" w:eastAsia="宋体" w:cs="Times New Roman"/>
          <w:color w:val="auto"/>
        </w:rPr>
        <w:t>见附</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《测量过程有效性确认</w:t>
      </w:r>
      <w:r>
        <w:rPr>
          <w:rFonts w:hint="default" w:ascii="Times New Roman" w:hAnsi="Times New Roman" w:eastAsia="宋体" w:cs="Times New Roman"/>
          <w:color w:val="auto"/>
          <w:lang w:val="en-US" w:eastAsia="zh-CN"/>
        </w:rPr>
        <w:t>表</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w:t>
      </w:r>
    </w:p>
    <w:p>
      <w:pPr>
        <w:keepNext w:val="0"/>
        <w:keepLines w:val="0"/>
        <w:pageBreakBefore w:val="0"/>
        <w:widowControl/>
        <w:kinsoku/>
        <w:wordWrap/>
        <w:overflowPunct/>
        <w:topLinePunct w:val="0"/>
        <w:autoSpaceDE/>
        <w:autoSpaceDN/>
        <w:bidi w:val="0"/>
        <w:adjustRightInd/>
        <w:spacing w:line="312" w:lineRule="auto"/>
        <w:ind w:left="420" w:leftChars="100" w:hanging="210" w:hangingChars="10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d)测量过程的控制：查</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sz w:val="21"/>
          <w:szCs w:val="21"/>
        </w:rPr>
        <w:t>叶轮外径尺寸测量过程</w:t>
      </w:r>
      <w:r>
        <w:rPr>
          <w:rFonts w:hint="default" w:ascii="Times New Roman" w:hAnsi="Times New Roman" w:eastAsia="宋体" w:cs="Times New Roman"/>
          <w:color w:val="auto"/>
          <w:lang w:val="en-US" w:eastAsia="zh-CN"/>
        </w:rPr>
        <w:t>控制规范”</w:t>
      </w:r>
      <w:r>
        <w:rPr>
          <w:rFonts w:hint="default" w:ascii="Times New Roman" w:hAnsi="Times New Roman" w:eastAsia="宋体" w:cs="Times New Roman"/>
          <w:color w:val="auto"/>
        </w:rPr>
        <w:t>，对测量人员、测量设备、测量环境进行控制，满足要求。</w:t>
      </w:r>
    </w:p>
    <w:p>
      <w:pPr>
        <w:keepNext w:val="0"/>
        <w:keepLines w:val="0"/>
        <w:pageBreakBefore w:val="0"/>
        <w:widowControl/>
        <w:kinsoku/>
        <w:wordWrap/>
        <w:overflowPunct/>
        <w:topLinePunct w:val="0"/>
        <w:autoSpaceDE/>
        <w:autoSpaceDN/>
        <w:bidi w:val="0"/>
        <w:adjustRightInd/>
        <w:spacing w:line="312" w:lineRule="auto"/>
        <w:ind w:left="420" w:leftChars="100" w:hanging="210" w:hangingChars="1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rPr>
        <w:t>e)测量过程的监视：查</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sz w:val="21"/>
          <w:szCs w:val="21"/>
        </w:rPr>
        <w:t>叶轮外径尺寸测量过程</w:t>
      </w:r>
      <w:r>
        <w:rPr>
          <w:rFonts w:hint="default" w:ascii="Times New Roman" w:hAnsi="Times New Roman" w:eastAsia="宋体" w:cs="Times New Roman"/>
          <w:color w:val="auto"/>
          <w:lang w:val="en-US" w:eastAsia="zh-CN"/>
        </w:rPr>
        <w:t>”的监视记录及控制图，</w:t>
      </w:r>
      <w:r>
        <w:rPr>
          <w:rFonts w:hint="default" w:ascii="Times New Roman" w:hAnsi="Times New Roman" w:eastAsia="宋体" w:cs="Times New Roman"/>
          <w:color w:val="auto"/>
          <w:kern w:val="0"/>
          <w:szCs w:val="21"/>
        </w:rPr>
        <w:t>采用统计技术</w:t>
      </w:r>
      <w:r>
        <w:rPr>
          <w:rFonts w:hint="default" w:ascii="Times New Roman" w:hAnsi="Times New Roman" w:eastAsia="宋体" w:cs="Times New Roman"/>
          <w:color w:val="auto"/>
          <w:kern w:val="0"/>
          <w:szCs w:val="21"/>
          <w:lang w:val="en-US" w:eastAsia="zh-CN"/>
        </w:rPr>
        <w:t>对测量过程</w:t>
      </w:r>
      <w:r>
        <w:rPr>
          <w:rFonts w:hint="default" w:ascii="Times New Roman" w:hAnsi="Times New Roman" w:eastAsia="宋体" w:cs="Times New Roman"/>
          <w:color w:val="auto"/>
          <w:kern w:val="0"/>
          <w:szCs w:val="21"/>
        </w:rPr>
        <w:t>进行控制和监视。</w:t>
      </w:r>
      <w:r>
        <w:rPr>
          <w:rFonts w:hint="default" w:ascii="Times New Roman" w:hAnsi="Times New Roman" w:eastAsia="宋体" w:cs="Times New Roman"/>
          <w:color w:val="auto"/>
          <w:kern w:val="0"/>
          <w:szCs w:val="21"/>
          <w:lang w:val="en-US" w:eastAsia="zh-CN"/>
        </w:rPr>
        <w:t>详</w:t>
      </w:r>
      <w:r>
        <w:rPr>
          <w:rFonts w:hint="default" w:ascii="Times New Roman" w:hAnsi="Times New Roman" w:eastAsia="宋体" w:cs="Times New Roman"/>
          <w:color w:val="auto"/>
          <w:kern w:val="0"/>
          <w:szCs w:val="21"/>
        </w:rPr>
        <w:t>见</w:t>
      </w:r>
      <w:r>
        <w:rPr>
          <w:rFonts w:hint="default" w:ascii="Times New Roman" w:hAnsi="Times New Roman" w:eastAsia="宋体" w:cs="Times New Roman"/>
          <w:color w:val="auto"/>
          <w:kern w:val="0"/>
          <w:szCs w:val="21"/>
          <w:lang w:val="en-US" w:eastAsia="zh-CN"/>
        </w:rPr>
        <w:t>附2</w:t>
      </w:r>
      <w:r>
        <w:rPr>
          <w:rFonts w:hint="default" w:ascii="Times New Roman" w:hAnsi="Times New Roman" w:eastAsia="宋体" w:cs="Times New Roman"/>
          <w:color w:val="auto"/>
          <w:kern w:val="0"/>
          <w:szCs w:val="21"/>
        </w:rPr>
        <w:t>《测量过程监视记录</w:t>
      </w:r>
      <w:r>
        <w:rPr>
          <w:rFonts w:hint="default" w:ascii="Times New Roman" w:hAnsi="Times New Roman" w:eastAsia="宋体" w:cs="Times New Roman"/>
          <w:color w:val="auto"/>
          <w:kern w:val="0"/>
          <w:szCs w:val="21"/>
          <w:lang w:val="en-US" w:eastAsia="zh-CN"/>
        </w:rPr>
        <w:t>及控制图</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符合要求。</w:t>
      </w:r>
    </w:p>
    <w:p>
      <w:pPr>
        <w:keepNext w:val="0"/>
        <w:keepLines w:val="0"/>
        <w:pageBreakBefore w:val="0"/>
        <w:widowControl/>
        <w:kinsoku/>
        <w:wordWrap/>
        <w:overflowPunct/>
        <w:topLinePunct w:val="0"/>
        <w:autoSpaceDE/>
        <w:autoSpaceDN/>
        <w:bidi w:val="0"/>
        <w:adjustRightInd/>
        <w:spacing w:line="312" w:lineRule="auto"/>
        <w:ind w:left="420" w:leftChars="100" w:hanging="210" w:hangingChars="100"/>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kern w:val="0"/>
          <w:szCs w:val="21"/>
        </w:rPr>
        <w:t>f)测量设备的</w:t>
      </w:r>
      <w:r>
        <w:rPr>
          <w:rFonts w:hint="default" w:ascii="Times New Roman" w:hAnsi="Times New Roman" w:eastAsia="宋体" w:cs="Times New Roman"/>
          <w:color w:val="auto"/>
          <w:kern w:val="0"/>
          <w:sz w:val="21"/>
          <w:szCs w:val="21"/>
        </w:rPr>
        <w:t>溯源：</w:t>
      </w:r>
      <w:r>
        <w:rPr>
          <w:rFonts w:hint="default" w:ascii="Times New Roman" w:hAnsi="Times New Roman" w:eastAsia="宋体" w:cs="Times New Roman"/>
          <w:color w:val="auto"/>
          <w:kern w:val="0"/>
          <w:sz w:val="21"/>
          <w:szCs w:val="21"/>
          <w:lang w:val="en-US" w:eastAsia="zh-CN"/>
        </w:rPr>
        <w:t>企业</w:t>
      </w:r>
      <w:r>
        <w:rPr>
          <w:rFonts w:hint="default" w:ascii="Times New Roman" w:hAnsi="Times New Roman" w:eastAsia="宋体" w:cs="Times New Roman"/>
          <w:color w:val="auto"/>
          <w:kern w:val="0"/>
          <w:sz w:val="21"/>
          <w:szCs w:val="21"/>
        </w:rPr>
        <w:t>未建</w:t>
      </w:r>
      <w:r>
        <w:rPr>
          <w:rFonts w:hint="default" w:ascii="Times New Roman" w:hAnsi="Times New Roman" w:eastAsia="宋体" w:cs="Times New Roman"/>
          <w:color w:val="auto"/>
          <w:kern w:val="0"/>
          <w:sz w:val="21"/>
          <w:szCs w:val="21"/>
          <w:lang w:val="en-US" w:eastAsia="zh-CN"/>
        </w:rPr>
        <w:t>立</w:t>
      </w:r>
      <w:r>
        <w:rPr>
          <w:rFonts w:hint="default" w:ascii="Times New Roman" w:hAnsi="Times New Roman" w:eastAsia="宋体" w:cs="Times New Roman"/>
          <w:color w:val="auto"/>
          <w:kern w:val="0"/>
          <w:sz w:val="21"/>
          <w:szCs w:val="21"/>
        </w:rPr>
        <w:t>最高计量标准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测量设备全部</w:t>
      </w:r>
      <w:r>
        <w:rPr>
          <w:rFonts w:hint="default" w:ascii="Times New Roman" w:hAnsi="Times New Roman" w:eastAsia="宋体" w:cs="Times New Roman"/>
          <w:color w:val="auto"/>
          <w:kern w:val="0"/>
          <w:sz w:val="21"/>
          <w:szCs w:val="21"/>
          <w:lang w:val="en-US" w:eastAsia="zh-CN"/>
        </w:rPr>
        <w:t>外</w:t>
      </w:r>
      <w:r>
        <w:rPr>
          <w:rFonts w:hint="default" w:ascii="Times New Roman" w:hAnsi="Times New Roman" w:eastAsia="宋体" w:cs="Times New Roman"/>
          <w:color w:val="auto"/>
          <w:kern w:val="0"/>
          <w:sz w:val="21"/>
          <w:szCs w:val="21"/>
        </w:rPr>
        <w:t>委</w:t>
      </w:r>
      <w:r>
        <w:rPr>
          <w:rFonts w:hint="default" w:ascii="Times New Roman" w:hAnsi="Times New Roman" w:eastAsia="宋体" w:cs="Times New Roman"/>
          <w:color w:val="auto"/>
          <w:kern w:val="0"/>
          <w:sz w:val="21"/>
          <w:szCs w:val="21"/>
          <w:lang w:val="en-US" w:eastAsia="zh-CN"/>
        </w:rPr>
        <w:t>到</w:t>
      </w:r>
      <w:r>
        <w:rPr>
          <w:rFonts w:hint="default" w:ascii="Times New Roman" w:hAnsi="Times New Roman" w:eastAsia="宋体" w:cs="Times New Roman"/>
          <w:color w:val="auto"/>
          <w:sz w:val="21"/>
          <w:szCs w:val="21"/>
        </w:rPr>
        <w:t>“</w:t>
      </w:r>
      <w:r>
        <w:rPr>
          <w:rFonts w:hint="default" w:ascii="Times New Roman" w:hAnsi="Times New Roman" w:eastAsia="宋体" w:cs="Times New Roman"/>
          <w:sz w:val="21"/>
          <w:szCs w:val="21"/>
          <w:lang w:val="en-US" w:eastAsia="zh-CN"/>
        </w:rPr>
        <w:t>江苏世通仪器检测服务有限公司</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2"/>
          <w:sz w:val="21"/>
          <w:szCs w:val="21"/>
          <w:lang w:val="en-US" w:eastAsia="zh-CN" w:bidi="ar-SA"/>
        </w:rPr>
        <w:t xml:space="preserve">其机构注册号CNAS </w:t>
      </w:r>
      <w:r>
        <w:rPr>
          <w:rFonts w:hint="default" w:ascii="Times New Roman" w:hAnsi="Times New Roman" w:eastAsia="宋体" w:cs="Times New Roman"/>
          <w:color w:val="auto"/>
          <w:kern w:val="2"/>
          <w:sz w:val="21"/>
          <w:szCs w:val="21"/>
          <w:highlight w:val="none"/>
          <w:lang w:val="en-US" w:eastAsia="zh-CN" w:bidi="ar-SA"/>
        </w:rPr>
        <w:t xml:space="preserve"> L6634）、“</w:t>
      </w:r>
      <w:r>
        <w:rPr>
          <w:rFonts w:hint="default" w:ascii="Times New Roman" w:hAnsi="Times New Roman" w:eastAsia="宋体" w:cs="Times New Roman"/>
          <w:sz w:val="21"/>
          <w:szCs w:val="21"/>
          <w:lang w:val="en-US" w:eastAsia="zh-CN"/>
        </w:rPr>
        <w:t>郑州市质量技术监督检验测试中心</w:t>
      </w:r>
      <w:r>
        <w:rPr>
          <w:rFonts w:hint="default" w:ascii="Times New Roman" w:hAnsi="Times New Roman" w:eastAsia="宋体" w:cs="Times New Roman"/>
          <w:color w:val="auto"/>
          <w:kern w:val="2"/>
          <w:sz w:val="21"/>
          <w:szCs w:val="21"/>
          <w:highlight w:val="none"/>
          <w:lang w:val="en-US" w:eastAsia="zh-CN" w:bidi="ar-SA"/>
        </w:rPr>
        <w:t>”[其计量检定机构授权证书号为豫法计（2018）410001号）]进行检定校准，</w:t>
      </w:r>
      <w:r>
        <w:rPr>
          <w:rFonts w:hint="default" w:ascii="Times New Roman" w:hAnsi="Times New Roman" w:eastAsia="宋体" w:cs="Times New Roman"/>
          <w:color w:val="auto"/>
          <w:sz w:val="21"/>
          <w:szCs w:val="21"/>
        </w:rPr>
        <w:t>抽查</w:t>
      </w:r>
      <w:r>
        <w:rPr>
          <w:rFonts w:hint="default" w:ascii="Times New Roman" w:hAnsi="Times New Roman" w:eastAsia="宋体" w:cs="Times New Roman"/>
          <w:color w:val="auto"/>
          <w:sz w:val="21"/>
          <w:szCs w:val="21"/>
          <w:lang w:val="en-US" w:eastAsia="zh-CN"/>
        </w:rPr>
        <w:t>的5</w:t>
      </w:r>
      <w:r>
        <w:rPr>
          <w:rFonts w:hint="default" w:ascii="Times New Roman" w:hAnsi="Times New Roman" w:eastAsia="宋体" w:cs="Times New Roman"/>
          <w:color w:val="auto"/>
          <w:sz w:val="21"/>
          <w:szCs w:val="21"/>
        </w:rPr>
        <w:t>份</w:t>
      </w:r>
      <w:r>
        <w:rPr>
          <w:rFonts w:hint="default" w:ascii="Times New Roman" w:hAnsi="Times New Roman" w:eastAsia="宋体" w:cs="Times New Roman"/>
          <w:color w:val="auto"/>
          <w:sz w:val="21"/>
          <w:szCs w:val="21"/>
          <w:lang w:val="en-US" w:eastAsia="zh-CN"/>
        </w:rPr>
        <w:t>检定</w:t>
      </w:r>
      <w:r>
        <w:rPr>
          <w:rFonts w:hint="default" w:ascii="Times New Roman" w:hAnsi="Times New Roman" w:eastAsia="宋体" w:cs="Times New Roman"/>
          <w:color w:val="auto"/>
          <w:sz w:val="21"/>
          <w:szCs w:val="21"/>
        </w:rPr>
        <w:t>校准证书均在有效期内，符合要求。详见《测量设备溯源抽查表》</w:t>
      </w:r>
      <w:r>
        <w:rPr>
          <w:rFonts w:hint="default" w:ascii="Times New Roman" w:hAnsi="Times New Roman" w:eastAsia="宋体" w:cs="Times New Roman"/>
          <w:color w:val="auto"/>
          <w:szCs w:val="21"/>
          <w:lang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4.能源管理情况：</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szCs w:val="21"/>
        </w:rPr>
      </w:pPr>
      <w:r>
        <w:rPr>
          <w:rFonts w:hint="eastAsia" w:ascii="Times New Roman" w:hAnsi="Times New Roman" w:eastAsia="宋体" w:cs="Times New Roman"/>
          <w:color w:val="auto"/>
          <w:sz w:val="21"/>
          <w:szCs w:val="21"/>
          <w:highlight w:val="none"/>
          <w:lang w:val="en-US" w:eastAsia="zh-CN"/>
        </w:rPr>
        <w:t>企业</w:t>
      </w:r>
      <w:r>
        <w:rPr>
          <w:rFonts w:hint="default" w:ascii="Times New Roman" w:hAnsi="Times New Roman" w:eastAsia="宋体" w:cs="Times New Roman"/>
          <w:color w:val="auto"/>
          <w:sz w:val="21"/>
          <w:szCs w:val="21"/>
          <w:highlight w:val="none"/>
        </w:rPr>
        <w:t>主要耗能品种为</w:t>
      </w:r>
      <w:r>
        <w:rPr>
          <w:rFonts w:hint="eastAsia" w:ascii="Times New Roman" w:hAnsi="Times New Roman" w:eastAsia="宋体" w:cs="Times New Roman"/>
          <w:color w:val="auto"/>
          <w:sz w:val="21"/>
          <w:szCs w:val="21"/>
          <w:highlight w:val="none"/>
          <w:lang w:val="en-US" w:eastAsia="zh-CN"/>
        </w:rPr>
        <w:t>电和水</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查2021年全年用电18696kW</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h，用水600吨，共计消耗折标煤2.35</w:t>
      </w:r>
      <w:r>
        <w:rPr>
          <w:rFonts w:hint="default" w:ascii="Times New Roman" w:hAnsi="Times New Roman" w:eastAsia="宋体" w:cs="Times New Roman"/>
          <w:color w:val="auto"/>
          <w:sz w:val="21"/>
          <w:szCs w:val="21"/>
          <w:highlight w:val="none"/>
        </w:rPr>
        <w:t>吨。公司不是重点用能单位</w:t>
      </w:r>
      <w:r>
        <w:rPr>
          <w:rFonts w:hint="default" w:ascii="Times New Roman" w:hAnsi="Times New Roman" w:eastAsia="宋体" w:cs="Times New Roman"/>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szCs w:val="21"/>
          <w:lang w:val="en-US" w:eastAsia="zh-CN"/>
        </w:rPr>
        <w:t>5.</w:t>
      </w:r>
      <w:r>
        <w:rPr>
          <w:rFonts w:hint="default" w:ascii="Times New Roman" w:hAnsi="Times New Roman" w:eastAsia="宋体" w:cs="Times New Roman"/>
          <w:b/>
          <w:bCs w:val="0"/>
          <w:color w:val="auto"/>
          <w:szCs w:val="21"/>
        </w:rPr>
        <w:t>对认证审核时提出的的不符合项的纠正措施情况</w:t>
      </w:r>
      <w:r>
        <w:rPr>
          <w:rFonts w:hint="default" w:ascii="Times New Roman" w:hAnsi="Times New Roman" w:eastAsia="宋体" w:cs="Times New Roman"/>
          <w:b/>
          <w:bCs w:val="0"/>
          <w:color w:val="auto"/>
          <w:kern w:val="0"/>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b w:val="0"/>
          <w:bCs/>
          <w:color w:val="auto"/>
          <w:szCs w:val="21"/>
          <w:highlight w:val="none"/>
          <w:lang w:val="en-US" w:eastAsia="zh-CN"/>
        </w:rPr>
        <w:t>企业上年度认证审核未出具不符合项。</w:t>
      </w:r>
      <w:r>
        <w:rPr>
          <w:rFonts w:hint="default" w:ascii="Times New Roman" w:hAnsi="Times New Roman" w:eastAsia="宋体" w:cs="Times New Roman"/>
          <w:color w:val="auto"/>
          <w:kern w:val="0"/>
          <w:szCs w:val="21"/>
        </w:rPr>
        <w:t> </w:t>
      </w:r>
    </w:p>
    <w:p>
      <w:pPr>
        <w:keepNext w:val="0"/>
        <w:keepLines w:val="0"/>
        <w:pageBreakBefore w:val="0"/>
        <w:widowControl/>
        <w:numPr>
          <w:ilvl w:val="0"/>
          <w:numId w:val="1"/>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对</w:t>
      </w:r>
      <w:r>
        <w:rPr>
          <w:rFonts w:hint="default" w:ascii="Times New Roman" w:hAnsi="Times New Roman" w:eastAsia="宋体" w:cs="Times New Roman"/>
          <w:b/>
          <w:bCs/>
          <w:color w:val="auto"/>
          <w:szCs w:val="21"/>
        </w:rPr>
        <w:t>投诉的处理</w:t>
      </w:r>
      <w:r>
        <w:rPr>
          <w:rFonts w:hint="default" w:ascii="Times New Roman" w:hAnsi="Times New Roman" w:eastAsia="宋体" w:cs="Times New Roman"/>
          <w:b/>
          <w:bCs/>
          <w:color w:val="auto"/>
          <w:kern w:val="0"/>
          <w:szCs w:val="21"/>
        </w:rPr>
        <w:t>情况：</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bCs/>
          <w:color w:val="auto"/>
          <w:kern w:val="0"/>
          <w:szCs w:val="21"/>
        </w:rPr>
      </w:pPr>
      <w:r>
        <w:rPr>
          <w:rFonts w:hint="default" w:ascii="Times New Roman" w:hAnsi="Times New Roman" w:eastAsia="宋体" w:cs="Times New Roman"/>
          <w:color w:val="auto"/>
          <w:szCs w:val="21"/>
        </w:rPr>
        <w:t>企业在产品质量、物料交接、能源、安全、现场管理等方面</w:t>
      </w:r>
      <w:r>
        <w:rPr>
          <w:rFonts w:hint="default" w:ascii="Times New Roman" w:hAnsi="Times New Roman" w:eastAsia="宋体" w:cs="Times New Roman"/>
          <w:color w:val="auto"/>
          <w:szCs w:val="21"/>
          <w:lang w:val="en-US" w:eastAsia="zh-CN"/>
        </w:rPr>
        <w:t>无</w:t>
      </w:r>
      <w:r>
        <w:rPr>
          <w:rFonts w:hint="default" w:ascii="Times New Roman" w:hAnsi="Times New Roman" w:eastAsia="宋体" w:cs="Times New Roman"/>
          <w:color w:val="auto"/>
          <w:szCs w:val="21"/>
        </w:rPr>
        <w:t>顾客投诉、纠纷</w:t>
      </w:r>
      <w:r>
        <w:rPr>
          <w:rFonts w:hint="default" w:ascii="Times New Roman" w:hAnsi="Times New Roman" w:eastAsia="宋体" w:cs="Times New Roman"/>
          <w:color w:val="auto"/>
          <w:szCs w:val="21"/>
          <w:lang w:val="en-US" w:eastAsia="zh-CN"/>
        </w:rPr>
        <w:t>情况发生；</w:t>
      </w:r>
      <w:r>
        <w:rPr>
          <w:rFonts w:hint="default" w:ascii="Times New Roman" w:hAnsi="Times New Roman" w:eastAsia="宋体" w:cs="Times New Roman"/>
          <w:bCs/>
          <w:color w:val="auto"/>
          <w:szCs w:val="21"/>
        </w:rPr>
        <w:t>未有</w:t>
      </w:r>
      <w:r>
        <w:rPr>
          <w:rFonts w:hint="default" w:ascii="Times New Roman" w:hAnsi="Times New Roman" w:eastAsia="宋体" w:cs="Times New Roman"/>
          <w:bCs/>
          <w:color w:val="auto"/>
          <w:kern w:val="0"/>
          <w:szCs w:val="21"/>
        </w:rPr>
        <w:t>违反法律、法规问题</w:t>
      </w:r>
      <w:r>
        <w:rPr>
          <w:rFonts w:hint="default" w:ascii="Times New Roman" w:hAnsi="Times New Roman" w:eastAsia="宋体" w:cs="Times New Roman"/>
          <w:bCs/>
          <w:color w:val="auto"/>
          <w:kern w:val="0"/>
          <w:szCs w:val="21"/>
          <w:lang w:val="en-US" w:eastAsia="zh-CN"/>
        </w:rPr>
        <w:t>或</w:t>
      </w:r>
      <w:r>
        <w:rPr>
          <w:rFonts w:hint="default" w:ascii="Times New Roman" w:hAnsi="Times New Roman" w:eastAsia="宋体" w:cs="Times New Roman"/>
          <w:bCs/>
          <w:color w:val="auto"/>
          <w:kern w:val="0"/>
          <w:szCs w:val="21"/>
        </w:rPr>
        <w:t>重大质量事故发生。</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szCs w:val="21"/>
          <w:lang w:val="en-US" w:eastAsia="zh-CN"/>
        </w:rPr>
        <w:t>7.</w:t>
      </w:r>
      <w:r>
        <w:rPr>
          <w:rFonts w:hint="default" w:ascii="Times New Roman" w:hAnsi="Times New Roman" w:eastAsia="宋体" w:cs="Times New Roman"/>
          <w:b/>
          <w:bCs w:val="0"/>
          <w:color w:val="auto"/>
          <w:szCs w:val="21"/>
        </w:rPr>
        <w:t>测量管理体系在实现获证客户目标方面的有效性及持续的运作控制</w:t>
      </w:r>
      <w:r>
        <w:rPr>
          <w:rFonts w:hint="default" w:ascii="Times New Roman" w:hAnsi="Times New Roman" w:eastAsia="宋体" w:cs="Times New Roman"/>
          <w:b/>
          <w:bCs w:val="0"/>
          <w:color w:val="auto"/>
          <w:kern w:val="0"/>
          <w:szCs w:val="21"/>
        </w:rPr>
        <w:t>情况：</w:t>
      </w:r>
    </w:p>
    <w:p>
      <w:pPr>
        <w:keepNext w:val="0"/>
        <w:keepLines w:val="0"/>
        <w:pageBreakBefore w:val="0"/>
        <w:widowControl/>
        <w:kinsoku/>
        <w:wordWrap/>
        <w:overflowPunct/>
        <w:topLinePunct w:val="0"/>
        <w:autoSpaceDE/>
        <w:autoSpaceDN/>
        <w:bidi w:val="0"/>
        <w:adjustRightInd/>
        <w:snapToGrid/>
        <w:spacing w:line="312" w:lineRule="auto"/>
        <w:ind w:left="420" w:leftChars="100" w:hanging="210" w:hangingChars="1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rPr>
        <w:t>7.1.企业</w:t>
      </w:r>
      <w:r>
        <w:rPr>
          <w:rFonts w:hint="default" w:ascii="Times New Roman" w:hAnsi="Times New Roman" w:eastAsia="宋体" w:cs="Times New Roman"/>
          <w:bCs/>
          <w:color w:val="auto"/>
          <w:sz w:val="21"/>
          <w:szCs w:val="21"/>
        </w:rPr>
        <w:t>领导层重视测量管理体系各项工作，职能部门</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职能作用发挥较好，测量管理体系运行正常，并持续符合相关法律、法规的要求。</w:t>
      </w:r>
    </w:p>
    <w:p>
      <w:pPr>
        <w:keepNext w:val="0"/>
        <w:keepLines w:val="0"/>
        <w:pageBreakBefore w:val="0"/>
        <w:widowControl/>
        <w:kinsoku/>
        <w:wordWrap/>
        <w:overflowPunct/>
        <w:topLinePunct w:val="0"/>
        <w:autoSpaceDE/>
        <w:autoSpaceDN/>
        <w:bidi w:val="0"/>
        <w:adjustRightInd/>
        <w:snapToGrid/>
        <w:spacing w:line="312" w:lineRule="auto"/>
        <w:ind w:left="420" w:leftChars="100" w:hanging="210" w:hangingChars="1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lang w:val="en-US" w:eastAsia="zh-CN"/>
        </w:rPr>
        <w:t>7.2</w:t>
      </w:r>
      <w:r>
        <w:rPr>
          <w:rFonts w:hint="default" w:ascii="Times New Roman" w:hAnsi="Times New Roman" w:eastAsia="宋体" w:cs="Times New Roman"/>
          <w:bCs/>
          <w:color w:val="auto"/>
          <w:sz w:val="21"/>
          <w:szCs w:val="21"/>
        </w:rPr>
        <w:t>企业制定了</w:t>
      </w:r>
      <w:r>
        <w:rPr>
          <w:rFonts w:hint="default"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rPr>
        <w:t>项质量目标</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highlight w:val="none"/>
        </w:rPr>
        <w:t>企业制定了</w:t>
      </w:r>
      <w:r>
        <w:rPr>
          <w:rFonts w:hint="default" w:ascii="Times New Roman" w:hAnsi="Times New Roman" w:eastAsia="宋体"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rPr>
        <w:t>项质量目标</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有具体指标、</w:t>
      </w:r>
      <w:r>
        <w:rPr>
          <w:rFonts w:hint="default" w:ascii="Times New Roman" w:hAnsi="Times New Roman" w:eastAsia="宋体" w:cs="Times New Roman"/>
          <w:bCs/>
          <w:color w:val="auto"/>
          <w:szCs w:val="21"/>
          <w:highlight w:val="none"/>
        </w:rPr>
        <w:t>可测量</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lang w:val="en-US" w:eastAsia="zh-CN"/>
        </w:rPr>
        <w:t>已分解到测量管理体系涉及的4</w:t>
      </w:r>
      <w:r>
        <w:rPr>
          <w:rFonts w:hint="default" w:ascii="Times New Roman" w:hAnsi="Times New Roman" w:eastAsia="宋体" w:cs="Times New Roman"/>
          <w:bCs/>
          <w:color w:val="auto"/>
          <w:sz w:val="21"/>
          <w:szCs w:val="21"/>
          <w:highlight w:val="none"/>
          <w:lang w:val="en-US" w:eastAsia="zh-CN"/>
        </w:rPr>
        <w:t>个部门，</w:t>
      </w:r>
      <w:r>
        <w:rPr>
          <w:rFonts w:hint="default" w:ascii="Times New Roman" w:hAnsi="Times New Roman" w:eastAsia="宋体" w:cs="Times New Roman"/>
          <w:bCs/>
          <w:color w:val="auto"/>
          <w:sz w:val="21"/>
          <w:szCs w:val="21"/>
          <w:highlight w:val="none"/>
        </w:rPr>
        <w:t>内容基本覆盖标准要素</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质量部负责统计质量目标完成情况，查《质量目标完成表》，各部门均按时完成了质量目标</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符合</w:t>
      </w:r>
      <w:r>
        <w:rPr>
          <w:rFonts w:hint="default" w:ascii="Times New Roman" w:hAnsi="Times New Roman" w:eastAsia="宋体" w:cs="Times New Roman"/>
          <w:bCs/>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12" w:lineRule="auto"/>
        <w:ind w:left="420" w:leftChars="100" w:hanging="210" w:hangingChars="100"/>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bCs/>
          <w:sz w:val="21"/>
          <w:szCs w:val="21"/>
          <w:highlight w:val="none"/>
        </w:rPr>
        <w:t>7.</w:t>
      </w:r>
      <w:r>
        <w:rPr>
          <w:rFonts w:hint="default" w:ascii="Times New Roman" w:hAnsi="Times New Roman" w:eastAsia="宋体" w:cs="Times New Roman"/>
          <w:bCs/>
          <w:sz w:val="21"/>
          <w:szCs w:val="21"/>
          <w:highlight w:val="none"/>
          <w:lang w:val="en-US" w:eastAsia="zh-CN"/>
        </w:rPr>
        <w:t>3</w:t>
      </w:r>
      <w:r>
        <w:rPr>
          <w:rFonts w:hint="default" w:ascii="Times New Roman" w:hAnsi="Times New Roman" w:eastAsia="宋体" w:cs="Times New Roman"/>
        </w:rPr>
        <w:t>查质</w:t>
      </w:r>
      <w:r>
        <w:rPr>
          <w:rFonts w:hint="default" w:ascii="Times New Roman" w:hAnsi="Times New Roman" w:eastAsia="宋体" w:cs="Times New Roman"/>
          <w:lang w:val="en-US" w:eastAsia="zh-CN"/>
        </w:rPr>
        <w:t>量</w:t>
      </w:r>
      <w:r>
        <w:rPr>
          <w:rFonts w:hint="default" w:ascii="Times New Roman" w:hAnsi="Times New Roman" w:eastAsia="宋体" w:cs="Times New Roman"/>
        </w:rPr>
        <w:t>部提供的《合格供方</w:t>
      </w:r>
      <w:r>
        <w:rPr>
          <w:rFonts w:hint="default" w:ascii="Times New Roman" w:hAnsi="Times New Roman" w:eastAsia="宋体" w:cs="Times New Roman"/>
          <w:lang w:val="en-US" w:eastAsia="zh-CN"/>
        </w:rPr>
        <w:t>名录</w:t>
      </w:r>
      <w:r>
        <w:rPr>
          <w:rFonts w:hint="default" w:ascii="Times New Roman" w:hAnsi="Times New Roman" w:eastAsia="宋体" w:cs="Times New Roman"/>
        </w:rPr>
        <w:t>（检定/校准、检验服务）》，入账的合格供方有“</w:t>
      </w:r>
      <w:r>
        <w:rPr>
          <w:rFonts w:hint="default" w:ascii="Times New Roman" w:hAnsi="Times New Roman" w:eastAsia="宋体" w:cs="Times New Roman"/>
          <w:lang w:val="en-US" w:eastAsia="zh-CN"/>
        </w:rPr>
        <w:t>江苏世通仪器检测服务有限公司</w:t>
      </w:r>
      <w:r>
        <w:rPr>
          <w:rFonts w:hint="default" w:ascii="Times New Roman" w:hAnsi="Times New Roman" w:eastAsia="宋体" w:cs="Times New Roman"/>
        </w:rPr>
        <w:t>”</w:t>
      </w:r>
      <w:r>
        <w:rPr>
          <w:rFonts w:hint="default" w:ascii="Times New Roman" w:hAnsi="Times New Roman" w:eastAsia="宋体" w:cs="Times New Roman"/>
          <w:lang w:val="en-US" w:eastAsia="zh-CN"/>
        </w:rPr>
        <w:t>等3</w:t>
      </w:r>
      <w:r>
        <w:rPr>
          <w:rFonts w:hint="default" w:ascii="Times New Roman" w:hAnsi="Times New Roman" w:eastAsia="宋体" w:cs="Times New Roman"/>
        </w:rPr>
        <w:t>家，查《供方资质及服务能力评价表》，企业已对检定/校准、检验服务方的资质、能力及服务质量进行了评价，评价日期20</w:t>
      </w:r>
      <w:r>
        <w:rPr>
          <w:rFonts w:hint="default" w:ascii="Times New Roman" w:hAnsi="Times New Roman" w:eastAsia="宋体" w:cs="Times New Roman"/>
          <w:sz w:val="21"/>
          <w:szCs w:val="21"/>
        </w:rPr>
        <w:t>22年</w:t>
      </w:r>
      <w:r>
        <w:rPr>
          <w:rFonts w:hint="default" w:ascii="Times New Roman" w:hAnsi="Times New Roman" w:eastAsia="宋体" w:cs="Times New Roman"/>
          <w:sz w:val="21"/>
          <w:szCs w:val="21"/>
          <w:lang w:val="en-US" w:eastAsia="zh-CN"/>
        </w:rPr>
        <w:t>05</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日。符合要求</w:t>
      </w:r>
      <w:r>
        <w:rPr>
          <w:rFonts w:hint="default" w:ascii="Times New Roman" w:hAnsi="Times New Roman" w:eastAsia="宋体"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
          <w:bCs w:val="0"/>
          <w:color w:val="auto"/>
          <w:szCs w:val="21"/>
          <w:lang w:val="en-US" w:eastAsia="zh-CN"/>
        </w:rPr>
        <w:t>8.</w:t>
      </w:r>
      <w:r>
        <w:rPr>
          <w:rFonts w:hint="default" w:ascii="Times New Roman" w:hAnsi="Times New Roman" w:eastAsia="宋体" w:cs="Times New Roman"/>
          <w:b/>
          <w:bCs w:val="0"/>
          <w:color w:val="auto"/>
          <w:szCs w:val="21"/>
        </w:rPr>
        <w:t>对企业组织任何变更的审核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rPr>
        <w:t>企业</w:t>
      </w:r>
      <w:r>
        <w:rPr>
          <w:rFonts w:hint="default" w:ascii="Times New Roman" w:hAnsi="Times New Roman" w:eastAsia="宋体" w:cs="Times New Roman"/>
          <w:bCs/>
          <w:color w:val="auto"/>
          <w:sz w:val="21"/>
          <w:szCs w:val="21"/>
          <w:highlight w:val="none"/>
          <w:lang w:val="en-US" w:eastAsia="zh-CN"/>
        </w:rPr>
        <w:t>的</w:t>
      </w:r>
      <w:r>
        <w:rPr>
          <w:rFonts w:hint="default" w:ascii="Times New Roman" w:hAnsi="Times New Roman" w:eastAsia="宋体" w:cs="Times New Roman"/>
          <w:bCs/>
          <w:color w:val="auto"/>
          <w:sz w:val="21"/>
          <w:szCs w:val="21"/>
          <w:highlight w:val="none"/>
        </w:rPr>
        <w:t>组织机构</w:t>
      </w:r>
      <w:r>
        <w:rPr>
          <w:rFonts w:hint="default" w:ascii="Times New Roman" w:hAnsi="Times New Roman" w:eastAsia="宋体" w:cs="Times New Roman"/>
          <w:bCs/>
          <w:color w:val="auto"/>
          <w:sz w:val="21"/>
          <w:szCs w:val="21"/>
          <w:highlight w:val="none"/>
          <w:lang w:val="en-US" w:eastAsia="zh-CN"/>
        </w:rPr>
        <w:t>未发生变更，企业的产品没有增加。</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szCs w:val="21"/>
          <w:lang w:val="en-US" w:eastAsia="zh-CN"/>
        </w:rPr>
        <w:t>9.</w:t>
      </w:r>
      <w:r>
        <w:rPr>
          <w:rFonts w:hint="default" w:ascii="Times New Roman" w:hAnsi="Times New Roman" w:eastAsia="宋体" w:cs="Times New Roman"/>
          <w:b/>
          <w:bCs w:val="0"/>
          <w:color w:val="auto"/>
          <w:szCs w:val="21"/>
        </w:rPr>
        <w:t>标志的使用和（或）任何其他对认证资</w:t>
      </w:r>
      <w:r>
        <w:rPr>
          <w:rFonts w:hint="default" w:ascii="Times New Roman" w:hAnsi="Times New Roman" w:eastAsia="宋体" w:cs="Times New Roman"/>
          <w:b/>
          <w:bCs w:val="0"/>
          <w:color w:val="auto"/>
        </w:rPr>
        <w:t>格引用</w:t>
      </w:r>
      <w:r>
        <w:rPr>
          <w:rFonts w:hint="default" w:ascii="Times New Roman" w:hAnsi="Times New Roman" w:eastAsia="宋体" w:cs="Times New Roman"/>
          <w:b/>
          <w:bCs w:val="0"/>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12" w:lineRule="auto"/>
        <w:ind w:firstLine="210" w:firstLineChars="10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210" w:firstLineChars="10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12" w:lineRule="auto"/>
        <w:ind w:right="-512" w:rightChars="-244" w:firstLine="210" w:firstLineChars="100"/>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color w:val="auto"/>
          <w:kern w:val="0"/>
          <w:sz w:val="21"/>
          <w:szCs w:val="21"/>
        </w:rPr>
        <w:t>9.3企业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b/>
          <w:bCs/>
          <w:kern w:val="0"/>
          <w:sz w:val="21"/>
          <w:szCs w:val="21"/>
          <w:lang w:eastAsia="zh-CN"/>
        </w:rPr>
      </w:pPr>
      <w:r>
        <w:rPr>
          <w:rFonts w:hint="default" w:ascii="Times New Roman" w:hAnsi="Times New Roman" w:eastAsia="宋体" w:cs="Times New Roman"/>
          <w:b/>
          <w:bCs/>
          <w:kern w:val="0"/>
          <w:sz w:val="21"/>
          <w:szCs w:val="21"/>
          <w:lang w:val="en-US" w:eastAsia="zh-CN"/>
        </w:rPr>
        <w:t>10、</w:t>
      </w:r>
      <w:r>
        <w:rPr>
          <w:rFonts w:hint="default" w:ascii="Times New Roman" w:hAnsi="Times New Roman" w:eastAsia="宋体" w:cs="Times New Roman"/>
          <w:b/>
          <w:bCs/>
          <w:kern w:val="0"/>
          <w:sz w:val="21"/>
          <w:szCs w:val="21"/>
        </w:rPr>
        <w:t>本次监督审</w:t>
      </w:r>
      <w:r>
        <w:rPr>
          <w:rFonts w:hint="default" w:ascii="Times New Roman" w:hAnsi="Times New Roman" w:eastAsia="宋体" w:cs="Times New Roman"/>
          <w:b/>
          <w:bCs/>
          <w:color w:val="auto"/>
          <w:kern w:val="0"/>
          <w:sz w:val="21"/>
          <w:szCs w:val="21"/>
        </w:rPr>
        <w:t>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 w:val="0"/>
          <w:bCs w:val="0"/>
          <w:color w:val="0000FF"/>
          <w:kern w:val="0"/>
          <w:sz w:val="21"/>
          <w:szCs w:val="21"/>
          <w:u w:val="none"/>
        </w:rPr>
      </w:pPr>
      <w:r>
        <w:rPr>
          <w:rFonts w:hint="default" w:ascii="Times New Roman" w:hAnsi="Times New Roman" w:eastAsia="宋体" w:cs="Times New Roman"/>
          <w:b w:val="0"/>
          <w:bCs/>
          <w:color w:val="auto"/>
          <w:sz w:val="21"/>
          <w:szCs w:val="21"/>
          <w:highlight w:val="none"/>
        </w:rPr>
        <w:t>不符合01：</w:t>
      </w:r>
      <w:r>
        <w:rPr>
          <w:rFonts w:hint="eastAsia" w:ascii="宋体" w:hAnsi="宋体" w:cs="宋体"/>
          <w:kern w:val="0"/>
          <w:szCs w:val="21"/>
          <w:lang w:val="en-US" w:eastAsia="zh-CN"/>
        </w:rPr>
        <w:t>查质量部，未提供出对《测量设备合格供方名录》中的供方“杭州江南压力表有限公司”的供方评价见证性资料，经确认，未进行评价</w:t>
      </w:r>
      <w:r>
        <w:rPr>
          <w:rFonts w:hint="default" w:ascii="Times New Roman" w:hAnsi="Times New Roman" w:eastAsia="宋体" w:cs="Times New Roman"/>
          <w:b w:val="0"/>
          <w:bCs w:val="0"/>
          <w:color w:val="auto"/>
          <w:kern w:val="0"/>
          <w:sz w:val="21"/>
          <w:szCs w:val="21"/>
          <w:highlight w:val="none"/>
          <w:lang w:val="en-US" w:eastAsia="zh-CN"/>
        </w:rPr>
        <w:t>。不符合</w:t>
      </w:r>
      <w:r>
        <w:rPr>
          <w:rFonts w:hint="default" w:ascii="Times New Roman" w:hAnsi="Times New Roman" w:eastAsia="宋体" w:cs="Times New Roman"/>
          <w:kern w:val="0"/>
          <w:szCs w:val="21"/>
          <w:u w:val="none"/>
          <w:lang w:val="en-US" w:eastAsia="zh-CN"/>
        </w:rPr>
        <w:t>GB/T19022-2003标准“6.4外部供方”的要求</w:t>
      </w:r>
      <w:r>
        <w:rPr>
          <w:rFonts w:hint="default" w:ascii="Times New Roman" w:hAnsi="Times New Roman" w:eastAsia="宋体" w:cs="Times New Roman"/>
          <w:b w:val="0"/>
          <w:bCs w:val="0"/>
          <w:color w:val="auto"/>
          <w:kern w:val="0"/>
          <w:sz w:val="21"/>
          <w:szCs w:val="21"/>
          <w:highlight w:val="none"/>
          <w:u w:val="none"/>
          <w:lang w:val="en-US" w:eastAsia="zh-CN"/>
        </w:rPr>
        <w:t>。</w:t>
      </w: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hint="default" w:ascii="Times New Roman" w:hAnsi="Times New Roman" w:eastAsia="宋体" w:cs="Times New Roman"/>
          <w:b/>
          <w:bCs/>
          <w:color w:val="auto"/>
          <w:kern w:val="0"/>
          <w:szCs w:val="21"/>
          <w:lang w:val="en-US" w:eastAsia="zh-CN"/>
        </w:rPr>
      </w:pPr>
      <w:r>
        <w:rPr>
          <w:rFonts w:hint="default" w:ascii="Times New Roman" w:hAnsi="Times New Roman" w:eastAsia="宋体" w:cs="Times New Roman"/>
          <w:b/>
          <w:bCs/>
          <w:color w:val="auto"/>
          <w:kern w:val="0"/>
          <w:szCs w:val="21"/>
          <w:lang w:val="en-US" w:eastAsia="zh-CN"/>
        </w:rPr>
        <w:t>11、对销售及服务的审核</w:t>
      </w:r>
    </w:p>
    <w:p>
      <w:pPr>
        <w:keepNext w:val="0"/>
        <w:keepLines w:val="0"/>
        <w:pageBreakBefore w:val="0"/>
        <w:kinsoku/>
        <w:wordWrap/>
        <w:overflowPunct/>
        <w:topLinePunct w:val="0"/>
        <w:bidi w:val="0"/>
        <w:spacing w:line="312" w:lineRule="auto"/>
        <w:ind w:firstLine="420" w:firstLineChars="200"/>
        <w:textAlignment w:val="auto"/>
        <w:rPr>
          <w:rFonts w:hint="default" w:ascii="Times New Roman" w:hAnsi="Times New Roman" w:eastAsia="宋体" w:cs="Times New Roman"/>
          <w:b/>
          <w:bCs/>
          <w:color w:val="auto"/>
          <w:kern w:val="0"/>
          <w:szCs w:val="21"/>
          <w:lang w:val="en-US" w:eastAsia="zh-CN"/>
        </w:rPr>
      </w:pPr>
      <w:r>
        <w:rPr>
          <w:rFonts w:hint="eastAsia" w:ascii="Times New Roman" w:hAnsi="Times New Roman"/>
          <w:bCs/>
          <w:color w:val="auto"/>
          <w:szCs w:val="21"/>
          <w:highlight w:val="none"/>
        </w:rPr>
        <w:t>查</w:t>
      </w:r>
      <w:r>
        <w:rPr>
          <w:rFonts w:hint="eastAsia" w:ascii="Times New Roman" w:hAnsi="Times New Roman"/>
          <w:bCs/>
          <w:color w:val="auto"/>
          <w:szCs w:val="21"/>
          <w:highlight w:val="none"/>
          <w:lang w:val="en-US" w:eastAsia="zh-CN"/>
        </w:rPr>
        <w:t>综合</w:t>
      </w:r>
      <w:r>
        <w:rPr>
          <w:rFonts w:hint="eastAsia" w:ascii="Times New Roman" w:hAnsi="Times New Roman"/>
          <w:bCs/>
          <w:color w:val="auto"/>
          <w:szCs w:val="21"/>
          <w:highlight w:val="none"/>
        </w:rPr>
        <w:t>部</w:t>
      </w:r>
      <w:r>
        <w:rPr>
          <w:rFonts w:hint="eastAsia" w:ascii="Times New Roman" w:hAnsi="Times New Roman"/>
          <w:color w:val="auto"/>
          <w:kern w:val="0"/>
          <w:szCs w:val="21"/>
          <w:highlight w:val="none"/>
        </w:rPr>
        <w:t>提供的</w:t>
      </w:r>
      <w:r>
        <w:rPr>
          <w:rFonts w:hint="eastAsia" w:ascii="Times New Roman" w:hAnsi="Times New Roman"/>
          <w:color w:val="auto"/>
          <w:kern w:val="0"/>
          <w:szCs w:val="21"/>
          <w:highlight w:val="none"/>
          <w:lang w:eastAsia="zh-CN"/>
        </w:rPr>
        <w:t>《</w:t>
      </w:r>
      <w:r>
        <w:rPr>
          <w:rFonts w:hint="eastAsia" w:ascii="Times New Roman" w:hAnsi="Times New Roman"/>
          <w:color w:val="auto"/>
          <w:kern w:val="0"/>
          <w:szCs w:val="21"/>
          <w:highlight w:val="none"/>
          <w:lang w:val="en-US" w:eastAsia="zh-CN"/>
        </w:rPr>
        <w:t>采购基本合同</w:t>
      </w:r>
      <w:r>
        <w:rPr>
          <w:rFonts w:hint="eastAsia" w:ascii="Times New Roman" w:hAnsi="Times New Roman"/>
          <w:color w:val="auto"/>
          <w:kern w:val="0"/>
          <w:szCs w:val="21"/>
          <w:highlight w:val="none"/>
          <w:lang w:eastAsia="zh-CN"/>
        </w:rPr>
        <w:t>》</w:t>
      </w:r>
      <w:r>
        <w:rPr>
          <w:rFonts w:hint="eastAsia" w:ascii="Times New Roman" w:hAnsi="Times New Roman"/>
          <w:color w:val="auto"/>
          <w:kern w:val="0"/>
          <w:szCs w:val="21"/>
          <w:highlight w:val="none"/>
          <w:lang w:val="en-US" w:eastAsia="zh-CN"/>
        </w:rPr>
        <w:t>1份，合同号YD/CGB-JDCG-2019-75-008，签订日期2019年1月2日，查与之相应的一份《采购订单》，编号为5000010690，订单日期为2022-07-15,有《合同订单评审记录》等见证资料，综合</w:t>
      </w:r>
      <w:r>
        <w:rPr>
          <w:rFonts w:hint="eastAsia" w:ascii="宋体" w:hAnsi="宋体"/>
          <w:color w:val="auto"/>
          <w:szCs w:val="21"/>
          <w:highlight w:val="none"/>
          <w:lang w:val="en-US" w:eastAsia="zh-CN"/>
        </w:rPr>
        <w:t>部</w:t>
      </w:r>
      <w:r>
        <w:rPr>
          <w:rFonts w:hint="eastAsia" w:ascii="Times New Roman" w:hAnsi="Times New Roman"/>
          <w:color w:val="auto"/>
          <w:kern w:val="0"/>
          <w:szCs w:val="21"/>
          <w:highlight w:val="none"/>
        </w:rPr>
        <w:t>接收到客</w:t>
      </w:r>
      <w:r>
        <w:rPr>
          <w:rFonts w:hint="eastAsia" w:ascii="Times New Roman" w:hAnsi="Times New Roman"/>
          <w:kern w:val="0"/>
          <w:szCs w:val="21"/>
          <w:highlight w:val="none"/>
        </w:rPr>
        <w:t>户信息后，签订合同，并组织</w:t>
      </w:r>
      <w:r>
        <w:rPr>
          <w:rFonts w:ascii="Times New Roman" w:hAnsi="Times New Roman"/>
          <w:kern w:val="0"/>
          <w:szCs w:val="21"/>
          <w:highlight w:val="none"/>
        </w:rPr>
        <w:t>生产部</w:t>
      </w:r>
      <w:r>
        <w:rPr>
          <w:rFonts w:hint="eastAsia" w:ascii="Times New Roman" w:hAnsi="Times New Roman"/>
          <w:kern w:val="0"/>
          <w:szCs w:val="21"/>
          <w:highlight w:val="none"/>
        </w:rPr>
        <w:t>门、技术部门，</w:t>
      </w:r>
      <w:r>
        <w:rPr>
          <w:rFonts w:ascii="Times New Roman" w:hAnsi="Times New Roman"/>
          <w:szCs w:val="21"/>
          <w:highlight w:val="none"/>
        </w:rPr>
        <w:t>识别顾客的测量要求，并导出顾客的计量要求</w:t>
      </w:r>
      <w:r>
        <w:rPr>
          <w:rFonts w:hint="eastAsia" w:ascii="Times New Roman" w:hAnsi="Times New Roman"/>
          <w:szCs w:val="21"/>
          <w:highlight w:val="none"/>
        </w:rPr>
        <w:t>，安排生产</w:t>
      </w:r>
      <w:r>
        <w:rPr>
          <w:rFonts w:hint="eastAsia" w:ascii="Times New Roman" w:hAnsi="Times New Roman"/>
          <w:szCs w:val="21"/>
          <w:highlight w:val="none"/>
          <w:lang w:eastAsia="zh-CN"/>
        </w:rPr>
        <w:t>。</w:t>
      </w:r>
      <w:r>
        <w:rPr>
          <w:rFonts w:hint="eastAsia" w:ascii="Times New Roman" w:hAnsi="Times New Roman"/>
          <w:color w:val="auto"/>
          <w:kern w:val="0"/>
          <w:szCs w:val="21"/>
          <w:highlight w:val="none"/>
        </w:rPr>
        <w:t>查</w:t>
      </w:r>
      <w:r>
        <w:rPr>
          <w:rFonts w:hint="eastAsia" w:ascii="Times New Roman" w:hAnsi="Times New Roman"/>
          <w:color w:val="auto"/>
          <w:kern w:val="0"/>
          <w:szCs w:val="21"/>
          <w:highlight w:val="none"/>
          <w:lang w:val="en-US" w:eastAsia="zh-CN"/>
        </w:rPr>
        <w:t>本合同订单的产品零部件（变流柜水泵屏蔽套）检验记录，检验各指标评定结果均为合格，</w:t>
      </w:r>
      <w:r>
        <w:rPr>
          <w:rFonts w:hint="eastAsia" w:ascii="宋体" w:hAnsi="宋体"/>
          <w:szCs w:val="21"/>
          <w:highlight w:val="none"/>
        </w:rPr>
        <w:t>符合要求</w:t>
      </w:r>
      <w:r>
        <w:rPr>
          <w:rFonts w:hint="default" w:ascii="Times New Roman" w:hAnsi="Times New Roman" w:eastAsia="宋体" w:cs="Times New Roman"/>
          <w:szCs w:val="21"/>
          <w:highlight w:val="none"/>
        </w:rPr>
        <w:t>。</w:t>
      </w: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hint="default" w:ascii="Times New Roman" w:hAnsi="Times New Roman" w:eastAsia="宋体" w:cs="Times New Roman"/>
          <w:color w:val="auto"/>
          <w:kern w:val="0"/>
          <w:szCs w:val="28"/>
        </w:rPr>
      </w:pPr>
      <w:r>
        <w:rPr>
          <w:rFonts w:hint="default" w:ascii="Times New Roman" w:hAnsi="Times New Roman" w:eastAsia="宋体" w:cs="Times New Roman"/>
          <w:b/>
          <w:bCs/>
          <w:color w:val="auto"/>
          <w:kern w:val="0"/>
          <w:szCs w:val="21"/>
        </w:rPr>
        <w:t>三、监督审核结论意见</w:t>
      </w:r>
      <w:r>
        <w:rPr>
          <w:rFonts w:hint="default" w:ascii="Times New Roman" w:hAnsi="Times New Roman" w:eastAsia="宋体" w:cs="Times New Roman"/>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jc w:val="center"/>
        <w:textAlignment w:val="auto"/>
        <w:rPr>
          <w:rFonts w:hint="default" w:ascii="Times New Roman" w:hAnsi="Times New Roman" w:eastAsia="宋体" w:cs="Times New Roman"/>
          <w:bCs/>
          <w:color w:val="auto"/>
          <w:sz w:val="21"/>
          <w:szCs w:val="21"/>
        </w:rPr>
      </w:pPr>
      <w:r>
        <w:rPr>
          <w:rStyle w:val="10"/>
          <w:rFonts w:hint="default" w:ascii="Times New Roman" w:hAnsi="Times New Roman" w:eastAsia="宋体" w:cs="Times New Roman"/>
          <w:color w:val="auto"/>
          <w:sz w:val="21"/>
          <w:szCs w:val="21"/>
        </w:rPr>
        <w:t>通过20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default" w:ascii="Times New Roman" w:hAnsi="Times New Roman" w:eastAsia="宋体" w:cs="Times New Roman"/>
          <w:color w:val="auto"/>
          <w:sz w:val="21"/>
          <w:szCs w:val="21"/>
          <w:lang w:val="en-US" w:eastAsia="zh-CN"/>
        </w:rPr>
        <w:t>08</w:t>
      </w:r>
      <w:r>
        <w:rPr>
          <w:rStyle w:val="10"/>
          <w:rFonts w:hint="default" w:ascii="Times New Roman" w:hAnsi="Times New Roman" w:eastAsia="宋体" w:cs="Times New Roman"/>
          <w:color w:val="auto"/>
          <w:sz w:val="21"/>
          <w:szCs w:val="21"/>
        </w:rPr>
        <w:t>月</w:t>
      </w:r>
      <w:r>
        <w:rPr>
          <w:rStyle w:val="10"/>
          <w:rFonts w:hint="eastAsia" w:ascii="Times New Roman" w:hAnsi="Times New Roman" w:eastAsia="宋体" w:cs="Times New Roman"/>
          <w:color w:val="auto"/>
          <w:sz w:val="21"/>
          <w:szCs w:val="21"/>
          <w:lang w:val="en-US" w:eastAsia="zh-CN"/>
        </w:rPr>
        <w:t>11</w:t>
      </w:r>
      <w:r>
        <w:rPr>
          <w:rStyle w:val="10"/>
          <w:rFonts w:hint="default" w:ascii="Times New Roman" w:hAnsi="Times New Roman" w:eastAsia="宋体" w:cs="Times New Roman"/>
          <w:color w:val="auto"/>
          <w:sz w:val="21"/>
          <w:szCs w:val="21"/>
        </w:rPr>
        <w:t>日</w:t>
      </w:r>
      <w:r>
        <w:rPr>
          <w:rStyle w:val="10"/>
          <w:rFonts w:hint="default" w:ascii="Times New Roman" w:hAnsi="Times New Roman" w:eastAsia="宋体" w:cs="Times New Roman"/>
          <w:color w:val="auto"/>
          <w:sz w:val="21"/>
          <w:szCs w:val="21"/>
          <w:lang w:val="en-US" w:eastAsia="zh-CN"/>
        </w:rPr>
        <w:t>上午~</w:t>
      </w:r>
      <w:r>
        <w:rPr>
          <w:rStyle w:val="10"/>
          <w:rFonts w:hint="default" w:ascii="Times New Roman" w:hAnsi="Times New Roman" w:eastAsia="宋体" w:cs="Times New Roman"/>
          <w:color w:val="auto"/>
          <w:sz w:val="21"/>
          <w:szCs w:val="21"/>
        </w:rPr>
        <w:t>20</w:t>
      </w:r>
      <w:r>
        <w:rPr>
          <w:rStyle w:val="10"/>
          <w:rFonts w:hint="default" w:ascii="Times New Roman" w:hAnsi="Times New Roman" w:eastAsia="宋体" w:cs="Times New Roman"/>
          <w:color w:val="auto"/>
          <w:sz w:val="21"/>
          <w:szCs w:val="21"/>
          <w:lang w:val="en-US" w:eastAsia="zh-CN"/>
        </w:rPr>
        <w:t>22</w:t>
      </w:r>
      <w:r>
        <w:rPr>
          <w:rStyle w:val="10"/>
          <w:rFonts w:hint="default" w:ascii="Times New Roman" w:hAnsi="Times New Roman" w:eastAsia="宋体" w:cs="Times New Roman"/>
          <w:color w:val="auto"/>
          <w:sz w:val="21"/>
          <w:szCs w:val="21"/>
        </w:rPr>
        <w:t>年</w:t>
      </w:r>
      <w:r>
        <w:rPr>
          <w:rStyle w:val="10"/>
          <w:rFonts w:hint="default" w:ascii="Times New Roman" w:hAnsi="Times New Roman" w:eastAsia="宋体" w:cs="Times New Roman"/>
          <w:color w:val="auto"/>
          <w:sz w:val="21"/>
          <w:szCs w:val="21"/>
          <w:lang w:val="en-US" w:eastAsia="zh-CN"/>
        </w:rPr>
        <w:t>08</w:t>
      </w:r>
      <w:r>
        <w:rPr>
          <w:rStyle w:val="10"/>
          <w:rFonts w:hint="default" w:ascii="Times New Roman" w:hAnsi="Times New Roman" w:eastAsia="宋体" w:cs="Times New Roman"/>
          <w:color w:val="auto"/>
          <w:sz w:val="21"/>
          <w:szCs w:val="21"/>
        </w:rPr>
        <w:t>月</w:t>
      </w:r>
      <w:r>
        <w:rPr>
          <w:rStyle w:val="10"/>
          <w:rFonts w:hint="eastAsia" w:ascii="Times New Roman" w:hAnsi="Times New Roman" w:eastAsia="宋体" w:cs="Times New Roman"/>
          <w:color w:val="auto"/>
          <w:sz w:val="21"/>
          <w:szCs w:val="21"/>
          <w:lang w:val="en-US" w:eastAsia="zh-CN"/>
        </w:rPr>
        <w:t>11</w:t>
      </w:r>
      <w:r>
        <w:rPr>
          <w:rStyle w:val="10"/>
          <w:rFonts w:hint="default" w:ascii="Times New Roman" w:hAnsi="Times New Roman" w:eastAsia="宋体" w:cs="Times New Roman"/>
          <w:color w:val="auto"/>
          <w:sz w:val="21"/>
          <w:szCs w:val="21"/>
          <w:u w:val="none"/>
        </w:rPr>
        <w:t>日</w:t>
      </w:r>
      <w:r>
        <w:rPr>
          <w:rStyle w:val="10"/>
          <w:rFonts w:hint="default" w:ascii="Times New Roman" w:hAnsi="Times New Roman" w:eastAsia="宋体" w:cs="Times New Roman"/>
          <w:color w:val="auto"/>
          <w:sz w:val="21"/>
          <w:szCs w:val="21"/>
          <w:u w:val="none"/>
          <w:lang w:val="en-US" w:eastAsia="zh-CN"/>
        </w:rPr>
        <w:t>下午</w:t>
      </w:r>
      <w:r>
        <w:rPr>
          <w:rStyle w:val="10"/>
          <w:rFonts w:hint="default" w:ascii="Times New Roman" w:hAnsi="Times New Roman" w:eastAsia="宋体" w:cs="Times New Roman"/>
          <w:color w:val="auto"/>
          <w:sz w:val="21"/>
          <w:szCs w:val="21"/>
          <w:u w:val="none"/>
        </w:rPr>
        <w:t>对</w:t>
      </w:r>
      <w:r>
        <w:rPr>
          <w:rFonts w:hint="default" w:ascii="Times New Roman" w:hAnsi="Times New Roman" w:eastAsia="宋体" w:cs="Times New Roman"/>
          <w:sz w:val="21"/>
          <w:szCs w:val="21"/>
          <w:u w:val="none"/>
        </w:rPr>
        <w:t>滁州松久电器电泵有限公司</w:t>
      </w:r>
      <w:r>
        <w:rPr>
          <w:rFonts w:hint="default" w:ascii="Times New Roman" w:hAnsi="Times New Roman" w:eastAsia="宋体" w:cs="Times New Roman"/>
          <w:color w:val="auto"/>
          <w:sz w:val="21"/>
          <w:szCs w:val="21"/>
          <w:u w:val="none"/>
          <w:lang w:val="en-US" w:eastAsia="zh-CN"/>
        </w:rPr>
        <w:t>的</w:t>
      </w:r>
      <w:r>
        <w:rPr>
          <w:rStyle w:val="10"/>
          <w:rFonts w:hint="default" w:ascii="Times New Roman" w:hAnsi="Times New Roman" w:eastAsia="宋体" w:cs="Times New Roman"/>
          <w:color w:val="auto"/>
          <w:sz w:val="21"/>
          <w:szCs w:val="21"/>
          <w:u w:val="none"/>
        </w:rPr>
        <w:t>监督审核</w:t>
      </w:r>
      <w:r>
        <w:rPr>
          <w:rStyle w:val="10"/>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bCs/>
          <w:color w:val="auto"/>
          <w:sz w:val="21"/>
          <w:szCs w:val="21"/>
          <w:u w:val="none"/>
        </w:rPr>
        <w:t>验证了</w:t>
      </w:r>
      <w:r>
        <w:rPr>
          <w:rFonts w:hint="default" w:ascii="Times New Roman" w:hAnsi="Times New Roman" w:eastAsia="宋体" w:cs="Times New Roman"/>
          <w:bCs/>
          <w:color w:val="auto"/>
          <w:kern w:val="0"/>
          <w:sz w:val="21"/>
          <w:szCs w:val="21"/>
          <w:u w:val="none"/>
        </w:rPr>
        <w:t>公司测量管理体系在</w:t>
      </w:r>
      <w:r>
        <w:rPr>
          <w:rFonts w:hint="default" w:ascii="Times New Roman" w:hAnsi="Times New Roman" w:eastAsia="宋体" w:cs="Times New Roman"/>
          <w:bCs/>
          <w:color w:val="auto"/>
          <w:kern w:val="0"/>
          <w:sz w:val="21"/>
          <w:szCs w:val="21"/>
          <w:u w:val="none"/>
          <w:lang w:val="en-US" w:eastAsia="zh-CN"/>
        </w:rPr>
        <w:t>上年度认证审核至今</w:t>
      </w:r>
      <w:r>
        <w:rPr>
          <w:rFonts w:hint="default" w:ascii="Times New Roman" w:hAnsi="Times New Roman" w:eastAsia="宋体" w:cs="Times New Roman"/>
          <w:bCs/>
          <w:color w:val="auto"/>
          <w:kern w:val="0"/>
          <w:sz w:val="21"/>
          <w:szCs w:val="21"/>
          <w:u w:val="none"/>
        </w:rPr>
        <w:t>一年内</w:t>
      </w:r>
      <w:r>
        <w:rPr>
          <w:rFonts w:hint="default" w:ascii="Times New Roman" w:hAnsi="Times New Roman" w:eastAsia="宋体" w:cs="Times New Roman"/>
          <w:bCs/>
          <w:color w:val="auto"/>
          <w:sz w:val="21"/>
          <w:szCs w:val="21"/>
          <w:u w:val="none"/>
        </w:rPr>
        <w:t>测量管理</w:t>
      </w:r>
      <w:r>
        <w:rPr>
          <w:rFonts w:hint="default" w:ascii="Times New Roman" w:hAnsi="Times New Roman" w:eastAsia="宋体" w:cs="Times New Roman"/>
          <w:bCs/>
          <w:color w:val="auto"/>
          <w:sz w:val="21"/>
          <w:szCs w:val="21"/>
        </w:rPr>
        <w:t>体系</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运</w:t>
      </w:r>
      <w:r>
        <w:rPr>
          <w:rFonts w:hint="default" w:ascii="Times New Roman" w:hAnsi="Times New Roman" w:eastAsia="宋体" w:cs="Times New Roman"/>
          <w:bCs/>
          <w:color w:val="auto"/>
          <w:sz w:val="21"/>
          <w:szCs w:val="21"/>
          <w:lang w:val="en-US" w:eastAsia="zh-CN"/>
        </w:rPr>
        <w:t>行</w:t>
      </w:r>
      <w:r>
        <w:rPr>
          <w:rFonts w:hint="default" w:ascii="Times New Roman" w:hAnsi="Times New Roman" w:eastAsia="宋体" w:cs="Times New Roman"/>
          <w:bCs/>
          <w:color w:val="auto"/>
          <w:sz w:val="21"/>
          <w:szCs w:val="21"/>
        </w:rPr>
        <w:t>情况，</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公司领导重视体系运行和管理，体系文件得到有效实施，企业管理规范，</w:t>
      </w:r>
      <w:r>
        <w:rPr>
          <w:rFonts w:hint="default" w:ascii="Times New Roman" w:hAnsi="Times New Roman" w:eastAsia="宋体" w:cs="Times New Roman"/>
          <w:bCs/>
          <w:color w:val="auto"/>
          <w:kern w:val="0"/>
          <w:sz w:val="21"/>
          <w:szCs w:val="21"/>
        </w:rPr>
        <w:t>关键测量</w:t>
      </w:r>
      <w:bookmarkStart w:id="11" w:name="_GoBack"/>
      <w:bookmarkEnd w:id="11"/>
      <w:r>
        <w:rPr>
          <w:rFonts w:hint="default" w:ascii="Times New Roman" w:hAnsi="Times New Roman" w:eastAsia="宋体" w:cs="Times New Roman"/>
          <w:bCs/>
          <w:color w:val="auto"/>
          <w:kern w:val="0"/>
          <w:sz w:val="21"/>
          <w:szCs w:val="21"/>
        </w:rPr>
        <w:t>过程</w:t>
      </w:r>
      <w:r>
        <w:rPr>
          <w:rFonts w:hint="default" w:ascii="Times New Roman" w:hAnsi="Times New Roman" w:eastAsia="宋体" w:cs="Times New Roman"/>
          <w:bCs/>
          <w:color w:val="auto"/>
          <w:kern w:val="0"/>
          <w:sz w:val="21"/>
          <w:szCs w:val="21"/>
          <w:lang w:val="en-US" w:eastAsia="zh-CN"/>
        </w:rPr>
        <w:t>得到</w:t>
      </w:r>
      <w:r>
        <w:rPr>
          <w:rFonts w:hint="default" w:ascii="Times New Roman" w:hAnsi="Times New Roman" w:eastAsia="宋体" w:cs="Times New Roman"/>
          <w:bCs/>
          <w:color w:val="auto"/>
          <w:kern w:val="0"/>
          <w:sz w:val="21"/>
          <w:szCs w:val="21"/>
        </w:rPr>
        <w:t>持续监控、监视方法正确有效</w:t>
      </w:r>
      <w:r>
        <w:rPr>
          <w:rFonts w:hint="default" w:ascii="Times New Roman" w:hAnsi="Times New Roman" w:eastAsia="宋体" w:cs="Times New Roman"/>
          <w:color w:val="auto"/>
          <w:szCs w:val="21"/>
        </w:rPr>
        <w:t>，重要测量人员能力受控，测量设备、测量环境、测量记录等各项工作</w:t>
      </w:r>
      <w:r>
        <w:rPr>
          <w:rFonts w:hint="default" w:ascii="Times New Roman" w:hAnsi="Times New Roman" w:eastAsia="宋体" w:cs="Times New Roman"/>
          <w:bCs/>
          <w:color w:val="auto"/>
          <w:kern w:val="0"/>
          <w:sz w:val="21"/>
          <w:szCs w:val="21"/>
        </w:rPr>
        <w:t>比上一年度更加完善和规范</w:t>
      </w:r>
      <w:r>
        <w:rPr>
          <w:rFonts w:hint="default" w:ascii="Times New Roman" w:hAnsi="Times New Roman" w:eastAsia="宋体" w:cs="Times New Roman"/>
          <w:color w:val="auto"/>
          <w:szCs w:val="21"/>
        </w:rPr>
        <w:t>。综上所述，审核组</w:t>
      </w:r>
      <w:r>
        <w:rPr>
          <w:rFonts w:hint="default" w:ascii="Times New Roman" w:hAnsi="Times New Roman" w:eastAsia="宋体" w:cs="Times New Roman"/>
          <w:color w:val="auto"/>
          <w:sz w:val="21"/>
          <w:szCs w:val="21"/>
        </w:rPr>
        <w:t>认</w:t>
      </w:r>
      <w:r>
        <w:rPr>
          <w:rFonts w:hint="default" w:ascii="Times New Roman" w:hAnsi="Times New Roman" w:eastAsia="宋体" w:cs="Times New Roman"/>
          <w:color w:val="auto"/>
          <w:sz w:val="21"/>
          <w:szCs w:val="21"/>
          <w:u w:val="none"/>
        </w:rPr>
        <w:t>为</w:t>
      </w:r>
      <w:r>
        <w:rPr>
          <w:rFonts w:hint="default" w:ascii="Times New Roman" w:hAnsi="Times New Roman" w:eastAsia="宋体" w:cs="Times New Roman"/>
          <w:sz w:val="21"/>
          <w:szCs w:val="21"/>
          <w:u w:val="none"/>
        </w:rPr>
        <w:t>滁州松久电器电泵有限公司</w:t>
      </w:r>
      <w:r>
        <w:rPr>
          <w:rFonts w:hint="default" w:ascii="Times New Roman" w:hAnsi="Times New Roman" w:eastAsia="宋体" w:cs="Times New Roman"/>
          <w:color w:val="auto"/>
          <w:sz w:val="21"/>
          <w:szCs w:val="21"/>
        </w:rPr>
        <w:t>测量管理体系</w:t>
      </w:r>
      <w:r>
        <w:rPr>
          <w:rFonts w:hint="default" w:ascii="Times New Roman" w:hAnsi="Times New Roman" w:eastAsia="宋体" w:cs="Times New Roman"/>
          <w:color w:val="auto"/>
          <w:sz w:val="21"/>
          <w:szCs w:val="21"/>
          <w:lang w:val="en-US" w:eastAsia="zh-CN"/>
        </w:rPr>
        <w:t>的运行</w:t>
      </w:r>
      <w:r>
        <w:rPr>
          <w:rFonts w:hint="default" w:ascii="Times New Roman" w:hAnsi="Times New Roman" w:eastAsia="宋体" w:cs="Times New Roman"/>
          <w:color w:val="auto"/>
          <w:sz w:val="21"/>
          <w:szCs w:val="21"/>
        </w:rPr>
        <w:t>符合GB/</w:t>
      </w:r>
      <w:r>
        <w:rPr>
          <w:rFonts w:hint="default" w:ascii="Times New Roman" w:hAnsi="Times New Roman" w:eastAsia="宋体" w:cs="Times New Roman"/>
          <w:color w:val="auto"/>
          <w:szCs w:val="21"/>
        </w:rPr>
        <w:t>T</w:t>
      </w:r>
      <w:r>
        <w:rPr>
          <w:rFonts w:hint="default" w:ascii="Times New Roman" w:hAnsi="Times New Roman" w:eastAsia="宋体" w:cs="Times New Roman"/>
          <w:color w:val="auto"/>
          <w:szCs w:val="21"/>
          <w:lang w:val="en-US" w:eastAsia="zh-CN"/>
        </w:rPr>
        <w:t>19022-2003</w:t>
      </w:r>
      <w:r>
        <w:rPr>
          <w:rFonts w:hint="default" w:ascii="Times New Roman" w:hAnsi="Times New Roman" w:eastAsia="宋体" w:cs="Times New Roman"/>
          <w:color w:val="auto"/>
          <w:szCs w:val="21"/>
        </w:rPr>
        <w:t>标准要求，对体系运行具有持续的有效性、符合性予以肯定。建议报请北京国标联合认证有限公司批准通过</w:t>
      </w:r>
      <w:r>
        <w:rPr>
          <w:rFonts w:hint="default" w:ascii="Times New Roman" w:hAnsi="Times New Roman" w:eastAsia="宋体" w:cs="Times New Roman"/>
          <w:color w:val="auto"/>
          <w:szCs w:val="21"/>
          <w:lang w:val="en-US" w:eastAsia="zh-CN"/>
        </w:rPr>
        <w:t>2022年度的</w:t>
      </w:r>
      <w:r>
        <w:rPr>
          <w:rFonts w:hint="default" w:ascii="Times New Roman" w:hAnsi="Times New Roman" w:eastAsia="宋体" w:cs="Times New Roman"/>
          <w:color w:val="auto"/>
          <w:szCs w:val="21"/>
        </w:rPr>
        <w:t>监督审核。</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为促进</w:t>
      </w:r>
      <w:r>
        <w:rPr>
          <w:rFonts w:hint="default" w:ascii="Times New Roman" w:hAnsi="Times New Roman" w:eastAsia="宋体" w:cs="Times New Roman"/>
          <w:bCs/>
          <w:color w:val="auto"/>
          <w:kern w:val="0"/>
          <w:sz w:val="21"/>
          <w:szCs w:val="21"/>
          <w:lang w:val="en-US" w:eastAsia="zh-CN"/>
        </w:rPr>
        <w:t>和</w:t>
      </w:r>
      <w:r>
        <w:rPr>
          <w:rFonts w:hint="default" w:ascii="Times New Roman" w:hAnsi="Times New Roman" w:eastAsia="宋体" w:cs="Times New Roman"/>
          <w:bCs/>
          <w:color w:val="auto"/>
          <w:kern w:val="0"/>
          <w:sz w:val="21"/>
          <w:szCs w:val="21"/>
        </w:rPr>
        <w:t>支持企业测量管理体系</w:t>
      </w:r>
      <w:r>
        <w:rPr>
          <w:rFonts w:hint="default" w:ascii="Times New Roman" w:hAnsi="Times New Roman" w:eastAsia="宋体" w:cs="Times New Roman"/>
          <w:bCs/>
          <w:color w:val="auto"/>
          <w:kern w:val="0"/>
          <w:sz w:val="21"/>
          <w:szCs w:val="21"/>
          <w:lang w:val="en-US" w:eastAsia="zh-CN"/>
        </w:rPr>
        <w:t>进一步有效运行和</w:t>
      </w:r>
      <w:r>
        <w:rPr>
          <w:rFonts w:hint="default" w:ascii="Times New Roman" w:hAnsi="Times New Roman" w:eastAsia="宋体" w:cs="Times New Roman"/>
          <w:bCs/>
          <w:color w:val="auto"/>
          <w:kern w:val="0"/>
          <w:sz w:val="21"/>
          <w:szCs w:val="21"/>
        </w:rPr>
        <w:t>持续</w:t>
      </w:r>
      <w:r>
        <w:rPr>
          <w:rFonts w:hint="default" w:ascii="Times New Roman" w:hAnsi="Times New Roman" w:eastAsia="宋体" w:cs="Times New Roman"/>
          <w:bCs/>
          <w:color w:val="auto"/>
          <w:kern w:val="0"/>
          <w:sz w:val="21"/>
          <w:szCs w:val="21"/>
          <w:lang w:val="en-US" w:eastAsia="zh-CN"/>
        </w:rPr>
        <w:t>完善</w:t>
      </w:r>
      <w:r>
        <w:rPr>
          <w:rFonts w:hint="default" w:ascii="Times New Roman" w:hAnsi="Times New Roman" w:eastAsia="宋体" w:cs="Times New Roman"/>
          <w:bCs/>
          <w:color w:val="auto"/>
          <w:kern w:val="0"/>
          <w:sz w:val="21"/>
          <w:szCs w:val="21"/>
        </w:rPr>
        <w:t>，提出以下几</w:t>
      </w:r>
      <w:r>
        <w:rPr>
          <w:rFonts w:hint="default" w:ascii="Times New Roman" w:hAnsi="Times New Roman" w:eastAsia="宋体" w:cs="Times New Roman"/>
          <w:bCs/>
          <w:color w:val="auto"/>
          <w:kern w:val="0"/>
          <w:sz w:val="21"/>
          <w:szCs w:val="21"/>
          <w:lang w:val="en-US" w:eastAsia="zh-CN"/>
        </w:rPr>
        <w:t>点</w:t>
      </w:r>
      <w:r>
        <w:rPr>
          <w:rFonts w:hint="default" w:ascii="Times New Roman" w:hAnsi="Times New Roman" w:eastAsia="宋体" w:cs="Times New Roman"/>
          <w:bCs/>
          <w:color w:val="auto"/>
          <w:kern w:val="0"/>
          <w:sz w:val="21"/>
          <w:szCs w:val="21"/>
        </w:rPr>
        <w:t>建议：</w:t>
      </w:r>
    </w:p>
    <w:p>
      <w:pPr>
        <w:keepNext w:val="0"/>
        <w:keepLines w:val="0"/>
        <w:pageBreakBefore w:val="0"/>
        <w:widowControl/>
        <w:numPr>
          <w:ilvl w:val="0"/>
          <w:numId w:val="2"/>
        </w:numPr>
        <w:kinsoku/>
        <w:wordWrap/>
        <w:overflowPunct/>
        <w:topLinePunct w:val="0"/>
        <w:autoSpaceDE/>
        <w:autoSpaceDN/>
        <w:bidi w:val="0"/>
        <w:adjustRightInd/>
        <w:snapToGrid/>
        <w:spacing w:line="312" w:lineRule="auto"/>
        <w:ind w:left="420" w:leftChars="200" w:firstLine="0" w:firstLineChars="0"/>
        <w:textAlignment w:val="auto"/>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lang w:val="en-US" w:eastAsia="zh-CN"/>
        </w:rPr>
        <w:t>加强内审人员及检验人员的培训</w:t>
      </w:r>
      <w:r>
        <w:rPr>
          <w:rFonts w:hint="default" w:ascii="Times New Roman" w:hAnsi="Times New Roman" w:eastAsia="宋体" w:cs="Times New Roman"/>
          <w:bCs/>
          <w:color w:val="auto"/>
          <w:szCs w:val="21"/>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12" w:lineRule="auto"/>
        <w:ind w:left="420" w:leftChars="200" w:firstLine="0" w:firstLineChars="0"/>
        <w:textAlignment w:val="auto"/>
        <w:rPr>
          <w:rFonts w:hint="default" w:ascii="Times New Roman" w:hAnsi="Times New Roman" w:eastAsia="宋体" w:cs="Times New Roman"/>
          <w:b/>
          <w:bCs/>
          <w:color w:val="auto"/>
          <w:kern w:val="0"/>
          <w:szCs w:val="28"/>
        </w:rPr>
      </w:pPr>
      <w:r>
        <w:rPr>
          <w:rFonts w:hint="default" w:ascii="Times New Roman" w:hAnsi="Times New Roman" w:eastAsia="宋体" w:cs="Times New Roman"/>
          <w:bCs/>
          <w:color w:val="auto"/>
          <w:szCs w:val="21"/>
          <w:lang w:val="en-US" w:eastAsia="zh-CN"/>
        </w:rPr>
        <w:t>加强对体系</w:t>
      </w:r>
      <w:r>
        <w:rPr>
          <w:rFonts w:hint="default" w:ascii="Times New Roman" w:hAnsi="Times New Roman" w:eastAsia="宋体" w:cs="Times New Roman"/>
          <w:bCs/>
          <w:color w:val="auto"/>
          <w:szCs w:val="21"/>
          <w:lang w:eastAsia="zh-CN"/>
        </w:rPr>
        <w:t>标准的学习和宣贯，提升企业的管理水平</w:t>
      </w:r>
      <w:r>
        <w:rPr>
          <w:rFonts w:hint="eastAsia" w:ascii="Times New Roman" w:hAnsi="Times New Roman" w:eastAsia="宋体" w:cs="Times New Roman"/>
          <w:bCs/>
          <w:color w:val="auto"/>
          <w:szCs w:val="21"/>
          <w:lang w:eastAsia="zh-CN"/>
        </w:rPr>
        <w:t>；</w:t>
      </w: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 xml:space="preserve">    3、对测量设备的检定校准证书进行仔细确认。</w:t>
      </w: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sz w:val="24"/>
          <w:szCs w:val="24"/>
        </w:rPr>
        <w:drawing>
          <wp:anchor distT="0" distB="0" distL="114300" distR="114300" simplePos="0" relativeHeight="251662336" behindDoc="0" locked="0" layoutInCell="1" allowOverlap="1">
            <wp:simplePos x="0" y="0"/>
            <wp:positionH relativeFrom="column">
              <wp:posOffset>1493520</wp:posOffset>
            </wp:positionH>
            <wp:positionV relativeFrom="paragraph">
              <wp:posOffset>-93345</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r>
        <w:rPr>
          <w:rFonts w:hint="default" w:ascii="Times New Roman" w:hAnsi="Times New Roman" w:eastAsia="宋体" w:cs="Times New Roman"/>
          <w:color w:val="auto"/>
          <w:kern w:val="0"/>
          <w:szCs w:val="21"/>
        </w:rPr>
        <w:t>审核组组长（签字）：                        日 期：</w:t>
      </w:r>
      <w:r>
        <w:rPr>
          <w:rFonts w:hint="default" w:ascii="Times New Roman" w:hAnsi="Times New Roman" w:eastAsia="宋体" w:cs="Times New Roman"/>
          <w:color w:val="auto"/>
          <w:kern w:val="0"/>
          <w:szCs w:val="21"/>
          <w:lang w:val="en-US" w:eastAsia="zh-CN"/>
        </w:rPr>
        <w:t>2022年08月</w:t>
      </w:r>
      <w:r>
        <w:rPr>
          <w:rFonts w:hint="eastAsia" w:ascii="Times New Roman" w:hAnsi="Times New Roman" w:eastAsia="宋体" w:cs="Times New Roman"/>
          <w:color w:val="auto"/>
          <w:kern w:val="0"/>
          <w:szCs w:val="21"/>
          <w:lang w:val="en-US" w:eastAsia="zh-CN"/>
        </w:rPr>
        <w:t>11</w:t>
      </w:r>
      <w:r>
        <w:rPr>
          <w:rFonts w:hint="default" w:ascii="Times New Roman" w:hAnsi="Times New Roman" w:eastAsia="宋体" w:cs="Times New Roman"/>
          <w:color w:val="auto"/>
          <w:kern w:val="0"/>
          <w:szCs w:val="21"/>
          <w:lang w:val="en-US" w:eastAsia="zh-CN"/>
        </w:rPr>
        <w:t>日</w:t>
      </w: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审核组成员(签字)：      </w:t>
      </w:r>
      <w:r>
        <w:rPr>
          <w:rFonts w:hint="default" w:ascii="Times New Roman" w:hAnsi="Times New Roman" w:eastAsia="宋体" w:cs="Times New Roman"/>
          <w:color w:val="auto"/>
          <w:kern w:val="0"/>
          <w:szCs w:val="21"/>
          <w:lang w:val="en-US" w:eastAsia="zh-CN"/>
        </w:rPr>
        <w:t>/</w:t>
      </w:r>
      <w:r>
        <w:rPr>
          <w:rFonts w:hint="default" w:ascii="Times New Roman" w:hAnsi="Times New Roman" w:eastAsia="宋体" w:cs="Times New Roman"/>
          <w:color w:val="auto"/>
          <w:kern w:val="0"/>
          <w:szCs w:val="21"/>
        </w:rPr>
        <w:t xml:space="preserve">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rPr>
        <w:t xml:space="preserve">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rPr>
        <w:t>日 期：</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rPr>
        <w:t xml:space="preserve"> </w:t>
      </w: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北京国标联合认证有限公司(盖章)               日 期：</w:t>
      </w:r>
    </w:p>
    <w:p>
      <w:pPr>
        <w:widowControl/>
        <w:spacing w:line="276" w:lineRule="auto"/>
        <w:ind w:right="1050"/>
        <w:rPr>
          <w:rFonts w:hint="default" w:ascii="Times New Roman" w:hAnsi="Times New Roman" w:eastAsia="宋体" w:cs="Times New Roman"/>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2"/>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2"/>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152CA"/>
    <w:multiLevelType w:val="singleLevel"/>
    <w:tmpl w:val="BC8152CA"/>
    <w:lvl w:ilvl="0" w:tentative="0">
      <w:start w:val="1"/>
      <w:numFmt w:val="decimal"/>
      <w:suff w:val="nothing"/>
      <w:lvlText w:val="%1、"/>
      <w:lvlJc w:val="left"/>
    </w:lvl>
  </w:abstractNum>
  <w:abstractNum w:abstractNumId="1">
    <w:nsid w:val="C3C9FF9F"/>
    <w:multiLevelType w:val="singleLevel"/>
    <w:tmpl w:val="C3C9FF9F"/>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29D1A04"/>
    <w:rsid w:val="03327FC8"/>
    <w:rsid w:val="0620235A"/>
    <w:rsid w:val="081B102B"/>
    <w:rsid w:val="0948656E"/>
    <w:rsid w:val="0A825391"/>
    <w:rsid w:val="0E8D2557"/>
    <w:rsid w:val="0F1862C4"/>
    <w:rsid w:val="0F73799F"/>
    <w:rsid w:val="11671785"/>
    <w:rsid w:val="145C30F7"/>
    <w:rsid w:val="14B91DA0"/>
    <w:rsid w:val="16DF3B6C"/>
    <w:rsid w:val="17DB4333"/>
    <w:rsid w:val="184A3267"/>
    <w:rsid w:val="18AB01A9"/>
    <w:rsid w:val="22CC1448"/>
    <w:rsid w:val="24125580"/>
    <w:rsid w:val="26A34BB6"/>
    <w:rsid w:val="31A21E83"/>
    <w:rsid w:val="3276317E"/>
    <w:rsid w:val="32EC51EE"/>
    <w:rsid w:val="34BA1455"/>
    <w:rsid w:val="355E0625"/>
    <w:rsid w:val="3740585C"/>
    <w:rsid w:val="38433B03"/>
    <w:rsid w:val="39D91E06"/>
    <w:rsid w:val="3EE55913"/>
    <w:rsid w:val="3FAE21A9"/>
    <w:rsid w:val="401C0367"/>
    <w:rsid w:val="40DE261A"/>
    <w:rsid w:val="41F12821"/>
    <w:rsid w:val="458C4D3B"/>
    <w:rsid w:val="49F548A7"/>
    <w:rsid w:val="55D3606E"/>
    <w:rsid w:val="581035A9"/>
    <w:rsid w:val="59576FB6"/>
    <w:rsid w:val="5CF21813"/>
    <w:rsid w:val="64C5571C"/>
    <w:rsid w:val="6B63435D"/>
    <w:rsid w:val="6FE70C3C"/>
    <w:rsid w:val="70FA674D"/>
    <w:rsid w:val="73D52F2C"/>
    <w:rsid w:val="743106D8"/>
    <w:rsid w:val="74562B27"/>
    <w:rsid w:val="7711659E"/>
    <w:rsid w:val="793F73F3"/>
    <w:rsid w:val="7DAB1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customStyle="1" w:styleId="6">
    <w:name w:val="页眉 Char"/>
    <w:basedOn w:val="5"/>
    <w:link w:val="2"/>
    <w:qFormat/>
    <w:uiPriority w:val="99"/>
    <w:rPr>
      <w:sz w:val="18"/>
      <w:szCs w:val="18"/>
    </w:rPr>
  </w:style>
  <w:style w:type="character" w:customStyle="1" w:styleId="7">
    <w:name w:val="页脚 Char"/>
    <w:basedOn w:val="5"/>
    <w:link w:val="3"/>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4</TotalTime>
  <ScaleCrop>false</ScaleCrop>
  <LinksUpToDate>false</LinksUpToDate>
  <CharactersWithSpaces>2163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2022-08-11T22:27:55Z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EDFE9E51E4EE4FB19C2976A177F3CF7B</vt:lpwstr>
  </property>
</Properties>
</file>