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负责人：刘勇志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孙长坡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陈丽丹【远程】【远程审核沟通方式：腾讯会议/微信/电话/语音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】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spacing w:before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08下午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tabs>
                <w:tab w:val="center" w:pos="4850"/>
              </w:tabs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审核条款：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F:5.3/6.2/7.1.6/</w:t>
            </w:r>
            <w:r>
              <w:rPr>
                <w:rFonts w:hint="eastAsia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8.2/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8.5.4.5</w:t>
            </w:r>
          </w:p>
          <w:p>
            <w:pPr>
              <w:pStyle w:val="9"/>
              <w:ind w:firstLine="63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H:2.4.2/2.5.1/3.5/4.3.4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F5.3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《管理手册》附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录3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部门职责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公司的采购工作、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供方的选择、评价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制定原材料的订购计划、与采购有关的内外部沟通等工作。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食品安全目标及其实现的策划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F6.2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手册第6.2条款 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lang w:val="en-US" w:eastAsia="zh-CN"/>
              </w:rPr>
              <w:t>食品安全目标完成情况表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10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2年一二季度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采购原料验收合格率≥98%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每季度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采购原料验收合格数/采购订单总数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外部提供产品或服务的控制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F7.1.6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F8.5.4.5H(V1.0)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手册7.1.6条款、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外部提供过程、产品和服务控制程序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4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FF0000"/>
              </w:rPr>
            </w:pPr>
            <w:bookmarkStart w:id="1" w:name="_GoBack"/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14"/>
              <w:rPr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bookmarkEnd w:id="1"/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果蔬农残检测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lang w:val="en-US" w:eastAsia="zh-CN"/>
              </w:rPr>
              <w:t>录</w:t>
            </w:r>
            <w:r>
              <w:rPr>
                <w:rFonts w:hint="eastAsia"/>
              </w:rPr>
              <w:t>》，共有</w:t>
            </w:r>
            <w:r>
              <w:rPr>
                <w:rFonts w:hint="eastAsia"/>
                <w:u w:val="single"/>
                <w:lang w:val="en-US" w:eastAsia="zh-CN"/>
              </w:rPr>
              <w:t>13</w:t>
            </w:r>
            <w:r>
              <w:rPr>
                <w:rFonts w:hint="eastAsia"/>
              </w:rPr>
              <w:t>家；包括了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果蔬、冻品、米面粮油、调味品、散装干货、禽蛋、鲜冻畜禽肉、乳饮料、塑料袋等供方。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理体系进行文件审核或对供方进行现场审核；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通过供方评价方式进行。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9"/>
              <w:ind w:left="0" w:firstLine="0" w:firstLineChars="0"/>
            </w:pPr>
          </w:p>
          <w:p>
            <w:r>
              <w:rPr>
                <w:rFonts w:hint="eastAsia"/>
              </w:rPr>
              <w:t>抽查外部供方的评价记录名称：《合格供方名录》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天津什福来食品科技发展有限公司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农产品类（果蔬）、散装干货食品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1440101MA5ATTHL2Y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SC12112011103719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圆白菜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22070017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天津中检海吉星食品检测有限公司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毒死蜱、敌敌畏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红薯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22070021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天津中检海吉星食品检测有限公司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毒死蜱、敌敌畏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leftChars="0" w:firstLine="0" w:firstLineChars="0"/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苹果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22070025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天津中检海吉星食品检测有限公司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毒死蜱、敌敌畏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桃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22070026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天津中检海吉星食品检测有限公司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毒死蜱、敌敌畏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天津香满城香油食品有限公司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食用油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91120223MA07323985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SC10212022300230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大豆油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SPWS02-007-2022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天津市静海区产品质量监督检验所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16</w:t>
                  </w:r>
                </w:p>
                <w:p>
                  <w:pPr>
                    <w:rPr>
                      <w:rFonts w:hint="default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酸价、过氧化值、溶剂残留量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4"/>
            </w:pPr>
          </w:p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t>天津市西青区</w:t>
                  </w:r>
                  <w:r>
                    <w:rPr>
                      <w:rFonts w:hint="eastAsia"/>
                      <w:lang w:val="en-US" w:eastAsia="zh-CN"/>
                    </w:rPr>
                    <w:t>洪媛妍粉丝经营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米面、调味料等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92120111MA062W1D3B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JY1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1200110119547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大米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五质检（食）字[2022]第WH2303号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五常市质量技术监督检验检测中心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水分、互混率等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小麦粉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Z21080019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山东新佳祥检测技术有限公司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总汞、铅、总砷、黄曲霉毒素B1、六六六、滴滴涕等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味精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RU203246FAU04200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锐德检测技术（天津）有限公司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25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谷氨酸钠、铅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海天上等蚝油</w:t>
                  </w:r>
                </w:p>
                <w:p>
                  <w:pP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GDGZ-220210003-B02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广东规正质量检测有限公司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02-21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挥发性盐基氮、总汞、总砷、铬、铅、苯甲酸、山梨酸、糖精钠、脱氢乙酸、三氯蔗糖、菌落总数、大肠菌群、沙门氏菌、金黄色葡萄球菌等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海天四海鲜鸡精调味料</w:t>
                  </w:r>
                </w:p>
                <w:p>
                  <w:pPr>
                    <w:rPr>
                      <w:rFonts w:hint="default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GDGZ-220506007-B01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广东规正质量检测有限公司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05-30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菌落总数、大肠菌群、沙门氏菌、金黄色葡萄球菌、总砷、铅、苯甲酸、山梨酸、糖精钠、三氯蔗糖等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虎牌鲜味生抽（酿造酱油）</w:t>
                  </w:r>
                </w:p>
                <w:p>
                  <w:pPr>
                    <w:rPr>
                      <w:rFonts w:hint="default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F22WT00387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佛山市食品药品检验检测中心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01-26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总砷、铅、苯甲酸、山梨酸、糖精钠、三氯蔗糖、菌落总数、大肠菌群、沙门氏菌、金黄色葡萄球菌、黄曲霉毒素B1等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天津市信源肉类食品有限公司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鲜畜禽肉类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91120224671470054G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JY11200150036661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生猪定点屠宰证》批准号：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津宝屠准字002号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动物防疫条件合格证》编号：（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津宝）动防合字第0068号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猪胴体/白条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NO.1200937772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肉品品质检验合格证编号：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（2021）NO.01248386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畜禽产品质量安全检测合格证明编号：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0023986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生产日期/检测日期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肉鸡/分割肉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NO.2124396516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24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唐山市美客多央厨食品有限公司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冻品肉类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91130281MA07NMNX5W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SC10913028101013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原味鸡肉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HC20210911338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检验单位：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潍坊海润华辰检测技术有限公司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17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铅、镉、砷、汞、过氧化值等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多粒肉排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LJTJC202202082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检验单位：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北京六角体检测技术有限公司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镉、铬、铅、总砷、氯霉素、过氧化值、沙门氏菌、金黄色葡萄球菌等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分割鸡肉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A1C217013A1F1191019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检验单位：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挥发性盐基氮、铅、镉、总砷、总汞、菌落总数、大肠菌群、敌敌畏、金霉素、恩诺沙星、六六六、滴滴涕、沙门氏菌等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内蒙古蒙牛乳业（集团）股份有限公司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乳饮料等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91150100701465425Y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SC13115012300275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未提供风味酸奶的第三方检测报告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天津市广源畜禽养殖有限公司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鲜禽蛋类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91120224660332916A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SC11912022409323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鸡蛋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AAC622014AAF1077802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报告签发日期</w:t>
                  </w:r>
                  <w:r>
                    <w:rPr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总汞、氯霉素、氧氟沙星、菌落总数、大肠菌群、镉、铅、滴滴涕、苏丹红、无机砷、铬、沙门氏菌、金黄色葡萄球菌等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</w:t>
                  </w:r>
                  <w:r>
                    <w:rPr>
                      <w:highlight w:val="none"/>
                    </w:rPr>
                    <w:t>验结果：</w:t>
                  </w:r>
                  <w:r>
                    <w:rPr>
                      <w:highlight w:val="none"/>
                      <w:u w:val="single"/>
                    </w:rPr>
                    <w:t>合格</w:t>
                  </w:r>
                </w:p>
                <w:p>
                  <w:pPr>
                    <w:pStyle w:val="9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任丘市美洁塑料制品有限公司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塑料袋（散装食品使用）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911309820681085520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(冀)XK16-204-00729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塑料购物袋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SY202204363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河北省产品质量监督检验研究所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28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浸泡液、总迁移量、高锰酸钾消耗量、铅、脱色试验等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天津中检海吉星食品检测有限公司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果蔬农残检测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91120223MA06CMHE0D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9"/>
                    <w:ind w:left="0" w:leftChars="0" w:firstLine="420" w:firstLineChars="20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企业与该检测公司签订了《检验检测合同》，有效期为2022.07.19—2023.07.18，主要委托该检测公司检测果蔬的农残指标。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spacing w:line="360" w:lineRule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84消毒液、酒精等从正规超市购买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前提方案</w:t>
            </w:r>
            <w:r>
              <w:rPr>
                <w:sz w:val="21"/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  <w:lang w:val="en-US" w:eastAsia="zh-CN"/>
              </w:rPr>
              <w:t>8.2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F8.5.4.5H(V1.0)4.3.4</w:t>
            </w:r>
          </w:p>
          <w:p>
            <w:pPr>
              <w:pStyle w:val="9"/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8.2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前提方案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0" w:type="auto"/>
            <w:vAlign w:val="top"/>
          </w:tcPr>
          <w:p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>PRP，</w:t>
            </w:r>
            <w:r>
              <w:rPr>
                <w:rFonts w:hint="eastAsia"/>
                <w:lang w:eastAsia="zh-CN"/>
              </w:rPr>
              <w:t>本部门</w:t>
            </w:r>
            <w:r>
              <w:rPr>
                <w:rFonts w:hint="eastAsia"/>
              </w:rPr>
              <w:t>内容包括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企业建立了《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危害控制计划》</w:t>
            </w:r>
            <w:r>
              <w:rPr>
                <w:rFonts w:hint="eastAsia"/>
                <w:u w:val="none"/>
                <w:lang w:val="en-US" w:eastAsia="zh-CN"/>
              </w:rPr>
              <w:t>，查看原材料描述，包括了针对畜禽肉类、米面粮油、蛋类、果蔬类、调味品类的验收标准，检验方法以感官为主。例如：</w:t>
            </w:r>
          </w:p>
          <w:p>
            <w:pPr>
              <w:pStyle w:val="9"/>
              <w:ind w:left="630" w:leftChars="0" w:hanging="630" w:hangingChars="30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鸡蛋：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>灯光透视时整个蛋呈微红色；去壳后蛋黄呈橘黄色至橙色，蛋白澄清、透明，无其他异常颜色；蛋液具有固有的蛋腥味，无异味，蛋壳清洁完整，无裂纹，无霉斑，灯光透视时蛋内无黑点及异物；去壳后蛋黄凸起完整并带有韧性，蛋白稀稠分明，无正常视力可见外来异物。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果蔬：新鲜，成熟适度，风味正常，无病虫害，无腐烂。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大米：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色泽、香味正常，无虫蛀、霉变现象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。</w:t>
            </w:r>
          </w:p>
          <w:p>
            <w:pPr>
              <w:pStyle w:val="9"/>
              <w:ind w:left="630" w:leftChars="0" w:hanging="630" w:hangingChars="300"/>
              <w:rPr>
                <w:rFonts w:hint="default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酱油：具有正常酿造酱油的色泽、气味和滋味，无不良气味，不得有酸、苦、涩等异味和霉味，不浑浊，无沉淀、无异物，无梅花浮膜。</w:t>
            </w:r>
          </w:p>
        </w:tc>
        <w:tc>
          <w:tcPr>
            <w:tcW w:w="0" w:type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8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zI2OWY1YWVlMjAzNzU1MjFhOTQwODU5M2RmMGQ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023F0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596AE3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  <w:iCs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9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20">
    <w:name w:val="标题 1 字符"/>
    <w:basedOn w:val="12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4367</Words>
  <Characters>5371</Characters>
  <Lines>20</Lines>
  <Paragraphs>5</Paragraphs>
  <TotalTime>0</TotalTime>
  <ScaleCrop>false</ScaleCrop>
  <LinksUpToDate>false</LinksUpToDate>
  <CharactersWithSpaces>5774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っpoppy╮</cp:lastModifiedBy>
  <dcterms:modified xsi:type="dcterms:W3CDTF">2022-08-09T03:29:02Z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95CAEA9A21C943D2992277AE793237C5</vt:lpwstr>
  </property>
</Properties>
</file>