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5783" w:firstLineChars="1800"/>
        <w:jc w:val="both"/>
        <w:rPr>
          <w:rFonts w:asciiTheme="minorEastAsia" w:hAnsiTheme="minorEastAsia" w:eastAsiaTheme="minorEastAsia"/>
          <w:b/>
          <w:bCs w:val="0"/>
          <w:color w:val="000000"/>
          <w:sz w:val="32"/>
          <w:szCs w:val="32"/>
        </w:rPr>
      </w:pPr>
      <w:r>
        <w:rPr>
          <w:rFonts w:hint="eastAsia" w:asciiTheme="minorEastAsia" w:hAnsiTheme="minorEastAsia" w:eastAsiaTheme="minorEastAsia"/>
          <w:b/>
          <w:bCs w:val="0"/>
          <w:color w:val="000000"/>
          <w:sz w:val="32"/>
          <w:szCs w:val="32"/>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55"/>
        <w:gridCol w:w="1165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0" w:type="dxa"/>
            <w:vMerge w:val="restart"/>
            <w:vAlign w:val="center"/>
          </w:tcPr>
          <w:p>
            <w:pPr>
              <w:spacing w:before="120"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855"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53" w:type="dxa"/>
            <w:vAlign w:val="center"/>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受审核部门：</w:t>
            </w:r>
            <w:r>
              <w:rPr>
                <w:rFonts w:hint="eastAsia" w:asciiTheme="minorEastAsia" w:hAnsiTheme="minorEastAsia" w:eastAsiaTheme="minorEastAsia"/>
                <w:szCs w:val="21"/>
                <w:lang w:val="en-US" w:eastAsia="zh-CN"/>
              </w:rPr>
              <w:t>总经办</w:t>
            </w:r>
            <w:r>
              <w:rPr>
                <w:rFonts w:hint="eastAsia" w:asciiTheme="minorEastAsia" w:hAnsiTheme="minorEastAsia" w:eastAsiaTheme="minorEastAsia"/>
                <w:szCs w:val="21"/>
              </w:rPr>
              <w:t xml:space="preserve">           主管领导/陪同人员     </w:t>
            </w:r>
            <w:r>
              <w:rPr>
                <w:rFonts w:hint="eastAsia" w:asciiTheme="minorEastAsia" w:hAnsiTheme="minorEastAsia" w:eastAsiaTheme="minorEastAsia"/>
                <w:szCs w:val="21"/>
                <w:lang w:val="en-US" w:eastAsia="zh-CN"/>
              </w:rPr>
              <w:t>江丽萍</w:t>
            </w:r>
            <w:r>
              <w:rPr>
                <w:rFonts w:hint="eastAsia" w:asciiTheme="minorEastAsia" w:hAnsiTheme="minorEastAsia" w:eastAsiaTheme="minorEastAsia"/>
                <w:szCs w:val="21"/>
              </w:rPr>
              <w:t xml:space="preserve">   陪同人员：</w:t>
            </w:r>
            <w:r>
              <w:rPr>
                <w:rFonts w:hint="eastAsia" w:asciiTheme="minorEastAsia" w:hAnsiTheme="minorEastAsia" w:eastAsiaTheme="minorEastAsia"/>
                <w:szCs w:val="21"/>
                <w:lang w:val="en-US" w:eastAsia="zh-CN"/>
              </w:rPr>
              <w:t>刘军荣</w:t>
            </w:r>
          </w:p>
        </w:tc>
        <w:tc>
          <w:tcPr>
            <w:tcW w:w="851"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spacing w:before="120"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伍光华     </w:t>
            </w:r>
            <w:r>
              <w:rPr>
                <w:rFonts w:hint="eastAsia" w:asciiTheme="minorEastAsia" w:hAnsiTheme="minorEastAsia" w:eastAsiaTheme="minorEastAsia"/>
                <w:szCs w:val="21"/>
              </w:rPr>
              <w:t>审核时间：202</w:t>
            </w:r>
            <w:r>
              <w:rPr>
                <w:rFonts w:hint="eastAsia" w:asciiTheme="minorEastAsia" w:hAnsiTheme="minorEastAsia" w:eastAsiaTheme="minorEastAsia"/>
                <w:szCs w:val="21"/>
                <w:lang w:val="en-US" w:eastAsia="zh-CN"/>
              </w:rPr>
              <w:t>2.08.11</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50" w:type="dxa"/>
            <w:vMerge w:val="continue"/>
            <w:vAlign w:val="center"/>
          </w:tcPr>
          <w:p>
            <w:pPr>
              <w:spacing w:line="320" w:lineRule="exact"/>
              <w:rPr>
                <w:rFonts w:asciiTheme="minorEastAsia" w:hAnsiTheme="minorEastAsia" w:eastAsiaTheme="minorEastAsia"/>
                <w:szCs w:val="21"/>
              </w:rPr>
            </w:pPr>
          </w:p>
        </w:tc>
        <w:tc>
          <w:tcPr>
            <w:tcW w:w="855" w:type="dxa"/>
            <w:vMerge w:val="continue"/>
            <w:vAlign w:val="center"/>
          </w:tcPr>
          <w:p>
            <w:pPr>
              <w:spacing w:line="320" w:lineRule="exact"/>
              <w:rPr>
                <w:rFonts w:asciiTheme="minorEastAsia" w:hAnsiTheme="minorEastAsia" w:eastAsiaTheme="minorEastAsia"/>
                <w:szCs w:val="21"/>
              </w:rPr>
            </w:pPr>
          </w:p>
        </w:tc>
        <w:tc>
          <w:tcPr>
            <w:tcW w:w="11653" w:type="dxa"/>
            <w:vAlign w:val="center"/>
          </w:tcPr>
          <w:p>
            <w:pPr>
              <w:adjustRightInd w:val="0"/>
              <w:snapToGrid w:val="0"/>
              <w:spacing w:line="320" w:lineRule="exact"/>
              <w:ind w:right="105" w:rightChars="50"/>
              <w:textAlignment w:val="baseline"/>
              <w:rPr>
                <w:rFonts w:hint="default" w:eastAsia="宋体" w:cs="Arial" w:asciiTheme="minorEastAsia" w:hAnsiTheme="minorEastAsia"/>
                <w:szCs w:val="21"/>
                <w:lang w:val="en-US" w:eastAsia="zh-CN"/>
              </w:rPr>
            </w:pPr>
            <w:r>
              <w:rPr>
                <w:rFonts w:hint="eastAsia" w:asciiTheme="minorEastAsia" w:hAnsiTheme="minorEastAsia" w:eastAsiaTheme="minorEastAsia"/>
                <w:szCs w:val="21"/>
              </w:rPr>
              <w:t>审核条款：</w:t>
            </w:r>
            <w:r>
              <w:rPr>
                <w:sz w:val="21"/>
                <w:szCs w:val="21"/>
                <w:u w:val="none"/>
              </w:rPr>
              <w:t>S:</w:t>
            </w:r>
            <w:r>
              <w:rPr>
                <w:rFonts w:ascii="宋体" w:hAnsi="宋体" w:cs="宋体"/>
                <w:sz w:val="21"/>
                <w:szCs w:val="21"/>
                <w:u w:val="none"/>
              </w:rPr>
              <w:t xml:space="preserve"> 5.3/</w:t>
            </w:r>
            <w:r>
              <w:rPr>
                <w:rFonts w:ascii="宋体" w:hAnsi="宋体" w:cs="宋体"/>
                <w:bCs/>
                <w:sz w:val="21"/>
                <w:szCs w:val="21"/>
                <w:u w:val="none"/>
              </w:rPr>
              <w:t>6.1</w:t>
            </w:r>
            <w:r>
              <w:rPr>
                <w:rFonts w:hint="eastAsia" w:ascii="宋体" w:hAnsi="宋体" w:cs="宋体"/>
                <w:bCs/>
                <w:sz w:val="21"/>
                <w:szCs w:val="21"/>
                <w:u w:val="none"/>
                <w:lang w:val="en-US" w:eastAsia="zh-CN"/>
              </w:rPr>
              <w:t>.2</w:t>
            </w:r>
            <w:r>
              <w:rPr>
                <w:rFonts w:ascii="宋体" w:hAnsi="宋体" w:cs="宋体"/>
                <w:bCs/>
                <w:sz w:val="21"/>
                <w:szCs w:val="21"/>
                <w:u w:val="none"/>
              </w:rPr>
              <w:t>/</w:t>
            </w:r>
            <w:r>
              <w:rPr>
                <w:rFonts w:hint="eastAsia" w:ascii="宋体" w:hAnsi="宋体" w:cs="宋体"/>
                <w:bCs/>
                <w:sz w:val="21"/>
                <w:szCs w:val="21"/>
                <w:u w:val="none"/>
                <w:lang w:val="en-US" w:eastAsia="zh-CN"/>
              </w:rPr>
              <w:t>6.1.3/6.1.4/</w:t>
            </w:r>
            <w:r>
              <w:rPr>
                <w:rFonts w:ascii="宋体" w:hAnsi="宋体" w:cs="宋体"/>
                <w:bCs/>
                <w:sz w:val="21"/>
                <w:szCs w:val="21"/>
                <w:u w:val="none"/>
              </w:rPr>
              <w:t>6.2</w:t>
            </w:r>
            <w:r>
              <w:rPr>
                <w:rFonts w:ascii="宋体" w:hAnsi="宋体" w:cs="宋体"/>
                <w:sz w:val="21"/>
                <w:szCs w:val="21"/>
                <w:u w:val="none"/>
              </w:rPr>
              <w:t>/</w:t>
            </w:r>
            <w:r>
              <w:rPr>
                <w:rFonts w:ascii="宋体" w:hAnsi="宋体" w:cs="宋体"/>
                <w:bCs/>
                <w:sz w:val="21"/>
                <w:szCs w:val="21"/>
                <w:u w:val="none"/>
              </w:rPr>
              <w:t>8.1/8.2/</w:t>
            </w:r>
            <w:r>
              <w:rPr>
                <w:rFonts w:hint="eastAsia" w:ascii="宋体" w:hAnsi="宋体" w:cs="宋体"/>
                <w:bCs/>
                <w:sz w:val="21"/>
                <w:szCs w:val="21"/>
                <w:u w:val="none"/>
                <w:lang w:val="en-US" w:eastAsia="zh-CN"/>
              </w:rPr>
              <w:t>9.1.1/</w:t>
            </w:r>
            <w:r>
              <w:rPr>
                <w:rFonts w:ascii="宋体" w:hAnsi="宋体" w:cs="宋体"/>
                <w:bCs/>
                <w:sz w:val="21"/>
                <w:szCs w:val="21"/>
                <w:u w:val="none"/>
              </w:rPr>
              <w:t>9.1.2/9.2</w:t>
            </w:r>
            <w:r>
              <w:rPr>
                <w:rFonts w:hint="eastAsia" w:ascii="宋体" w:hAnsi="宋体" w:cs="宋体"/>
                <w:bCs/>
                <w:sz w:val="21"/>
                <w:szCs w:val="21"/>
                <w:u w:val="none"/>
                <w:lang w:val="en-US" w:eastAsia="zh-CN"/>
              </w:rPr>
              <w:t>/10.2</w:t>
            </w:r>
          </w:p>
        </w:tc>
        <w:tc>
          <w:tcPr>
            <w:tcW w:w="851"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cs="宋体" w:asciiTheme="minorEastAsia" w:hAnsiTheme="minorEastAsia" w:eastAsiaTheme="minorEastAsia"/>
                <w:szCs w:val="21"/>
              </w:rPr>
              <w:t>O5.3</w:t>
            </w: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该部门主要负责公司管理 体系文件、资料、记录及外来文件的归档管理；制定公司人力发展规划，确保公司人力资源；制定公司员工有关培训计划并落实；公司人员业绩考评工作；进行运行控制检查；管理体系和标准的宣贯工作；收集、分发和宣贯国家有关的法律、法规；组织、实施公司内、外质量、环境、职业健康安全体系审核，纠正并控制管理体系实施过程中的不合格项，参与管理评审；及时与环保主管部门交流，跟踪项目相关的最新环保要求；本部门的环境因素、危险源的识别评价和控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负责人沟通，描述的职责和权限与一体化管理体系的职能分配表基本一致。</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5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管理目标及其实现的策划</w:t>
            </w:r>
          </w:p>
          <w:p>
            <w:pPr>
              <w:spacing w:line="320" w:lineRule="exact"/>
              <w:rPr>
                <w:rFonts w:cs="宋体" w:asciiTheme="minorEastAsia" w:hAnsiTheme="minorEastAsia" w:eastAsiaTheme="minorEastAsia"/>
                <w:szCs w:val="21"/>
              </w:rPr>
            </w:pPr>
          </w:p>
        </w:tc>
        <w:tc>
          <w:tcPr>
            <w:tcW w:w="855" w:type="dxa"/>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O6.2</w:t>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tc>
        <w:tc>
          <w:tcPr>
            <w:tcW w:w="11653" w:type="dxa"/>
            <w:vAlign w:val="center"/>
          </w:tcPr>
          <w:p>
            <w:pPr>
              <w:spacing w:line="32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公司QEO管理目标有：</w:t>
            </w:r>
            <w:r>
              <w:rPr>
                <w:rFonts w:hint="eastAsia" w:cs="宋体" w:asciiTheme="minorEastAsia" w:hAnsiTheme="minorEastAsia" w:eastAsiaTheme="minorEastAsia"/>
                <w:kern w:val="0"/>
                <w:szCs w:val="21"/>
              </w:rPr>
              <w:t>公司对管理体系所需的相关职能、层次和过程设定管理目标。</w:t>
            </w:r>
          </w:p>
          <w:p>
            <w:pPr>
              <w:jc w:val="left"/>
              <w:rPr>
                <w:rFonts w:hint="default" w:hAnsi="宋体" w:cs="宋体"/>
                <w:b w:val="0"/>
                <w:bCs w:val="0"/>
                <w:kern w:val="0"/>
                <w:lang w:val="en-US" w:eastAsia="zh-CN"/>
              </w:rPr>
            </w:pPr>
            <w:r>
              <w:rPr>
                <w:rFonts w:hint="eastAsia" w:hAnsi="宋体" w:cs="宋体"/>
                <w:b w:val="0"/>
                <w:bCs w:val="0"/>
                <w:kern w:val="0"/>
                <w:lang w:val="en-US" w:eastAsia="zh-CN"/>
              </w:rPr>
              <w:t>查到总经办</w:t>
            </w:r>
            <w:r>
              <w:rPr>
                <w:rFonts w:hint="eastAsia" w:hAnsi="宋体" w:cs="宋体"/>
                <w:b w:val="0"/>
                <w:bCs w:val="0"/>
                <w:kern w:val="0"/>
              </w:rPr>
              <w:t>职业健康安全目标</w:t>
            </w:r>
            <w:r>
              <w:rPr>
                <w:rFonts w:hint="eastAsia" w:hAnsi="宋体" w:cs="宋体"/>
                <w:b w:val="0"/>
                <w:bCs w:val="0"/>
                <w:kern w:val="0"/>
                <w:lang w:val="en-US" w:eastAsia="zh-CN"/>
              </w:rPr>
              <w:t xml:space="preserve"> 火灾、人身重伤为零</w:t>
            </w:r>
          </w:p>
          <w:p>
            <w:pPr>
              <w:jc w:val="left"/>
              <w:rPr>
                <w:rFonts w:cs="宋体" w:asciiTheme="minorEastAsia" w:hAnsiTheme="minorEastAsia" w:eastAsiaTheme="minorEastAsia"/>
                <w:kern w:val="0"/>
                <w:szCs w:val="21"/>
              </w:rPr>
            </w:pPr>
            <w:r>
              <w:rPr>
                <w:rFonts w:hint="eastAsia"/>
                <w:lang w:val="en-US" w:eastAsia="zh-CN"/>
              </w:rPr>
              <w:t>经2022.6.30日考核，已经完成</w:t>
            </w:r>
            <w:r>
              <w:rPr>
                <w:rFonts w:hint="eastAsia" w:hAnsi="宋体" w:cs="宋体"/>
                <w:b w:val="0"/>
                <w:bCs w:val="0"/>
                <w:kern w:val="0"/>
                <w:lang w:val="en-US" w:eastAsia="zh-CN"/>
              </w:rPr>
              <w:t xml:space="preserve"> ，</w:t>
            </w:r>
            <w:r>
              <w:rPr>
                <w:rFonts w:hint="eastAsia" w:cs="宋体" w:asciiTheme="minorEastAsia" w:hAnsiTheme="minorEastAsia" w:eastAsiaTheme="minorEastAsia"/>
                <w:kern w:val="0"/>
                <w:szCs w:val="21"/>
              </w:rPr>
              <w:t>考核人</w:t>
            </w:r>
            <w:r>
              <w:rPr>
                <w:rFonts w:hint="eastAsia" w:cs="宋体" w:asciiTheme="minorEastAsia" w:hAnsiTheme="minorEastAsia" w:eastAsiaTheme="minorEastAsia"/>
                <w:kern w:val="0"/>
                <w:szCs w:val="21"/>
                <w:lang w:val="en-US" w:eastAsia="zh-CN"/>
              </w:rPr>
              <w:t>熊艳</w:t>
            </w:r>
            <w:r>
              <w:rPr>
                <w:rFonts w:hint="eastAsia" w:cs="宋体" w:asciiTheme="minorEastAsia" w:hAnsiTheme="minorEastAsia" w:eastAsiaTheme="minorEastAsia"/>
                <w:kern w:val="0"/>
                <w:szCs w:val="21"/>
              </w:rPr>
              <w:t>。目标可测量，与公司QEO管理方针一致。</w:t>
            </w:r>
          </w:p>
          <w:p>
            <w:pPr>
              <w:spacing w:line="32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lang w:eastAsia="zh-CN"/>
              </w:rPr>
              <w:t>主任</w:t>
            </w:r>
            <w:r>
              <w:rPr>
                <w:rFonts w:hint="eastAsia" w:cs="宋体" w:asciiTheme="minorEastAsia" w:hAnsiTheme="minorEastAsia" w:eastAsiaTheme="minorEastAsia"/>
                <w:kern w:val="0"/>
                <w:szCs w:val="21"/>
              </w:rPr>
              <w:t>介绍：公司规定每半年由</w:t>
            </w:r>
            <w:r>
              <w:rPr>
                <w:rFonts w:hint="eastAsia" w:cs="宋体" w:asciiTheme="minorEastAsia" w:hAnsiTheme="minorEastAsia" w:eastAsiaTheme="minorEastAsia"/>
                <w:kern w:val="0"/>
                <w:szCs w:val="21"/>
                <w:lang w:val="en-US" w:eastAsia="zh-CN"/>
              </w:rPr>
              <w:t>总经办</w:t>
            </w:r>
            <w:r>
              <w:rPr>
                <w:rFonts w:hint="eastAsia" w:cs="宋体" w:asciiTheme="minorEastAsia" w:hAnsiTheme="minorEastAsia" w:eastAsiaTheme="minorEastAsia"/>
                <w:kern w:val="0"/>
                <w:szCs w:val="21"/>
              </w:rPr>
              <w:t>按公司管理目标考核要求统计考核公司管理目标完成情况，提交管理评审会议。</w:t>
            </w:r>
          </w:p>
          <w:p>
            <w:pPr>
              <w:spacing w:line="32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针对EO目标公司建立了环境、职业健康安全目标、指标、管理方案及运行检查表</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目标均可量化可测量。</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50"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内部审核</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O9.2</w:t>
            </w:r>
          </w:p>
          <w:p>
            <w:pPr>
              <w:spacing w:line="320" w:lineRule="exact"/>
              <w:rPr>
                <w:rFonts w:cs="宋体" w:asciiTheme="minorEastAsia" w:hAnsiTheme="minorEastAsia" w:eastAsiaTheme="minorEastAsia"/>
                <w:color w:val="000000"/>
                <w:kern w:val="0"/>
                <w:szCs w:val="21"/>
              </w:rPr>
            </w:pPr>
          </w:p>
          <w:p>
            <w:pPr>
              <w:spacing w:line="320" w:lineRule="exact"/>
              <w:rPr>
                <w:rFonts w:cs="宋体" w:asciiTheme="minorEastAsia" w:hAnsiTheme="minorEastAsia" w:eastAsiaTheme="minorEastAsia"/>
                <w:szCs w:val="21"/>
              </w:rPr>
            </w:pPr>
          </w:p>
        </w:tc>
        <w:tc>
          <w:tcPr>
            <w:tcW w:w="11653" w:type="dxa"/>
            <w:vAlign w:val="center"/>
          </w:tcPr>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由管理者代表</w:t>
            </w:r>
            <w:r>
              <w:rPr>
                <w:rFonts w:hint="eastAsia" w:asciiTheme="minorEastAsia" w:hAnsiTheme="minorEastAsia" w:eastAsiaTheme="minorEastAsia"/>
                <w:szCs w:val="21"/>
                <w:lang w:eastAsia="zh-CN"/>
              </w:rPr>
              <w:t>胡金龙</w:t>
            </w:r>
            <w:r>
              <w:rPr>
                <w:rFonts w:hint="eastAsia" w:asciiTheme="minorEastAsia" w:hAnsiTheme="minorEastAsia" w:eastAsiaTheme="minorEastAsia"/>
                <w:szCs w:val="21"/>
              </w:rPr>
              <w:t>组织内部审核，一般每年进行一次内部审核，时间间隔不超过12个月，抽查最近一次的内部审核情况：</w:t>
            </w:r>
          </w:p>
          <w:p>
            <w:pPr>
              <w:autoSpaceDE w:val="0"/>
              <w:autoSpaceDN w:val="0"/>
              <w:adjustRightInd w:val="0"/>
              <w:spacing w:line="240" w:lineRule="atLeast"/>
              <w:rPr>
                <w:rFonts w:ascii="华文中宋" w:hAnsi="华文中宋" w:eastAsia="华文中宋"/>
                <w:b/>
                <w:bCs/>
                <w:color w:val="000000"/>
                <w:sz w:val="36"/>
                <w:szCs w:val="32"/>
                <w:u w:val="single"/>
              </w:rPr>
            </w:pPr>
            <w:r>
              <w:rPr>
                <w:rFonts w:hint="eastAsia" w:asciiTheme="minorEastAsia" w:hAnsiTheme="minorEastAsia" w:eastAsiaTheme="minorEastAsia"/>
                <w:szCs w:val="21"/>
              </w:rPr>
              <w:t>年度审核计划：提供《内部审核实施计划》，其内容已包括了审核目的、范围、准则、审核方法、日期</w:t>
            </w:r>
          </w:p>
          <w:p>
            <w:pPr>
              <w:spacing w:line="320" w:lineRule="exact"/>
              <w:ind w:left="-2" w:leftChars="-1"/>
              <w:rPr>
                <w:rFonts w:asciiTheme="minorEastAsia" w:hAnsiTheme="minorEastAsia" w:eastAsiaTheme="minorEastAsia"/>
                <w:b w:val="0"/>
                <w:bCs w:val="0"/>
                <w:sz w:val="21"/>
                <w:szCs w:val="21"/>
              </w:rPr>
            </w:pPr>
            <w:r>
              <w:rPr>
                <w:rFonts w:hint="eastAsia" w:asciiTheme="minorEastAsia" w:hAnsiTheme="minorEastAsia" w:eastAsiaTheme="minorEastAsia"/>
                <w:szCs w:val="21"/>
              </w:rPr>
              <w:t xml:space="preserve"> 计划编制：</w:t>
            </w:r>
            <w:r>
              <w:rPr>
                <w:rFonts w:hint="eastAsia" w:asciiTheme="minorEastAsia" w:hAnsiTheme="minorEastAsia" w:eastAsiaTheme="minorEastAsia"/>
                <w:bCs/>
                <w:szCs w:val="21"/>
                <w:lang w:val="en-US" w:eastAsia="zh-CN"/>
              </w:rPr>
              <w:t>熊艳</w:t>
            </w:r>
            <w:r>
              <w:rPr>
                <w:rFonts w:hint="eastAsia" w:asciiTheme="minorEastAsia" w:hAnsiTheme="minorEastAsia" w:eastAsiaTheme="minorEastAsia"/>
                <w:szCs w:val="21"/>
              </w:rPr>
              <w:t>. 审批/日期：</w:t>
            </w:r>
            <w:r>
              <w:rPr>
                <w:rFonts w:hint="eastAsia" w:asciiTheme="minorEastAsia" w:hAnsiTheme="minorEastAsia" w:eastAsiaTheme="minorEastAsia"/>
                <w:szCs w:val="21"/>
                <w:lang w:val="en-US" w:eastAsia="zh-CN"/>
              </w:rPr>
              <w:t>周晓春</w:t>
            </w:r>
            <w:r>
              <w:rPr>
                <w:rFonts w:hint="eastAsia" w:asciiTheme="minorEastAsia" w:hAnsiTheme="minorEastAsia" w:eastAsiaTheme="minorEastAsia"/>
                <w:b w:val="0"/>
                <w:bCs w:val="0"/>
                <w:sz w:val="21"/>
                <w:szCs w:val="21"/>
              </w:rPr>
              <w:t xml:space="preserve"> </w:t>
            </w:r>
            <w:r>
              <w:rPr>
                <w:rFonts w:hint="eastAsia" w:ascii="华文中宋" w:hAnsi="华文中宋" w:eastAsia="华文中宋"/>
                <w:b w:val="0"/>
                <w:bCs w:val="0"/>
                <w:color w:val="000000"/>
                <w:sz w:val="21"/>
                <w:szCs w:val="21"/>
              </w:rPr>
              <w:t xml:space="preserve"> </w:t>
            </w:r>
            <w:r>
              <w:rPr>
                <w:rFonts w:ascii="宋体" w:hAnsi="宋体"/>
                <w:b w:val="0"/>
                <w:bCs w:val="0"/>
                <w:sz w:val="21"/>
                <w:szCs w:val="21"/>
              </w:rPr>
              <w:t>20</w:t>
            </w:r>
            <w:r>
              <w:rPr>
                <w:rFonts w:hint="eastAsia" w:ascii="宋体" w:hAnsi="宋体"/>
                <w:b w:val="0"/>
                <w:bCs w:val="0"/>
                <w:sz w:val="21"/>
                <w:szCs w:val="21"/>
                <w:lang w:val="en-US" w:eastAsia="zh-CN"/>
              </w:rPr>
              <w:t>21</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2</w:t>
            </w:r>
            <w:r>
              <w:rPr>
                <w:rFonts w:hint="eastAsia" w:ascii="宋体" w:hAnsi="宋体"/>
                <w:b w:val="0"/>
                <w:bCs w:val="0"/>
                <w:sz w:val="21"/>
                <w:szCs w:val="21"/>
              </w:rPr>
              <w:t>日</w:t>
            </w:r>
            <w:r>
              <w:rPr>
                <w:rFonts w:hint="eastAsia" w:ascii="华文中宋" w:hAnsi="华文中宋" w:eastAsia="华文中宋"/>
                <w:b w:val="0"/>
                <w:bCs w:val="0"/>
                <w:color w:val="000000"/>
                <w:sz w:val="21"/>
                <w:szCs w:val="21"/>
              </w:rPr>
              <w:t xml:space="preserve"> </w:t>
            </w:r>
            <w:r>
              <w:rPr>
                <w:rFonts w:hint="eastAsia" w:ascii="华文中宋" w:hAnsi="华文中宋" w:eastAsia="华文中宋"/>
                <w:b w:val="0"/>
                <w:bCs w:val="0"/>
                <w:color w:val="000000"/>
                <w:sz w:val="21"/>
                <w:szCs w:val="21"/>
                <w:lang w:val="en-US" w:eastAsia="zh-CN"/>
              </w:rPr>
              <w:t>审核时间：</w:t>
            </w:r>
            <w:r>
              <w:rPr>
                <w:rFonts w:ascii="宋体" w:hAnsi="宋体"/>
                <w:b w:val="0"/>
                <w:bCs w:val="0"/>
                <w:sz w:val="21"/>
                <w:szCs w:val="21"/>
              </w:rPr>
              <w:t>20</w:t>
            </w:r>
            <w:r>
              <w:rPr>
                <w:rFonts w:hint="eastAsia" w:ascii="宋体" w:hAnsi="宋体"/>
                <w:b w:val="0"/>
                <w:bCs w:val="0"/>
                <w:sz w:val="21"/>
                <w:szCs w:val="21"/>
                <w:lang w:val="en-US" w:eastAsia="zh-CN"/>
              </w:rPr>
              <w:t>21</w:t>
            </w:r>
            <w:r>
              <w:rPr>
                <w:rFonts w:hint="eastAsia" w:ascii="宋体" w:hAnsi="宋体"/>
                <w:b w:val="0"/>
                <w:bCs w:val="0"/>
                <w:sz w:val="21"/>
                <w:szCs w:val="21"/>
              </w:rPr>
              <w:t>年</w:t>
            </w:r>
            <w:r>
              <w:rPr>
                <w:rFonts w:hint="eastAsia" w:ascii="宋体" w:hAnsi="宋体"/>
                <w:b w:val="0"/>
                <w:bCs w:val="0"/>
                <w:sz w:val="21"/>
                <w:szCs w:val="21"/>
                <w:lang w:val="en-US" w:eastAsia="zh-CN"/>
              </w:rPr>
              <w:t>11</w:t>
            </w:r>
            <w:r>
              <w:rPr>
                <w:rFonts w:hint="eastAsia" w:ascii="宋体" w:hAnsi="宋体"/>
                <w:b w:val="0"/>
                <w:bCs w:val="0"/>
                <w:sz w:val="21"/>
                <w:szCs w:val="21"/>
              </w:rPr>
              <w:t>月</w:t>
            </w:r>
            <w:r>
              <w:rPr>
                <w:rFonts w:hint="eastAsia" w:ascii="宋体" w:hAnsi="宋体"/>
                <w:b w:val="0"/>
                <w:bCs w:val="0"/>
                <w:sz w:val="21"/>
                <w:szCs w:val="21"/>
                <w:lang w:val="en-US" w:eastAsia="zh-CN"/>
              </w:rPr>
              <w:t>8-9</w:t>
            </w:r>
            <w:r>
              <w:rPr>
                <w:rFonts w:hint="eastAsia" w:ascii="宋体" w:hAnsi="宋体"/>
                <w:b w:val="0"/>
                <w:bCs w:val="0"/>
                <w:sz w:val="21"/>
                <w:szCs w:val="21"/>
              </w:rPr>
              <w:t>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审核目的：验证质量、环境、职业健康安全管理体系对标准的符合性及实施的有效性和充分性，持续改进管理体系。</w:t>
            </w:r>
          </w:p>
          <w:p>
            <w:pPr>
              <w:spacing w:line="560" w:lineRule="exact"/>
              <w:ind w:firstLine="315" w:firstLineChars="150"/>
              <w:rPr>
                <w:rFonts w:hint="default" w:asciiTheme="minorEastAsia" w:hAnsiTheme="minorEastAsia" w:eastAsiaTheme="minorEastAsia"/>
                <w:sz w:val="21"/>
                <w:szCs w:val="21"/>
                <w:lang w:val="en-US"/>
              </w:rPr>
            </w:pPr>
            <w:r>
              <w:rPr>
                <w:rFonts w:hint="eastAsia" w:asciiTheme="minorEastAsia" w:hAnsiTheme="minorEastAsia" w:eastAsiaTheme="minorEastAsia"/>
                <w:szCs w:val="21"/>
              </w:rPr>
              <w:t>审核依据：GB/T19001-2016、GB/T24001-2016、GB/T45001-2020的标准、体系文件、顾客要求、相关法律法规等。内部审核实施：</w:t>
            </w:r>
            <w:r>
              <w:rPr>
                <w:rFonts w:hint="eastAsia" w:ascii="宋体" w:hAnsi="宋体"/>
                <w:sz w:val="21"/>
                <w:szCs w:val="21"/>
              </w:rPr>
              <w:t>组长：</w:t>
            </w:r>
            <w:r>
              <w:rPr>
                <w:rFonts w:hint="eastAsia" w:ascii="宋体" w:hAnsi="宋体"/>
                <w:sz w:val="21"/>
                <w:szCs w:val="21"/>
                <w:lang w:val="en-US" w:eastAsia="zh-CN"/>
              </w:rPr>
              <w:t>熊艳</w:t>
            </w:r>
            <w:r>
              <w:rPr>
                <w:rFonts w:hint="eastAsia" w:ascii="宋体" w:hAnsi="宋体"/>
                <w:sz w:val="21"/>
                <w:szCs w:val="21"/>
              </w:rPr>
              <w:t xml:space="preserve">   审核组成员：</w:t>
            </w:r>
            <w:r>
              <w:rPr>
                <w:rFonts w:hint="eastAsia" w:ascii="宋体" w:hAnsi="宋体"/>
                <w:sz w:val="21"/>
                <w:szCs w:val="21"/>
                <w:lang w:val="en-US" w:eastAsia="zh-CN"/>
              </w:rPr>
              <w:t>江丽萍</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审核时间 </w:t>
            </w:r>
            <w:r>
              <w:rPr>
                <w:rFonts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11</w:t>
            </w:r>
            <w:r>
              <w:rPr>
                <w:rFonts w:hint="eastAsia" w:ascii="宋体" w:hAnsi="宋体"/>
                <w:sz w:val="21"/>
                <w:szCs w:val="21"/>
              </w:rPr>
              <w:t>月</w:t>
            </w:r>
            <w:r>
              <w:rPr>
                <w:rFonts w:hint="eastAsia" w:ascii="宋体" w:hAnsi="宋体"/>
                <w:sz w:val="21"/>
                <w:szCs w:val="21"/>
                <w:lang w:val="en-US" w:eastAsia="zh-CN"/>
              </w:rPr>
              <w:t>8-9</w:t>
            </w:r>
            <w:r>
              <w:rPr>
                <w:rFonts w:hint="eastAsia" w:ascii="宋体" w:hAnsi="宋体"/>
                <w:sz w:val="21"/>
                <w:szCs w:val="21"/>
              </w:rPr>
              <w:t>日</w:t>
            </w:r>
            <w:r>
              <w:rPr>
                <w:rFonts w:hint="eastAsia" w:asciiTheme="minorEastAsia" w:hAnsiTheme="minorEastAsia" w:eastAsiaTheme="minorEastAsia"/>
                <w:bCs/>
                <w:sz w:val="21"/>
                <w:szCs w:val="21"/>
              </w:rPr>
              <w:t>，共</w:t>
            </w:r>
            <w:r>
              <w:rPr>
                <w:rFonts w:hint="eastAsia" w:asciiTheme="minorEastAsia" w:hAnsiTheme="minorEastAsia" w:eastAsiaTheme="minorEastAsia"/>
                <w:bCs/>
                <w:sz w:val="21"/>
                <w:szCs w:val="21"/>
                <w:lang w:val="en-US" w:eastAsia="zh-CN"/>
              </w:rPr>
              <w:t>2</w:t>
            </w:r>
            <w:r>
              <w:rPr>
                <w:rFonts w:hint="eastAsia" w:asciiTheme="minorEastAsia" w:hAnsiTheme="minorEastAsia" w:eastAsiaTheme="minorEastAsia"/>
                <w:bCs/>
                <w:sz w:val="21"/>
                <w:szCs w:val="21"/>
              </w:rPr>
              <w:t>天</w:t>
            </w:r>
            <w:r>
              <w:rPr>
                <w:rFonts w:hint="eastAsia" w:asciiTheme="minorEastAsia" w:hAnsiTheme="minorEastAsia" w:eastAsiaTheme="minorEastAsia"/>
                <w:bCs/>
                <w:szCs w:val="21"/>
              </w:rPr>
              <w:t>。</w:t>
            </w:r>
          </w:p>
          <w:p>
            <w:pPr>
              <w:numPr>
                <w:ilvl w:val="0"/>
                <w:numId w:val="1"/>
              </w:numPr>
              <w:spacing w:line="320" w:lineRule="exact"/>
              <w:rPr>
                <w:rFonts w:asciiTheme="minorEastAsia" w:hAnsiTheme="minorEastAsia" w:eastAsiaTheme="minorEastAsia"/>
                <w:bCs/>
                <w:szCs w:val="21"/>
              </w:rPr>
            </w:pPr>
            <w:r>
              <w:rPr>
                <w:rFonts w:hint="eastAsia" w:asciiTheme="minorEastAsia" w:hAnsiTheme="minorEastAsia" w:eastAsiaTheme="minorEastAsia"/>
                <w:bCs/>
                <w:szCs w:val="21"/>
              </w:rPr>
              <w:t>审核日程安排见附件</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，审核按计划进行，经询问查2名内审员经内部培训合格，培训教师：咨询师 内审员能力尚可。</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审核计划已考虑到互查的公正性，无审核员审核本部门的工作，计划内容涉及各部门，条款覆盖整个体系。</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提供了内部审核检查证据，其中包括对总经理/管理者代表、</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营销部</w:t>
            </w:r>
            <w:r>
              <w:rPr>
                <w:rFonts w:hint="eastAsia" w:asciiTheme="minorEastAsia" w:hAnsiTheme="minorEastAsia" w:eastAsiaTheme="minorEastAsia"/>
                <w:szCs w:val="21"/>
              </w:rPr>
              <w:t>等部门的审核记录，条款与策划一致，记录真实、完整。</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本次内审发现</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个一般不符合项，不符合</w:t>
            </w:r>
            <w:r>
              <w:rPr>
                <w:rFonts w:hint="eastAsia" w:asciiTheme="minorEastAsia" w:hAnsiTheme="minorEastAsia" w:eastAsiaTheme="minorEastAsia"/>
                <w:szCs w:val="21"/>
                <w:lang w:val="en-US" w:eastAsia="zh-CN"/>
              </w:rPr>
              <w:t>QEO7.5、QEO7.2</w:t>
            </w:r>
            <w:r>
              <w:rPr>
                <w:rFonts w:hint="eastAsia" w:asciiTheme="minorEastAsia" w:hAnsiTheme="minorEastAsia" w:eastAsiaTheme="minorEastAsia"/>
                <w:szCs w:val="21"/>
              </w:rPr>
              <w:t>针对这</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个不合格，</w:t>
            </w:r>
            <w:r>
              <w:rPr>
                <w:rFonts w:hint="eastAsia" w:asciiTheme="minorEastAsia" w:hAnsiTheme="minorEastAsia" w:eastAsiaTheme="minorEastAsia"/>
                <w:szCs w:val="21"/>
                <w:lang w:val="en-US" w:eastAsia="zh-CN"/>
              </w:rPr>
              <w:t>公司需重视内审的有效性，已交流。</w:t>
            </w:r>
            <w:r>
              <w:rPr>
                <w:rFonts w:hint="eastAsia" w:asciiTheme="minorEastAsia" w:hAnsiTheme="minorEastAsia" w:eastAsiaTheme="minorEastAsia"/>
                <w:szCs w:val="21"/>
              </w:rPr>
              <w:t>责任部门已分析了原因并采取了纠正措施，按要求进行了整改，最后内审员进行了验证，纠正措施实施有效。</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内部审核结论：提供了《内部审核报告》，对现场审核进行了综述，对质量、环境和职业健康安全管理体系进行了符合性的综合评价，最后结论为：公司的质量、环境、职业健康安全管理体系基本符合标准要求，管理体系运行有效。</w:t>
            </w:r>
          </w:p>
          <w:p>
            <w:pPr>
              <w:spacing w:line="3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查公司内部审核的资料基本完整，但需要重视审核的有效性和记录的可追溯性存在一定不足，已和部门负责人交流。</w:t>
            </w:r>
          </w:p>
          <w:p>
            <w:pPr>
              <w:spacing w:line="320" w:lineRule="exact"/>
              <w:rPr>
                <w:rFonts w:hint="eastAsia" w:asciiTheme="minorEastAsia" w:hAnsiTheme="minorEastAsia" w:eastAsiaTheme="minorEastAsia"/>
                <w:szCs w:val="21"/>
              </w:rPr>
            </w:pP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tcPr>
          <w:p>
            <w:pPr>
              <w:adjustRightInd w:val="0"/>
              <w:snapToGrid w:val="0"/>
              <w:spacing w:line="320" w:lineRule="exact"/>
              <w:rPr>
                <w:rFonts w:asciiTheme="minorEastAsia" w:hAnsiTheme="minorEastAsia" w:eastAsiaTheme="minorEastAsia"/>
                <w:spacing w:val="-12"/>
                <w:szCs w:val="21"/>
              </w:rPr>
            </w:pPr>
            <w:r>
              <w:rPr>
                <w:rFonts w:hint="eastAsia" w:asciiTheme="minorEastAsia" w:hAnsiTheme="minorEastAsia" w:eastAsiaTheme="minorEastAsia"/>
                <w:spacing w:val="-12"/>
                <w:szCs w:val="21"/>
              </w:rPr>
              <w:t>不合格和纠正措施</w:t>
            </w:r>
          </w:p>
          <w:p>
            <w:pPr>
              <w:spacing w:line="320" w:lineRule="exact"/>
              <w:rPr>
                <w:rFonts w:cs="宋体" w:asciiTheme="minorEastAsia" w:hAnsiTheme="minorEastAsia" w:eastAsiaTheme="minorEastAsia"/>
                <w:szCs w:val="21"/>
              </w:rPr>
            </w:pPr>
          </w:p>
        </w:tc>
        <w:tc>
          <w:tcPr>
            <w:tcW w:w="855"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O10.2</w:t>
            </w:r>
          </w:p>
          <w:p>
            <w:pPr>
              <w:spacing w:line="320" w:lineRule="exact"/>
              <w:rPr>
                <w:rFonts w:cs="宋体" w:asciiTheme="minorEastAsia" w:hAnsiTheme="minorEastAsia" w:eastAsiaTheme="minorEastAsia"/>
                <w:szCs w:val="21"/>
              </w:rPr>
            </w:pPr>
          </w:p>
        </w:tc>
        <w:tc>
          <w:tcPr>
            <w:tcW w:w="11653" w:type="dxa"/>
            <w:vAlign w:val="center"/>
          </w:tcPr>
          <w:p>
            <w:pPr>
              <w:snapToGrid w:val="0"/>
              <w:spacing w:line="32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负责人介绍公司在运行过程中对发现的不合格都会采取纠正、纠正措施以防止不合格或不符合再次发生，同时也会举一反三地看待其他部门或类似过程，采取预防措施以防止发生不合格或不符合。 公司对内审时发现的不符合项进行了原因分析、纠正措施和验证，详见管理层9.2审核记录。</w:t>
            </w:r>
          </w:p>
          <w:p>
            <w:pPr>
              <w:snapToGrid w:val="0"/>
              <w:spacing w:line="32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公司对纠正及预防措施的管理基本符合要求。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危险源</w:t>
            </w: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O6.1.2</w:t>
            </w:r>
          </w:p>
          <w:p>
            <w:pPr>
              <w:spacing w:line="320" w:lineRule="exact"/>
              <w:rPr>
                <w:rFonts w:cs="Arial" w:asciiTheme="minorEastAsia" w:hAnsiTheme="minorEastAsia" w:eastAsiaTheme="minorEastAsia"/>
                <w:szCs w:val="21"/>
              </w:rPr>
            </w:pPr>
          </w:p>
        </w:tc>
        <w:tc>
          <w:tcPr>
            <w:tcW w:w="11653" w:type="dxa"/>
            <w:vAlign w:val="center"/>
          </w:tcPr>
          <w:p>
            <w:pPr>
              <w:snapToGrid w:val="0"/>
              <w:spacing w:line="320" w:lineRule="exact"/>
              <w:rPr>
                <w:rFonts w:cs="楷体" w:asciiTheme="minorEastAsia" w:hAnsiTheme="minorEastAsia" w:eastAsiaTheme="minorEastAsia"/>
                <w:szCs w:val="21"/>
              </w:rPr>
            </w:pPr>
          </w:p>
          <w:p>
            <w:pPr>
              <w:snapToGrid w:val="0"/>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szCs w:val="21"/>
              </w:rPr>
            </w:pPr>
            <w:r>
              <w:rPr>
                <w:rFonts w:hint="eastAsia" w:cs="楷体" w:asciiTheme="minorEastAsia" w:hAnsiTheme="minorEastAsia" w:eastAsiaTheme="minorEastAsia"/>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危险源控制执行管理方案、配备消防器材、个体防护、日常检查、日常培训教育等运行控制措施。</w:t>
            </w:r>
          </w:p>
          <w:p>
            <w:pPr>
              <w:spacing w:line="320" w:lineRule="exact"/>
              <w:ind w:firstLine="315" w:firstLineChars="15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部门识别和评价基本充分，符合规定要求。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合规义务</w:t>
            </w:r>
          </w:p>
        </w:tc>
        <w:tc>
          <w:tcPr>
            <w:tcW w:w="855" w:type="dxa"/>
          </w:tcPr>
          <w:p>
            <w:pPr>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bCs/>
                <w:szCs w:val="21"/>
              </w:rPr>
              <w:t>O：</w:t>
            </w:r>
            <w:r>
              <w:rPr>
                <w:rFonts w:hint="eastAsia" w:cs="Arial" w:asciiTheme="minorEastAsia" w:hAnsiTheme="minorEastAsia" w:eastAsiaTheme="minorEastAsia"/>
                <w:szCs w:val="21"/>
              </w:rPr>
              <w:t>6.1.3</w:t>
            </w:r>
          </w:p>
          <w:p>
            <w:pPr>
              <w:spacing w:line="320" w:lineRule="exact"/>
              <w:rPr>
                <w:rFonts w:cs="楷体" w:asciiTheme="minorEastAsia" w:hAnsiTheme="minorEastAsia" w:eastAsiaTheme="minorEastAsia"/>
                <w:bCs/>
                <w:szCs w:val="21"/>
              </w:rPr>
            </w:pPr>
          </w:p>
        </w:tc>
        <w:tc>
          <w:tcPr>
            <w:tcW w:w="11653" w:type="dxa"/>
            <w:vAlign w:val="center"/>
          </w:tcPr>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建立实施了《法律、法规和其他要求识别管理程序》。</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查《法律法规清单(环境)》，共识别相关法律法规环境：</w:t>
            </w:r>
            <w:r>
              <w:rPr>
                <w:rFonts w:hint="eastAsia" w:cs="楷体" w:asciiTheme="minorEastAsia" w:hAnsiTheme="minorEastAsia" w:eastAsiaTheme="minorEastAsia"/>
                <w:szCs w:val="21"/>
                <w:lang w:val="en-US" w:eastAsia="zh-CN"/>
              </w:rPr>
              <w:t>12</w:t>
            </w:r>
            <w:r>
              <w:rPr>
                <w:rFonts w:hint="eastAsia" w:cs="楷体" w:asciiTheme="minorEastAsia" w:hAnsiTheme="minorEastAsia" w:eastAsiaTheme="minorEastAsia"/>
                <w:szCs w:val="21"/>
              </w:rPr>
              <w:t>项；</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查《职业健康安全法律法规和其他要求清单》，识别职业健康安全法律法规：14项。</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其中包括：最新版的《</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消防条例》、《</w:t>
            </w:r>
            <w:r>
              <w:rPr>
                <w:rFonts w:hint="eastAsia" w:cs="楷体" w:asciiTheme="minorEastAsia" w:hAnsiTheme="minorEastAsia" w:eastAsiaTheme="minorEastAsia"/>
                <w:szCs w:val="21"/>
                <w:lang w:val="en-US" w:eastAsia="zh-CN"/>
              </w:rPr>
              <w:t>江西</w:t>
            </w:r>
            <w:r>
              <w:rPr>
                <w:rFonts w:hint="eastAsia" w:cs="楷体" w:asciiTheme="minorEastAsia" w:hAnsiTheme="minorEastAsia" w:eastAsiaTheme="minorEastAsia"/>
                <w:szCs w:val="21"/>
                <w:lang w:eastAsia="zh-CN"/>
              </w:rPr>
              <w:t>省</w:t>
            </w:r>
            <w:r>
              <w:rPr>
                <w:rFonts w:hint="eastAsia" w:cs="楷体" w:asciiTheme="minorEastAsia" w:hAnsiTheme="minorEastAsia" w:eastAsiaTheme="minorEastAsia"/>
                <w:szCs w:val="21"/>
              </w:rPr>
              <w:t>劳动保障监察条例》、《中华人民共和国环境保护法》、《中华人民共和国固体废弃物污染环境防治法》、《中华人民共和国水污染防治法》、《中华人民共和国安全生产法》、《中华人民共和国职业病防治法》、《工伤保险条例》等。已识别法律法规及其它要求的适用条款，能与环境因素、危险源相对应。</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根据需要随时网上获取、识别更新，并通过培训、宣传、会议等形式传达给员工和相关方，各部门如有需要随时到</w:t>
            </w:r>
            <w:r>
              <w:rPr>
                <w:rFonts w:hint="eastAsia" w:cs="楷体" w:asciiTheme="minorEastAsia" w:hAnsiTheme="minorEastAsia" w:eastAsiaTheme="minorEastAsia"/>
                <w:szCs w:val="21"/>
                <w:lang w:eastAsia="zh-CN"/>
              </w:rPr>
              <w:t>综合部</w:t>
            </w:r>
            <w:r>
              <w:rPr>
                <w:rFonts w:hint="eastAsia" w:cs="楷体" w:asciiTheme="minorEastAsia" w:hAnsiTheme="minorEastAsia" w:eastAsiaTheme="minorEastAsia"/>
                <w:szCs w:val="21"/>
              </w:rPr>
              <w:t>查阅。</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50"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措施的策划</w:t>
            </w:r>
          </w:p>
        </w:tc>
        <w:tc>
          <w:tcPr>
            <w:tcW w:w="855" w:type="dxa"/>
            <w:vAlign w:val="center"/>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O:</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6.1.4</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制定了《法律、法规和其他要求识别管理程序》、《合规性评价程序》、《绩效测量和监视程序》，每年对公司适用的合规义务进行识别更新并定期评价、检查。</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经组织评价，组织策划的措施基本能够满足风险和机遇应对需要，能够与识别的风险和机遇对产品符合性的潜在影响相适应，识别出不可接受风险为：潜在火灾、爆炸、触电并制定了相应的措施具体参见《重要环境因素清单》、《不可接受风险清单》，该过程的控制基本满足标准要求。</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合规性评价</w:t>
            </w:r>
          </w:p>
        </w:tc>
        <w:tc>
          <w:tcPr>
            <w:tcW w:w="855" w:type="dxa"/>
            <w:vAlign w:val="center"/>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O:</w:t>
            </w:r>
          </w:p>
          <w:p>
            <w:pPr>
              <w:spacing w:line="320" w:lineRule="exact"/>
              <w:rPr>
                <w:rFonts w:cs="楷体" w:asciiTheme="minorEastAsia" w:hAnsiTheme="minorEastAsia" w:eastAsiaTheme="minorEastAsia"/>
                <w:bCs/>
                <w:szCs w:val="21"/>
              </w:rPr>
            </w:pPr>
            <w:r>
              <w:rPr>
                <w:rFonts w:hint="eastAsia" w:cs="Arial" w:asciiTheme="minorEastAsia" w:hAnsiTheme="minorEastAsia" w:eastAsiaTheme="minorEastAsia"/>
                <w:szCs w:val="21"/>
              </w:rPr>
              <w:t>9.1.2</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公司制定了：《合规性评价控制程序》，</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提供《环境法律法规合规性评价</w:t>
            </w:r>
            <w:r>
              <w:rPr>
                <w:rFonts w:hint="eastAsia" w:cs="楷体" w:asciiTheme="minorEastAsia" w:hAnsiTheme="minorEastAsia" w:eastAsiaTheme="minorEastAsia"/>
                <w:szCs w:val="21"/>
                <w:lang w:val="en-US" w:eastAsia="zh-CN"/>
              </w:rPr>
              <w:t>表</w:t>
            </w:r>
            <w:r>
              <w:rPr>
                <w:rFonts w:hint="eastAsia" w:cs="楷体" w:asciiTheme="minorEastAsia" w:hAnsiTheme="minorEastAsia" w:eastAsiaTheme="minorEastAsia"/>
                <w:szCs w:val="21"/>
              </w:rPr>
              <w:t>》，经对公司适用的法律法规和其他适用要求进行了评价，全部符合要求。评价结果表明，公司废弃物的排放符合国家法律法规要求，未发生环境事故; 公司</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生产</w:t>
            </w:r>
            <w:r>
              <w:rPr>
                <w:rFonts w:hint="eastAsia" w:cs="楷体" w:asciiTheme="minorEastAsia" w:hAnsiTheme="minorEastAsia" w:eastAsiaTheme="minorEastAsia"/>
                <w:szCs w:val="21"/>
              </w:rPr>
              <w:t>经营活动符合国家环保</w:t>
            </w:r>
            <w:r>
              <w:rPr>
                <w:rFonts w:hint="eastAsia" w:cs="楷体" w:asciiTheme="minorEastAsia" w:hAnsiTheme="minorEastAsia" w:eastAsiaTheme="minorEastAsia"/>
                <w:szCs w:val="21"/>
                <w:lang w:eastAsia="zh-CN"/>
              </w:rPr>
              <w:t>、</w:t>
            </w:r>
            <w:r>
              <w:rPr>
                <w:rFonts w:hint="eastAsia" w:cs="楷体" w:asciiTheme="minorEastAsia" w:hAnsiTheme="minorEastAsia" w:eastAsiaTheme="minorEastAsia"/>
                <w:szCs w:val="21"/>
                <w:lang w:val="en-US" w:eastAsia="zh-CN"/>
              </w:rPr>
              <w:t>职业健康安全</w:t>
            </w:r>
            <w:r>
              <w:rPr>
                <w:rFonts w:hint="eastAsia" w:cs="楷体" w:asciiTheme="minorEastAsia" w:hAnsiTheme="minorEastAsia" w:eastAsiaTheme="minorEastAsia"/>
                <w:szCs w:val="21"/>
              </w:rPr>
              <w:t>等法律法规要求。</w:t>
            </w:r>
          </w:p>
          <w:p>
            <w:pPr>
              <w:spacing w:line="320" w:lineRule="exact"/>
              <w:ind w:firstLine="420" w:firstLineChars="200"/>
              <w:rPr>
                <w:rFonts w:hint="eastAsia" w:cs="楷体" w:asciiTheme="minorEastAsia" w:hAnsiTheme="minorEastAsia" w:eastAsiaTheme="minorEastAsia"/>
                <w:szCs w:val="21"/>
              </w:rPr>
            </w:pPr>
            <w:r>
              <w:rPr>
                <w:rFonts w:hint="eastAsia" w:cs="楷体" w:asciiTheme="minorEastAsia" w:hAnsiTheme="minorEastAsia" w:eastAsiaTheme="minorEastAsia"/>
                <w:szCs w:val="21"/>
              </w:rPr>
              <w:t>提供《职业康健安全法律法规符合性评价表》，经对公司适用的法律法规和其他要求进行了评价，</w:t>
            </w:r>
            <w:r>
              <w:rPr>
                <w:rFonts w:hint="eastAsia" w:cs="楷体" w:asciiTheme="minorEastAsia" w:hAnsiTheme="minorEastAsia" w:eastAsiaTheme="minorEastAsia"/>
                <w:szCs w:val="21"/>
                <w:lang w:val="en-US" w:eastAsia="zh-CN"/>
              </w:rPr>
              <w:t>评价结果</w:t>
            </w:r>
            <w:r>
              <w:rPr>
                <w:rFonts w:hint="eastAsia" w:cs="楷体" w:asciiTheme="minorEastAsia" w:hAnsiTheme="minorEastAsia" w:eastAsiaTheme="minorEastAsia"/>
                <w:szCs w:val="21"/>
              </w:rPr>
              <w:t>全部符合要求。以上评价人：</w:t>
            </w:r>
            <w:r>
              <w:rPr>
                <w:rFonts w:hint="eastAsia" w:cs="楷体" w:asciiTheme="minorEastAsia" w:hAnsiTheme="minorEastAsia" w:eastAsiaTheme="minorEastAsia"/>
                <w:szCs w:val="21"/>
                <w:lang w:val="en-US" w:eastAsia="zh-CN"/>
              </w:rPr>
              <w:t>熊艳、周晓辉、江丽萍、刘军荣、徐伟</w:t>
            </w:r>
            <w:r>
              <w:rPr>
                <w:rFonts w:hint="eastAsia" w:ascii="宋体" w:hAnsi="宋体"/>
                <w:b w:val="0"/>
                <w:bCs w:val="0"/>
                <w:sz w:val="21"/>
                <w:szCs w:val="21"/>
                <w:lang w:val="en-US" w:eastAsia="zh-CN"/>
              </w:rPr>
              <w:t xml:space="preserve"> </w:t>
            </w:r>
            <w:r>
              <w:rPr>
                <w:rFonts w:hint="eastAsia" w:cs="楷体" w:asciiTheme="minorEastAsia" w:hAnsiTheme="minorEastAsia" w:eastAsiaTheme="minorEastAsia"/>
                <w:b w:val="0"/>
                <w:bCs w:val="0"/>
                <w:szCs w:val="21"/>
              </w:rPr>
              <w:t xml:space="preserve"> </w:t>
            </w:r>
            <w:r>
              <w:rPr>
                <w:rFonts w:hint="eastAsia" w:cs="楷体" w:asciiTheme="minorEastAsia" w:hAnsiTheme="minorEastAsia" w:eastAsiaTheme="minorEastAsia"/>
                <w:szCs w:val="21"/>
              </w:rPr>
              <w:t>日期：</w:t>
            </w:r>
            <w:r>
              <w:rPr>
                <w:rFonts w:hint="eastAsia" w:cs="楷体" w:asciiTheme="minorEastAsia" w:hAnsiTheme="minorEastAsia" w:eastAsiaTheme="minorEastAsia"/>
                <w:szCs w:val="21"/>
                <w:lang w:eastAsia="zh-CN"/>
              </w:rPr>
              <w:t xml:space="preserve"> 202</w:t>
            </w:r>
            <w:r>
              <w:rPr>
                <w:rFonts w:hint="eastAsia" w:cs="楷体" w:asciiTheme="minorEastAsia" w:hAnsiTheme="minorEastAsia" w:eastAsiaTheme="minorEastAsia"/>
                <w:szCs w:val="21"/>
                <w:lang w:val="en-US" w:eastAsia="zh-CN"/>
              </w:rPr>
              <w:t>1</w:t>
            </w:r>
            <w:r>
              <w:rPr>
                <w:rFonts w:hint="eastAsia" w:cs="楷体" w:asciiTheme="minorEastAsia" w:hAnsiTheme="minorEastAsia" w:eastAsiaTheme="minorEastAsia"/>
                <w:szCs w:val="21"/>
                <w:lang w:eastAsia="zh-CN"/>
              </w:rPr>
              <w:t>年</w:t>
            </w:r>
            <w:r>
              <w:rPr>
                <w:rFonts w:hint="eastAsia" w:cs="楷体" w:asciiTheme="minorEastAsia" w:hAnsiTheme="minorEastAsia" w:eastAsiaTheme="minorEastAsia"/>
                <w:szCs w:val="21"/>
                <w:lang w:val="en-US" w:eastAsia="zh-CN"/>
              </w:rPr>
              <w:t>11</w:t>
            </w:r>
            <w:r>
              <w:rPr>
                <w:rFonts w:hint="eastAsia" w:cs="楷体" w:asciiTheme="minorEastAsia" w:hAnsiTheme="minorEastAsia" w:eastAsiaTheme="minorEastAsia"/>
                <w:szCs w:val="21"/>
                <w:lang w:eastAsia="zh-CN"/>
              </w:rPr>
              <w:t>月</w:t>
            </w:r>
            <w:r>
              <w:rPr>
                <w:rFonts w:hint="eastAsia" w:cs="楷体" w:asciiTheme="minorEastAsia" w:hAnsiTheme="minorEastAsia" w:eastAsiaTheme="minorEastAsia"/>
                <w:szCs w:val="21"/>
                <w:lang w:val="en-US" w:eastAsia="zh-CN"/>
              </w:rPr>
              <w:t>1</w:t>
            </w:r>
            <w:r>
              <w:rPr>
                <w:rFonts w:hint="eastAsia" w:cs="楷体" w:asciiTheme="minorEastAsia" w:hAnsiTheme="minorEastAsia" w:eastAsiaTheme="minorEastAsia"/>
                <w:szCs w:val="21"/>
                <w:lang w:eastAsia="zh-CN"/>
              </w:rPr>
              <w:t>日</w:t>
            </w:r>
            <w:r>
              <w:rPr>
                <w:rFonts w:hint="eastAsia" w:cs="楷体"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cs="楷体" w:asciiTheme="minorEastAsia" w:hAnsiTheme="minorEastAsia" w:eastAsiaTheme="minorEastAsia"/>
                <w:sz w:val="21"/>
                <w:szCs w:val="21"/>
                <w:lang w:val="en-US" w:eastAsia="zh-CN"/>
              </w:rPr>
              <w:t>查到</w:t>
            </w:r>
            <w:r>
              <w:rPr>
                <w:rFonts w:hint="eastAsia" w:cs="楷体" w:asciiTheme="minorEastAsia" w:hAnsiTheme="minorEastAsia" w:eastAsiaTheme="minorEastAsia"/>
                <w:sz w:val="21"/>
                <w:szCs w:val="21"/>
              </w:rPr>
              <w:t>《法律法规合规性评价报告》，</w:t>
            </w:r>
            <w:r>
              <w:rPr>
                <w:rFonts w:hint="eastAsia" w:ascii="宋体" w:hAnsi="宋体" w:eastAsiaTheme="minorEastAsia"/>
                <w:sz w:val="21"/>
                <w:szCs w:val="21"/>
                <w:lang w:eastAsia="zh-CN"/>
              </w:rPr>
              <w:t xml:space="preserve"> 202</w:t>
            </w:r>
            <w:r>
              <w:rPr>
                <w:rFonts w:hint="eastAsia" w:ascii="宋体" w:hAnsi="宋体" w:eastAsiaTheme="minorEastAsia"/>
                <w:sz w:val="21"/>
                <w:szCs w:val="21"/>
                <w:lang w:val="en-US" w:eastAsia="zh-CN"/>
              </w:rPr>
              <w:t>2</w:t>
            </w:r>
            <w:r>
              <w:rPr>
                <w:rFonts w:hint="eastAsia" w:ascii="宋体" w:hAnsi="宋体" w:eastAsiaTheme="minorEastAsia"/>
                <w:sz w:val="21"/>
                <w:szCs w:val="21"/>
                <w:lang w:eastAsia="zh-CN"/>
              </w:rPr>
              <w:t>年</w:t>
            </w:r>
            <w:r>
              <w:rPr>
                <w:rFonts w:hint="eastAsia" w:ascii="宋体" w:hAnsi="宋体" w:eastAsiaTheme="minorEastAsia"/>
                <w:sz w:val="21"/>
                <w:szCs w:val="21"/>
                <w:lang w:val="en-US" w:eastAsia="zh-CN"/>
              </w:rPr>
              <w:t>1</w:t>
            </w:r>
            <w:r>
              <w:rPr>
                <w:rFonts w:hint="eastAsia" w:ascii="宋体" w:hAnsi="宋体" w:eastAsiaTheme="minorEastAsia"/>
                <w:sz w:val="21"/>
                <w:szCs w:val="21"/>
                <w:lang w:eastAsia="zh-CN"/>
              </w:rPr>
              <w:t>月</w:t>
            </w:r>
            <w:r>
              <w:rPr>
                <w:rFonts w:hint="eastAsia" w:ascii="宋体" w:hAnsi="宋体" w:eastAsiaTheme="minorEastAsia"/>
                <w:sz w:val="21"/>
                <w:szCs w:val="21"/>
                <w:lang w:val="en-US" w:eastAsia="zh-CN"/>
              </w:rPr>
              <w:t>3</w:t>
            </w:r>
            <w:r>
              <w:rPr>
                <w:rFonts w:hint="eastAsia" w:ascii="宋体" w:hAnsi="宋体" w:eastAsiaTheme="minorEastAsia"/>
                <w:sz w:val="21"/>
                <w:szCs w:val="21"/>
                <w:lang w:eastAsia="zh-CN"/>
              </w:rPr>
              <w:t>日</w:t>
            </w:r>
            <w:r>
              <w:rPr>
                <w:rFonts w:hint="eastAsia" w:ascii="宋体" w:hAnsi="宋体"/>
                <w:sz w:val="21"/>
                <w:szCs w:val="21"/>
              </w:rPr>
              <w:t>，由公司总经理主持。管理者代表任组长，公司内审员及部门有关人员共3人成立的评价小组，在对生产车间文明生产与公司办公区域办公环境进行全面检查的基础上，对照环境法规的要求，对车间生产过程，公司办公区域的环境管理状况进行评价。评价内容主要为：污水排放、节约用水、噪声排放、粉尘及固体废弃物的控制情况进行了全面了解。</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在进行环境评价的同时，对职业健康安全方面进行了评价，评价结果没有发现安全事故，遵守职业健康安全相关的法律法规。在产品质量方面，严格按国家标准规范执行，没有出现质量事故，得到了顾客的好评。</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 w:val="21"/>
                <w:szCs w:val="21"/>
              </w:rPr>
            </w:pPr>
            <w:r>
              <w:rPr>
                <w:rFonts w:hint="eastAsia" w:ascii="宋体" w:hAnsi="宋体"/>
                <w:sz w:val="21"/>
                <w:szCs w:val="21"/>
              </w:rPr>
              <w:t>公司决定在生产过程中，加大力度，严格车间现场的环境管理，做到文明生产，让社会满意，提升公司的整体形象。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s="楷体" w:asciiTheme="minorEastAsia" w:hAnsiTheme="minorEastAsia" w:eastAsiaTheme="minorEastAsia"/>
                <w:szCs w:val="21"/>
                <w:lang w:val="en-US" w:eastAsia="zh-CN"/>
              </w:rPr>
            </w:pPr>
            <w:r>
              <w:rPr>
                <w:rFonts w:hint="eastAsia" w:ascii="宋体" w:hAnsi="宋体"/>
                <w:bCs/>
                <w:sz w:val="21"/>
                <w:szCs w:val="21"/>
                <w:lang w:val="en-US" w:eastAsia="zh-CN"/>
              </w:rPr>
              <w:t>评审结论：</w:t>
            </w:r>
            <w:r>
              <w:rPr>
                <w:rFonts w:hint="eastAsia" w:ascii="宋体" w:hAnsi="宋体"/>
                <w:bCs/>
                <w:sz w:val="21"/>
                <w:szCs w:val="21"/>
              </w:rPr>
              <w:t>从本年度检查的结果来看，</w:t>
            </w:r>
            <w:r>
              <w:rPr>
                <w:rFonts w:hint="eastAsia" w:ascii="宋体" w:hAnsi="宋体"/>
                <w:sz w:val="21"/>
                <w:szCs w:val="21"/>
              </w:rPr>
              <w:t>我公司没有违反国家法律、法规及相关标准，能严格遵守国家有关环境和职业健康安全管理方面的相关规定，密切关注法律法规的变化，并适时调整，严格按体系标准执行。</w:t>
            </w:r>
            <w:r>
              <w:rPr>
                <w:rFonts w:ascii="宋体" w:hAnsi="宋体"/>
                <w:sz w:val="21"/>
                <w:szCs w:val="21"/>
              </w:rPr>
              <w:t>未发生重大安全生产事故，无环境污染事件发生</w:t>
            </w:r>
            <w:r>
              <w:rPr>
                <w:rFonts w:hint="eastAsia" w:ascii="宋体" w:hAnsi="宋体"/>
                <w:sz w:val="21"/>
                <w:szCs w:val="21"/>
              </w:rPr>
              <w:t>，</w:t>
            </w:r>
            <w:r>
              <w:rPr>
                <w:rFonts w:ascii="宋体" w:hAnsi="宋体"/>
                <w:sz w:val="21"/>
                <w:szCs w:val="21"/>
              </w:rPr>
              <w:t>未发生尘肺病、传染病及其他卫生防疫问题事件，无个人或单位投诉</w:t>
            </w:r>
            <w:r>
              <w:rPr>
                <w:rFonts w:hint="eastAsia" w:ascii="宋体" w:hAnsi="宋体"/>
                <w:sz w:val="21"/>
                <w:szCs w:val="21"/>
              </w:rPr>
              <w:t>。</w:t>
            </w:r>
            <w:r>
              <w:rPr>
                <w:rFonts w:ascii="宋体" w:hAnsi="宋体"/>
                <w:sz w:val="21"/>
                <w:szCs w:val="21"/>
              </w:rPr>
              <w:t>执行结果是有效的。对</w:t>
            </w:r>
            <w:r>
              <w:rPr>
                <w:rFonts w:hint="eastAsia" w:ascii="宋体" w:hAnsi="宋体"/>
                <w:sz w:val="21"/>
                <w:szCs w:val="21"/>
              </w:rPr>
              <w:t>公司</w:t>
            </w:r>
            <w:r>
              <w:rPr>
                <w:rFonts w:ascii="宋体" w:hAnsi="宋体"/>
                <w:sz w:val="21"/>
                <w:szCs w:val="21"/>
              </w:rPr>
              <w:t>的环保意识和环境管理水平的提高起到了明显的促进作用。</w:t>
            </w:r>
            <w:r>
              <w:rPr>
                <w:rFonts w:hint="eastAsia"/>
                <w:color w:val="auto"/>
                <w:sz w:val="21"/>
                <w:szCs w:val="21"/>
                <w:u w:val="none"/>
              </w:rPr>
              <w:t>编制：</w:t>
            </w:r>
            <w:r>
              <w:rPr>
                <w:rFonts w:hint="eastAsia" w:cs="楷体" w:asciiTheme="minorEastAsia" w:hAnsiTheme="minorEastAsia" w:eastAsiaTheme="minorEastAsia"/>
                <w:szCs w:val="21"/>
                <w:lang w:val="en-US" w:eastAsia="zh-CN"/>
              </w:rPr>
              <w:t>熊艳、周晓辉、江丽萍，</w:t>
            </w:r>
            <w:r>
              <w:rPr>
                <w:rFonts w:hint="eastAsia"/>
                <w:color w:val="auto"/>
                <w:sz w:val="21"/>
                <w:szCs w:val="21"/>
                <w:u w:val="none"/>
              </w:rPr>
              <w:t>审核：</w:t>
            </w:r>
            <w:r>
              <w:rPr>
                <w:rFonts w:hint="eastAsia" w:ascii="宋体" w:hAnsi="宋体"/>
                <w:color w:val="auto"/>
                <w:sz w:val="21"/>
                <w:szCs w:val="21"/>
                <w:u w:val="none"/>
                <w:lang w:val="en-US" w:eastAsia="zh-CN"/>
              </w:rPr>
              <w:t>熊艳</w:t>
            </w:r>
            <w:r>
              <w:rPr>
                <w:rFonts w:hint="eastAsia"/>
                <w:color w:val="auto"/>
                <w:sz w:val="21"/>
                <w:szCs w:val="21"/>
                <w:u w:val="none"/>
              </w:rPr>
              <w:t xml:space="preserve"> 批准：</w:t>
            </w:r>
            <w:r>
              <w:rPr>
                <w:rFonts w:hint="eastAsia" w:ascii="宋体" w:hAnsi="宋体"/>
                <w:color w:val="auto"/>
                <w:sz w:val="21"/>
                <w:szCs w:val="21"/>
                <w:u w:val="none"/>
                <w:lang w:val="en-US" w:eastAsia="zh-CN"/>
              </w:rPr>
              <w:t>周晓春</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Arial" w:asciiTheme="minorEastAsia" w:hAnsiTheme="minorEastAsia" w:eastAsiaTheme="minorEastAsia"/>
                <w:szCs w:val="21"/>
              </w:rPr>
              <w:t>运行控制</w:t>
            </w:r>
          </w:p>
        </w:tc>
        <w:tc>
          <w:tcPr>
            <w:tcW w:w="855" w:type="dxa"/>
          </w:tcPr>
          <w:p>
            <w:pPr>
              <w:spacing w:line="320" w:lineRule="exact"/>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rPr>
              <w:t xml:space="preserve">O8.1 </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制定实施了《消防安全管理程序》、《环境保护管理办法》、《固体废弃物控制程序》、《能源资源管理程序》、《节约能源资源管理办法》、《仓库管理制度》、《劳保、消防用品管理办法》、《火灾应急响应规范》、《职工安全守则》等环境与安全管理制度。</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公司销售的产品，以上全部由供方提供产品，均有合格证或检验报告。 </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检验时注意滑倒、碰伤、砸伤，合格品回用，不合格品退货处理。</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办公纸张采取双面打印，人走灯灭，定期检查水管跑冒滴漏。</w:t>
            </w:r>
          </w:p>
          <w:p>
            <w:pPr>
              <w:spacing w:line="400" w:lineRule="exac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val="en-US" w:eastAsia="zh-CN"/>
              </w:rPr>
              <w:t>总经办</w:t>
            </w:r>
            <w:r>
              <w:rPr>
                <w:rFonts w:hint="eastAsia" w:asciiTheme="minorEastAsia" w:hAnsiTheme="minorEastAsia" w:eastAsiaTheme="minorEastAsia"/>
                <w:color w:val="000000" w:themeColor="text1"/>
                <w:sz w:val="21"/>
                <w:szCs w:val="21"/>
                <w:lang w:eastAsia="zh-CN"/>
              </w:rPr>
              <w:t>主任</w:t>
            </w:r>
            <w:r>
              <w:rPr>
                <w:rFonts w:hint="eastAsia" w:asciiTheme="minorEastAsia" w:hAnsiTheme="minorEastAsia" w:eastAsiaTheme="minorEastAsia"/>
                <w:color w:val="000000" w:themeColor="text1"/>
                <w:sz w:val="21"/>
                <w:szCs w:val="21"/>
              </w:rPr>
              <w:t>介绍：在采购日常管理工作中保障用于安全、环保方面的费用足额、及时筹措到位。确保在劳保用品的购置、安全生产的物资准备、健康体检方面提供资金保障；公司按月为员工办理了法规要求的</w:t>
            </w:r>
            <w:r>
              <w:rPr>
                <w:rFonts w:hint="eastAsia" w:asciiTheme="minorEastAsia" w:hAnsiTheme="minorEastAsia" w:eastAsiaTheme="minorEastAsia"/>
                <w:color w:val="000000" w:themeColor="text1"/>
                <w:sz w:val="21"/>
                <w:szCs w:val="21"/>
                <w:lang w:val="en-US" w:eastAsia="zh-CN"/>
              </w:rPr>
              <w:t>五</w:t>
            </w:r>
            <w:r>
              <w:rPr>
                <w:rFonts w:hint="eastAsia" w:asciiTheme="minorEastAsia" w:hAnsiTheme="minorEastAsia" w:eastAsiaTheme="minorEastAsia"/>
                <w:color w:val="000000" w:themeColor="text1"/>
                <w:sz w:val="21"/>
                <w:szCs w:val="21"/>
              </w:rPr>
              <w:t>险，未发生欠缴情况。员工工资、补贴亦未发生拖欠现象。</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查企业为员工缴纳保险情况：</w:t>
            </w:r>
          </w:p>
          <w:p>
            <w:pPr>
              <w:spacing w:line="400" w:lineRule="exact"/>
              <w:ind w:firstLine="48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抽查到：抽查到：20</w:t>
            </w:r>
            <w:r>
              <w:rPr>
                <w:rFonts w:hint="eastAsia" w:asciiTheme="minorEastAsia" w:hAnsiTheme="minorEastAsia" w:eastAsiaTheme="minorEastAsia"/>
                <w:color w:val="000000" w:themeColor="text1"/>
                <w:sz w:val="21"/>
                <w:szCs w:val="21"/>
                <w:lang w:val="en-US" w:eastAsia="zh-CN"/>
              </w:rPr>
              <w:t>22</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lang w:val="en-US" w:eastAsia="zh-CN"/>
              </w:rPr>
              <w:t>1</w:t>
            </w:r>
            <w:r>
              <w:rPr>
                <w:rFonts w:hint="eastAsia" w:asciiTheme="minorEastAsia" w:hAnsiTheme="minorEastAsia" w:eastAsiaTheme="minorEastAsia"/>
                <w:color w:val="000000" w:themeColor="text1"/>
                <w:sz w:val="21"/>
                <w:szCs w:val="21"/>
              </w:rPr>
              <w:t>月以来公司安全环境资金投入明细涉及（养老保险、医疗保险、工伤保险、消防器材、员工体检、失业保险等）；符合</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color w:val="000000" w:themeColor="text1"/>
                <w:sz w:val="21"/>
                <w:szCs w:val="21"/>
                <w:lang w:val="en-US" w:eastAsia="zh-CN"/>
              </w:rPr>
              <w:t>具体参见财务部审核记录</w:t>
            </w:r>
            <w:r>
              <w:rPr>
                <w:rFonts w:hint="eastAsia" w:asciiTheme="minorEastAsia" w:hAnsiTheme="minorEastAsia" w:eastAsiaTheme="minorEastAsia"/>
                <w:color w:val="000000" w:themeColor="text1"/>
                <w:sz w:val="21"/>
                <w:szCs w:val="21"/>
              </w:rPr>
              <w:t>。</w:t>
            </w:r>
          </w:p>
          <w:p>
            <w:pPr>
              <w:spacing w:line="400" w:lineRule="atLeast"/>
              <w:rPr>
                <w:rFonts w:ascii="宋体" w:hAnsi="宋体"/>
                <w:szCs w:val="21"/>
              </w:rPr>
            </w:pPr>
            <w:r>
              <w:rPr>
                <w:rFonts w:hint="eastAsia"/>
                <w:lang w:val="en-US" w:eastAsia="zh-CN"/>
              </w:rPr>
              <w:t>总经办</w:t>
            </w:r>
            <w:r>
              <w:rPr>
                <w:rFonts w:hint="eastAsia"/>
                <w:lang w:eastAsia="zh-CN"/>
              </w:rPr>
              <w:t>主任</w:t>
            </w:r>
            <w:r>
              <w:rPr>
                <w:rFonts w:hint="eastAsia"/>
              </w:rPr>
              <w:t>介绍：在新冠脑炎疫情控制期间，</w:t>
            </w:r>
            <w:r>
              <w:rPr>
                <w:rFonts w:hint="eastAsia" w:ascii="宋体" w:hAnsi="宋体"/>
                <w:szCs w:val="21"/>
              </w:rPr>
              <w:t>公司</w:t>
            </w:r>
            <w:r>
              <w:rPr>
                <w:rFonts w:hint="eastAsia" w:ascii="宋体" w:hAnsi="宋体"/>
                <w:szCs w:val="21"/>
                <w:lang w:val="en-US" w:eastAsia="zh-CN"/>
              </w:rPr>
              <w:t>有停产现象，今年3-5月以后，</w:t>
            </w:r>
            <w:r>
              <w:rPr>
                <w:rFonts w:hint="eastAsia" w:ascii="宋体" w:hAnsi="宋体"/>
                <w:szCs w:val="21"/>
              </w:rPr>
              <w:t>所在的</w:t>
            </w:r>
            <w:r>
              <w:rPr>
                <w:rFonts w:hint="eastAsia" w:ascii="宋体" w:hAnsi="宋体"/>
                <w:szCs w:val="21"/>
                <w:lang w:val="en-US" w:eastAsia="zh-CN"/>
              </w:rPr>
              <w:t>厂</w:t>
            </w:r>
            <w:r>
              <w:rPr>
                <w:rFonts w:hint="eastAsia" w:ascii="宋体" w:hAnsi="宋体"/>
                <w:szCs w:val="21"/>
              </w:rPr>
              <w:t>区实行封闭管理，实行一人一卡制，外来人员</w:t>
            </w:r>
            <w:r>
              <w:rPr>
                <w:rFonts w:hint="eastAsia" w:ascii="宋体" w:hAnsi="宋体"/>
                <w:szCs w:val="21"/>
                <w:lang w:val="en-US" w:eastAsia="zh-CN"/>
              </w:rPr>
              <w:t>杜绝</w:t>
            </w:r>
            <w:r>
              <w:rPr>
                <w:rFonts w:hint="eastAsia" w:ascii="宋体" w:hAnsi="宋体"/>
                <w:szCs w:val="21"/>
              </w:rPr>
              <w:t>进入</w:t>
            </w:r>
            <w:r>
              <w:rPr>
                <w:rFonts w:hint="eastAsia" w:ascii="宋体" w:hAnsi="宋体"/>
                <w:szCs w:val="21"/>
                <w:lang w:val="en-US" w:eastAsia="zh-CN"/>
              </w:rPr>
              <w:t>厂</w:t>
            </w:r>
            <w:r>
              <w:rPr>
                <w:rFonts w:hint="eastAsia" w:ascii="宋体" w:hAnsi="宋体"/>
                <w:szCs w:val="21"/>
              </w:rPr>
              <w:t>区</w:t>
            </w:r>
            <w:r>
              <w:rPr>
                <w:rFonts w:hint="eastAsia" w:ascii="宋体" w:hAnsi="宋体"/>
                <w:szCs w:val="21"/>
                <w:lang w:eastAsia="zh-CN"/>
              </w:rPr>
              <w:t>，</w:t>
            </w:r>
            <w:r>
              <w:rPr>
                <w:rFonts w:hint="eastAsia" w:ascii="宋体" w:hAnsi="宋体"/>
                <w:szCs w:val="21"/>
                <w:lang w:val="en-US" w:eastAsia="zh-CN"/>
              </w:rPr>
              <w:t>随着疫情的逐渐好转，公司对需进入的外来人员</w:t>
            </w:r>
            <w:r>
              <w:rPr>
                <w:rFonts w:hint="eastAsia" w:ascii="宋体" w:hAnsi="宋体"/>
                <w:szCs w:val="21"/>
              </w:rPr>
              <w:t>必须进行登记以及手接受门岗人员的基本信息询问，测量体温合格后，</w:t>
            </w:r>
            <w:r>
              <w:rPr>
                <w:rFonts w:hint="eastAsia" w:ascii="宋体" w:hAnsi="宋体"/>
                <w:szCs w:val="21"/>
                <w:lang w:val="en-US" w:eastAsia="zh-CN"/>
              </w:rPr>
              <w:t>扫码合格后</w:t>
            </w:r>
            <w:r>
              <w:rPr>
                <w:rFonts w:hint="eastAsia" w:ascii="宋体" w:hAnsi="宋体"/>
                <w:szCs w:val="21"/>
              </w:rPr>
              <w:t>方可进入</w:t>
            </w:r>
            <w:r>
              <w:rPr>
                <w:rFonts w:hint="eastAsia" w:ascii="宋体" w:hAnsi="宋体"/>
                <w:szCs w:val="21"/>
                <w:lang w:val="en-US" w:eastAsia="zh-CN"/>
              </w:rPr>
              <w:t>厂</w:t>
            </w:r>
            <w:r>
              <w:rPr>
                <w:rFonts w:hint="eastAsia" w:ascii="宋体" w:hAnsi="宋体"/>
                <w:szCs w:val="21"/>
              </w:rPr>
              <w:t>区。现场标识有一人一卡及外来人员登记等温馨提示。</w:t>
            </w:r>
          </w:p>
          <w:p>
            <w:pPr>
              <w:rPr>
                <w:rFonts w:cs="楷体" w:asciiTheme="minorEastAsia" w:hAnsiTheme="minorEastAsia" w:eastAsiaTheme="minorEastAsia"/>
                <w:szCs w:val="21"/>
              </w:rPr>
            </w:pP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vAlign w:val="center"/>
          </w:tcPr>
          <w:p>
            <w:pPr>
              <w:spacing w:line="320" w:lineRule="exact"/>
              <w:rPr>
                <w:rFonts w:cs="Arial" w:asciiTheme="minorEastAsia" w:hAnsiTheme="minorEastAsia" w:eastAsiaTheme="minorEastAsia"/>
                <w:szCs w:val="21"/>
              </w:rPr>
            </w:pPr>
          </w:p>
        </w:tc>
        <w:tc>
          <w:tcPr>
            <w:tcW w:w="855" w:type="dxa"/>
          </w:tcPr>
          <w:p>
            <w:pPr>
              <w:spacing w:line="320" w:lineRule="exact"/>
              <w:rPr>
                <w:rFonts w:cs="Arial" w:asciiTheme="minorEastAsia" w:hAnsiTheme="minorEastAsia" w:eastAsiaTheme="minorEastAsia"/>
                <w:szCs w:val="21"/>
              </w:rPr>
            </w:pPr>
            <w:r>
              <w:rPr>
                <w:rFonts w:hint="eastAsia" w:cs="Arial" w:asciiTheme="minorEastAsia" w:hAnsiTheme="minorEastAsia" w:eastAsiaTheme="minorEastAsia"/>
                <w:szCs w:val="21"/>
              </w:rPr>
              <w:t>O8.2</w:t>
            </w:r>
          </w:p>
        </w:tc>
        <w:tc>
          <w:tcPr>
            <w:tcW w:w="11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210" w:hanging="210" w:hangingChars="100"/>
              <w:textAlignment w:val="auto"/>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 xml:space="preserve">应急准备与相应活动的演练及对预案可行性的评价(当有规定时) </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编制了《应急准备和响应控制程序》，确定的紧急情况有：火灾、触电、人身伤害等。提供了应急预案，其中包括目的、适用范围、职责、应急处理细则、演习、必备资料等，相关内容基本充分。</w:t>
            </w:r>
          </w:p>
          <w:p>
            <w:pPr>
              <w:keepNext w:val="0"/>
              <w:keepLines w:val="0"/>
              <w:pageBreakBefore w:val="0"/>
              <w:widowControl w:val="0"/>
              <w:tabs>
                <w:tab w:val="left" w:pos="6597"/>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应急设施配置：在办公场所内、仓库内均配备了灭火器等消防设施，状态良好。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日日</w:t>
            </w:r>
            <w:r>
              <w:rPr>
                <w:rFonts w:hint="eastAsia" w:asciiTheme="minorEastAsia" w:hAnsiTheme="minorEastAsia" w:eastAsiaTheme="minorEastAsia" w:cstheme="minorEastAsia"/>
                <w:sz w:val="21"/>
                <w:szCs w:val="21"/>
                <w:lang w:val="en-US" w:eastAsia="zh-CN"/>
              </w:rPr>
              <w:t>总经办</w:t>
            </w:r>
            <w:r>
              <w:rPr>
                <w:rFonts w:hint="eastAsia" w:asciiTheme="minorEastAsia" w:hAnsiTheme="minorEastAsia" w:eastAsiaTheme="minorEastAsia" w:cstheme="minorEastAsia"/>
                <w:sz w:val="21"/>
                <w:szCs w:val="21"/>
              </w:rPr>
              <w:t>组织</w:t>
            </w:r>
            <w:r>
              <w:rPr>
                <w:rFonts w:hint="eastAsia" w:asciiTheme="minorEastAsia" w:hAnsiTheme="minorEastAsia" w:eastAsiaTheme="minorEastAsia" w:cstheme="minorEastAsia"/>
                <w:sz w:val="21"/>
                <w:szCs w:val="21"/>
                <w:lang w:val="en-US" w:eastAsia="zh-CN"/>
              </w:rPr>
              <w:t>生产车间、采购</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rPr>
              <w:t>、财务部等部门，在公司内部组织了消防演练。</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演练的内容是模仿发生火情，公司领导按照“应急预案”规定的情况进行灭火。</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现场演练情况如下：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演练前，由生产</w:t>
            </w:r>
            <w:r>
              <w:rPr>
                <w:rFonts w:hint="eastAsia" w:asciiTheme="minorEastAsia" w:hAnsiTheme="minorEastAsia" w:eastAsiaTheme="minorEastAsia" w:cstheme="minorEastAsia"/>
                <w:sz w:val="21"/>
                <w:szCs w:val="21"/>
                <w:lang w:val="en-US" w:eastAsia="zh-CN"/>
              </w:rPr>
              <w:t>车间</w:t>
            </w:r>
            <w:r>
              <w:rPr>
                <w:rFonts w:hint="eastAsia" w:asciiTheme="minorEastAsia" w:hAnsiTheme="minorEastAsia" w:eastAsiaTheme="minorEastAsia" w:cstheme="minorEastAsia"/>
                <w:sz w:val="21"/>
                <w:szCs w:val="21"/>
              </w:rPr>
              <w:t>经理对演练方案进行了培训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cs="楷体" w:asciiTheme="minorEastAsia" w:hAnsiTheme="minorEastAsia" w:eastAsiaTheme="minorEastAsia"/>
                <w:szCs w:val="21"/>
              </w:rPr>
            </w:pPr>
            <w:r>
              <w:rPr>
                <w:rFonts w:hint="eastAsia" w:asciiTheme="minorEastAsia" w:hAnsiTheme="minorEastAsia" w:eastAsiaTheme="minorEastAsia" w:cstheme="minorEastAsia"/>
                <w:sz w:val="21"/>
                <w:szCs w:val="21"/>
              </w:rPr>
              <w:t>由应急组长</w:t>
            </w:r>
            <w:r>
              <w:rPr>
                <w:rFonts w:hint="eastAsia" w:asciiTheme="minorEastAsia" w:hAnsiTheme="minorEastAsia" w:eastAsiaTheme="minorEastAsia" w:cstheme="minorEastAsia"/>
                <w:sz w:val="21"/>
                <w:szCs w:val="21"/>
                <w:lang w:val="en-US" w:eastAsia="zh-CN"/>
              </w:rPr>
              <w:t>徐伟</w:t>
            </w:r>
            <w:r>
              <w:rPr>
                <w:rFonts w:hint="eastAsia" w:asciiTheme="minorEastAsia" w:hAnsiTheme="minorEastAsia" w:eastAsiaTheme="minorEastAsia" w:cstheme="minorEastAsia"/>
                <w:sz w:val="21"/>
                <w:szCs w:val="21"/>
              </w:rPr>
              <w:t>宣布本次</w:t>
            </w:r>
            <w:r>
              <w:rPr>
                <w:rFonts w:hint="eastAsia" w:asciiTheme="minorEastAsia" w:hAnsiTheme="minorEastAsia" w:eastAsiaTheme="minorEastAsia" w:cstheme="minorEastAsia"/>
                <w:sz w:val="21"/>
                <w:szCs w:val="21"/>
                <w:lang w:val="en-US" w:eastAsia="zh-CN"/>
              </w:rPr>
              <w:t>消防</w:t>
            </w:r>
            <w:r>
              <w:rPr>
                <w:rFonts w:hint="eastAsia" w:asciiTheme="minorEastAsia" w:hAnsiTheme="minorEastAsia" w:eastAsiaTheme="minorEastAsia" w:cstheme="minorEastAsia"/>
                <w:sz w:val="21"/>
                <w:szCs w:val="21"/>
              </w:rPr>
              <w:t>应急演练结束。应急准备及响应程序符合实际、内容充分、规定有效，经评审无需修定。</w:t>
            </w:r>
          </w:p>
        </w:tc>
        <w:tc>
          <w:tcPr>
            <w:tcW w:w="851"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50" w:type="dxa"/>
            <w:vAlign w:val="center"/>
          </w:tcPr>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rPr>
              <w:t>监视、测量、分析和评价</w:t>
            </w:r>
          </w:p>
        </w:tc>
        <w:tc>
          <w:tcPr>
            <w:tcW w:w="855" w:type="dxa"/>
            <w:vAlign w:val="center"/>
          </w:tcPr>
          <w:p>
            <w:pPr>
              <w:tabs>
                <w:tab w:val="left" w:pos="6597"/>
              </w:tabs>
              <w:spacing w:line="320" w:lineRule="exact"/>
              <w:rPr>
                <w:rFonts w:cs="楷体" w:asciiTheme="minorEastAsia" w:hAnsiTheme="minorEastAsia" w:eastAsiaTheme="minorEastAsia"/>
                <w:bCs/>
                <w:szCs w:val="21"/>
              </w:rPr>
            </w:pPr>
            <w:r>
              <w:rPr>
                <w:rFonts w:hint="eastAsia" w:cs="楷体" w:asciiTheme="minorEastAsia" w:hAnsiTheme="minorEastAsia" w:eastAsiaTheme="minorEastAsia"/>
                <w:szCs w:val="21"/>
              </w:rPr>
              <w:t>O：9.1.1</w:t>
            </w:r>
          </w:p>
        </w:tc>
        <w:tc>
          <w:tcPr>
            <w:tcW w:w="11653" w:type="dxa"/>
            <w:vAlign w:val="center"/>
          </w:tcPr>
          <w:p>
            <w:pPr>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rPr>
              <w:t>公司编制《绩效测量和监视程序》，部门通过月度巡查考核对各部门进行监控。</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查“质量、环境和职业健康安全目标指标考核表”，20</w:t>
            </w:r>
            <w:r>
              <w:rPr>
                <w:rFonts w:hint="eastAsia" w:cs="楷体" w:asciiTheme="minorEastAsia" w:hAnsiTheme="minorEastAsia" w:eastAsiaTheme="minorEastAsia"/>
                <w:szCs w:val="21"/>
                <w:lang w:val="en-US" w:eastAsia="zh-CN"/>
              </w:rPr>
              <w:t>22</w:t>
            </w:r>
            <w:r>
              <w:rPr>
                <w:rFonts w:hint="eastAsia" w:cs="楷体" w:asciiTheme="minorEastAsia" w:hAnsiTheme="minorEastAsia" w:eastAsiaTheme="minorEastAsia"/>
                <w:szCs w:val="21"/>
              </w:rPr>
              <w:t>.</w:t>
            </w:r>
            <w:r>
              <w:rPr>
                <w:rFonts w:hint="eastAsia" w:cs="楷体" w:asciiTheme="minorEastAsia" w:hAnsiTheme="minorEastAsia" w:eastAsiaTheme="minorEastAsia"/>
                <w:szCs w:val="21"/>
                <w:lang w:val="en-US" w:eastAsia="zh-CN"/>
              </w:rPr>
              <w:t>6</w:t>
            </w:r>
            <w:r>
              <w:rPr>
                <w:rFonts w:hint="eastAsia" w:cs="楷体" w:asciiTheme="minorEastAsia" w:hAnsiTheme="minorEastAsia" w:eastAsiaTheme="minorEastAsia"/>
                <w:szCs w:val="21"/>
              </w:rPr>
              <w:t>月</w:t>
            </w:r>
            <w:r>
              <w:rPr>
                <w:rFonts w:hint="eastAsia" w:cs="楷体" w:asciiTheme="minorEastAsia" w:hAnsiTheme="minorEastAsia" w:eastAsiaTheme="minorEastAsia"/>
                <w:szCs w:val="21"/>
                <w:lang w:val="en-US" w:eastAsia="zh-CN"/>
              </w:rPr>
              <w:t>总经办</w:t>
            </w:r>
            <w:r>
              <w:rPr>
                <w:rFonts w:hint="eastAsia" w:cs="楷体" w:asciiTheme="minorEastAsia" w:hAnsiTheme="minorEastAsia" w:eastAsiaTheme="minorEastAsia"/>
                <w:szCs w:val="21"/>
              </w:rPr>
              <w:t>对质量、环境、职业健康安全目标完成情况进行了检测，QEO 目标已完成。</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抽查到“管理方案检测表”对管理方案完成情况进行了检查，18项措施已完成，</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提供《环境安全管理检查记录》，每月对各部门进行环境安全事项的例行检查，检查项目包括资源能源使用、固体废弃物管理、污水控制、噪声控制、消防设施管理、管理方案控制等13项。</w:t>
            </w:r>
          </w:p>
          <w:p>
            <w:pPr>
              <w:widowControl/>
              <w:numPr>
                <w:ilvl w:val="0"/>
                <w:numId w:val="2"/>
              </w:numPr>
              <w:spacing w:line="320" w:lineRule="exact"/>
              <w:ind w:firstLine="420" w:firstLineChars="200"/>
              <w:jc w:val="left"/>
              <w:rPr>
                <w:rFonts w:cs="楷体" w:asciiTheme="minorEastAsia" w:hAnsiTheme="minorEastAsia" w:eastAsiaTheme="minorEastAsia"/>
                <w:szCs w:val="21"/>
              </w:rPr>
            </w:pPr>
            <w:r>
              <w:rPr>
                <w:rFonts w:hint="eastAsia" w:cs="楷体" w:asciiTheme="minorEastAsia" w:hAnsiTheme="minorEastAsia" w:eastAsiaTheme="minorEastAsia"/>
                <w:szCs w:val="21"/>
              </w:rPr>
              <w:t>提供《线路、消防器材检查记录》，每月对各部门进行线路和消防的例行检查。</w:t>
            </w:r>
          </w:p>
          <w:p>
            <w:pPr>
              <w:tabs>
                <w:tab w:val="left" w:pos="6597"/>
              </w:tabs>
              <w:spacing w:line="320" w:lineRule="exact"/>
              <w:ind w:firstLine="420" w:firstLineChars="200"/>
              <w:rPr>
                <w:rFonts w:cs="楷体" w:asciiTheme="minorEastAsia" w:hAnsiTheme="minorEastAsia" w:eastAsiaTheme="minorEastAsia"/>
                <w:szCs w:val="21"/>
              </w:rPr>
            </w:pPr>
            <w:r>
              <w:rPr>
                <w:rFonts w:hint="eastAsia" w:cs="楷体" w:asciiTheme="minorEastAsia" w:hAnsiTheme="minorEastAsia" w:eastAsiaTheme="minorEastAsia"/>
                <w:szCs w:val="21"/>
                <w:lang w:val="en-US" w:eastAsia="zh-CN"/>
              </w:rPr>
              <w:t>5</w:t>
            </w:r>
            <w:r>
              <w:rPr>
                <w:rFonts w:hint="eastAsia" w:cs="楷体" w:asciiTheme="minorEastAsia" w:hAnsiTheme="minorEastAsia" w:eastAsiaTheme="minorEastAsia"/>
                <w:szCs w:val="21"/>
              </w:rPr>
              <w:t>、查到《</w:t>
            </w:r>
            <w:r>
              <w:rPr>
                <w:rFonts w:hint="eastAsia" w:cs="楷体" w:asciiTheme="minorEastAsia" w:hAnsiTheme="minorEastAsia" w:eastAsiaTheme="minorEastAsia"/>
                <w:szCs w:val="21"/>
                <w:lang w:val="en-US" w:eastAsia="zh-CN"/>
              </w:rPr>
              <w:t>生产车间</w:t>
            </w:r>
            <w:r>
              <w:rPr>
                <w:rFonts w:hint="eastAsia" w:cs="楷体" w:asciiTheme="minorEastAsia" w:hAnsiTheme="minorEastAsia" w:eastAsiaTheme="minorEastAsia"/>
                <w:szCs w:val="21"/>
              </w:rPr>
              <w:t>检查记录表》，检查项目包括固体废弃物、能源资源、噪声、记录等，发现问题的时候及时进行了改正。</w:t>
            </w:r>
          </w:p>
          <w:p>
            <w:pPr>
              <w:spacing w:line="320" w:lineRule="exact"/>
              <w:ind w:firstLine="420" w:firstLineChars="200"/>
              <w:rPr>
                <w:rFonts w:hint="default" w:eastAsia="宋体" w:cs="楷体" w:asciiTheme="minorEastAsia" w:hAnsiTheme="minorEastAsia"/>
                <w:szCs w:val="21"/>
                <w:lang w:val="en-US" w:eastAsia="zh-CN"/>
              </w:rPr>
            </w:pPr>
            <w:r>
              <w:rPr>
                <w:rFonts w:hint="eastAsia" w:cs="楷体" w:asciiTheme="minorEastAsia" w:hAnsiTheme="minorEastAsia" w:eastAsiaTheme="minorEastAsia"/>
                <w:color w:val="auto"/>
                <w:szCs w:val="21"/>
                <w:lang w:val="en-US" w:eastAsia="zh-CN"/>
              </w:rPr>
              <w:t>6</w:t>
            </w:r>
            <w:r>
              <w:rPr>
                <w:rFonts w:hint="eastAsia" w:cs="楷体" w:asciiTheme="minorEastAsia" w:hAnsiTheme="minorEastAsia" w:eastAsiaTheme="minorEastAsia"/>
                <w:color w:val="auto"/>
                <w:szCs w:val="21"/>
              </w:rPr>
              <w:t>、</w:t>
            </w:r>
            <w:bookmarkStart w:id="0" w:name="_GoBack"/>
            <w:r>
              <w:rPr>
                <w:rFonts w:hint="eastAsia" w:cs="楷体" w:asciiTheme="minorEastAsia" w:hAnsiTheme="minorEastAsia" w:eastAsiaTheme="minorEastAsia"/>
                <w:color w:val="auto"/>
                <w:szCs w:val="21"/>
                <w:lang w:val="en-US" w:eastAsia="zh-CN"/>
              </w:rPr>
              <w:t>未</w:t>
            </w:r>
            <w:r>
              <w:rPr>
                <w:rFonts w:hint="eastAsia" w:ascii="宋体" w:hAnsi="宋体" w:cs="宋体"/>
                <w:b w:val="0"/>
                <w:bCs/>
                <w:color w:val="auto"/>
                <w:kern w:val="0"/>
                <w:szCs w:val="21"/>
              </w:rPr>
              <w:t>提供涉及职业健康安全岗位工作人员</w:t>
            </w:r>
            <w:r>
              <w:rPr>
                <w:rFonts w:hint="eastAsia" w:ascii="宋体" w:hAnsi="宋体" w:cs="宋体"/>
                <w:b w:val="0"/>
                <w:bCs/>
                <w:color w:val="auto"/>
                <w:kern w:val="0"/>
                <w:szCs w:val="21"/>
                <w:lang w:val="en-US" w:eastAsia="zh-CN"/>
              </w:rPr>
              <w:t>的</w:t>
            </w:r>
            <w:r>
              <w:rPr>
                <w:rFonts w:hint="eastAsia" w:ascii="宋体" w:hAnsi="宋体" w:cs="宋体"/>
                <w:b w:val="0"/>
                <w:bCs/>
                <w:color w:val="auto"/>
                <w:kern w:val="0"/>
                <w:szCs w:val="21"/>
              </w:rPr>
              <w:t>体检</w:t>
            </w:r>
            <w:r>
              <w:rPr>
                <w:rFonts w:hint="eastAsia" w:ascii="宋体" w:hAnsi="宋体" w:cs="宋体"/>
                <w:b w:val="0"/>
                <w:bCs/>
                <w:color w:val="auto"/>
                <w:kern w:val="0"/>
                <w:szCs w:val="21"/>
                <w:lang w:val="en-US" w:eastAsia="zh-CN"/>
              </w:rPr>
              <w:t>报告</w:t>
            </w:r>
            <w:r>
              <w:rPr>
                <w:rFonts w:hint="eastAsia" w:ascii="宋体" w:hAnsi="宋体" w:cs="宋体"/>
                <w:b w:val="0"/>
                <w:bCs/>
                <w:color w:val="auto"/>
                <w:szCs w:val="21"/>
              </w:rPr>
              <w:t>。</w:t>
            </w:r>
            <w:bookmarkEnd w:id="0"/>
            <w:r>
              <w:rPr>
                <w:rFonts w:hint="eastAsia" w:ascii="宋体" w:hAnsi="宋体" w:cs="宋体"/>
                <w:b w:val="0"/>
                <w:bCs/>
                <w:color w:val="auto"/>
                <w:szCs w:val="21"/>
                <w:lang w:val="en-US" w:eastAsia="zh-CN"/>
              </w:rPr>
              <w:t>开具了不符合</w:t>
            </w:r>
            <w:r>
              <w:rPr>
                <w:rFonts w:hint="eastAsia" w:eastAsiaTheme="minorEastAsia"/>
                <w:color w:val="auto"/>
                <w:lang w:val="en-US" w:eastAsia="zh-CN"/>
              </w:rPr>
              <w:t>。</w:t>
            </w:r>
          </w:p>
        </w:tc>
        <w:tc>
          <w:tcPr>
            <w:tcW w:w="851" w:type="dxa"/>
          </w:tcPr>
          <w:p>
            <w:pPr>
              <w:spacing w:line="32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N</w:t>
            </w: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6"/>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介绍明：不符合标注N</w:t>
      </w: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p>
      <w:pPr>
        <w:pStyle w:val="6"/>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8A54BD"/>
    <w:multiLevelType w:val="singleLevel"/>
    <w:tmpl w:val="558A54B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9973B4"/>
    <w:rsid w:val="000019A9"/>
    <w:rsid w:val="0000752D"/>
    <w:rsid w:val="00015489"/>
    <w:rsid w:val="000237F6"/>
    <w:rsid w:val="00024902"/>
    <w:rsid w:val="0003373A"/>
    <w:rsid w:val="000375C6"/>
    <w:rsid w:val="00046099"/>
    <w:rsid w:val="00057CF8"/>
    <w:rsid w:val="00080DCA"/>
    <w:rsid w:val="000A18C8"/>
    <w:rsid w:val="000B5555"/>
    <w:rsid w:val="000C5D0F"/>
    <w:rsid w:val="000D280C"/>
    <w:rsid w:val="000D3816"/>
    <w:rsid w:val="0010132B"/>
    <w:rsid w:val="00113349"/>
    <w:rsid w:val="001266C2"/>
    <w:rsid w:val="00141C60"/>
    <w:rsid w:val="00146847"/>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27438"/>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19C7"/>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10E4"/>
    <w:rsid w:val="00522F77"/>
    <w:rsid w:val="00530179"/>
    <w:rsid w:val="005340FE"/>
    <w:rsid w:val="00536930"/>
    <w:rsid w:val="0054292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A55E0"/>
    <w:rsid w:val="005C1DB5"/>
    <w:rsid w:val="005C79A4"/>
    <w:rsid w:val="005D398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C0DD3"/>
    <w:rsid w:val="006E1CE0"/>
    <w:rsid w:val="006E386A"/>
    <w:rsid w:val="006E678B"/>
    <w:rsid w:val="006E7988"/>
    <w:rsid w:val="006F00A0"/>
    <w:rsid w:val="006F1258"/>
    <w:rsid w:val="006F45A6"/>
    <w:rsid w:val="007223CD"/>
    <w:rsid w:val="00726634"/>
    <w:rsid w:val="007279F6"/>
    <w:rsid w:val="00734AF4"/>
    <w:rsid w:val="00750A89"/>
    <w:rsid w:val="00755614"/>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E4ADC"/>
    <w:rsid w:val="008F699C"/>
    <w:rsid w:val="00906BA5"/>
    <w:rsid w:val="00906DFD"/>
    <w:rsid w:val="00962A39"/>
    <w:rsid w:val="009649FA"/>
    <w:rsid w:val="00971600"/>
    <w:rsid w:val="00983EBA"/>
    <w:rsid w:val="0099659E"/>
    <w:rsid w:val="009973B4"/>
    <w:rsid w:val="009B67C4"/>
    <w:rsid w:val="009C28C1"/>
    <w:rsid w:val="009F219B"/>
    <w:rsid w:val="009F7EED"/>
    <w:rsid w:val="00A02D48"/>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14C7"/>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87ACE"/>
    <w:rsid w:val="00C95C4A"/>
    <w:rsid w:val="00CA0D11"/>
    <w:rsid w:val="00CA1E6D"/>
    <w:rsid w:val="00CA26C4"/>
    <w:rsid w:val="00CA7912"/>
    <w:rsid w:val="00CB4A1E"/>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14109"/>
    <w:rsid w:val="00E30342"/>
    <w:rsid w:val="00E33DE0"/>
    <w:rsid w:val="00E54628"/>
    <w:rsid w:val="00E73AE3"/>
    <w:rsid w:val="00E75126"/>
    <w:rsid w:val="00E75C2F"/>
    <w:rsid w:val="00E838E4"/>
    <w:rsid w:val="00E83970"/>
    <w:rsid w:val="00EB0164"/>
    <w:rsid w:val="00EB232D"/>
    <w:rsid w:val="00EC3C1B"/>
    <w:rsid w:val="00EC414D"/>
    <w:rsid w:val="00ED0F62"/>
    <w:rsid w:val="00ED3BAF"/>
    <w:rsid w:val="00ED4470"/>
    <w:rsid w:val="00EE3632"/>
    <w:rsid w:val="00F014AB"/>
    <w:rsid w:val="00F0575B"/>
    <w:rsid w:val="00F064A7"/>
    <w:rsid w:val="00F07028"/>
    <w:rsid w:val="00F07768"/>
    <w:rsid w:val="00F11894"/>
    <w:rsid w:val="00F15A8E"/>
    <w:rsid w:val="00F24012"/>
    <w:rsid w:val="00F3523B"/>
    <w:rsid w:val="00F42D5A"/>
    <w:rsid w:val="00F503AA"/>
    <w:rsid w:val="00F55474"/>
    <w:rsid w:val="00F67B25"/>
    <w:rsid w:val="00F67CAF"/>
    <w:rsid w:val="00F740A1"/>
    <w:rsid w:val="00F86CC2"/>
    <w:rsid w:val="00F87080"/>
    <w:rsid w:val="00F95C35"/>
    <w:rsid w:val="00FB3B96"/>
    <w:rsid w:val="00FC0B48"/>
    <w:rsid w:val="059704CF"/>
    <w:rsid w:val="09EB2825"/>
    <w:rsid w:val="0C947C19"/>
    <w:rsid w:val="0E5960DC"/>
    <w:rsid w:val="0F3A364B"/>
    <w:rsid w:val="108219C2"/>
    <w:rsid w:val="15D84673"/>
    <w:rsid w:val="176C603E"/>
    <w:rsid w:val="1D802020"/>
    <w:rsid w:val="1FEC4CF5"/>
    <w:rsid w:val="263450F0"/>
    <w:rsid w:val="271C4959"/>
    <w:rsid w:val="2B64129A"/>
    <w:rsid w:val="31716D4D"/>
    <w:rsid w:val="330541D1"/>
    <w:rsid w:val="35746C75"/>
    <w:rsid w:val="39E77C78"/>
    <w:rsid w:val="3F364237"/>
    <w:rsid w:val="40C95012"/>
    <w:rsid w:val="4502092E"/>
    <w:rsid w:val="4C3D4EF6"/>
    <w:rsid w:val="50A75DFC"/>
    <w:rsid w:val="52717451"/>
    <w:rsid w:val="56813E40"/>
    <w:rsid w:val="5C417146"/>
    <w:rsid w:val="5EA12B9A"/>
    <w:rsid w:val="602D6C0F"/>
    <w:rsid w:val="6A6D54DB"/>
    <w:rsid w:val="6DCB4007"/>
    <w:rsid w:val="70197BD0"/>
    <w:rsid w:val="71835BBE"/>
    <w:rsid w:val="72F5085A"/>
    <w:rsid w:val="74244E8E"/>
    <w:rsid w:val="7BBC1EAC"/>
    <w:rsid w:val="7DC25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30"/>
    <w:qFormat/>
    <w:uiPriority w:val="0"/>
    <w:pPr>
      <w:widowControl/>
      <w:spacing w:after="120"/>
      <w:ind w:left="420" w:leftChars="200"/>
      <w:jc w:val="left"/>
    </w:pPr>
    <w:rPr>
      <w:kern w:val="0"/>
      <w:sz w:val="20"/>
      <w:lang w:eastAsia="en-US"/>
    </w:rPr>
  </w:style>
  <w:style w:type="paragraph" w:styleId="4">
    <w:name w:val="Plain Text"/>
    <w:basedOn w:val="1"/>
    <w:link w:val="37"/>
    <w:qFormat/>
    <w:uiPriority w:val="0"/>
    <w:rPr>
      <w:rFonts w:ascii="宋体" w:hAnsi="Courier New" w:cs="Courier New" w:eastAsiaTheme="minorEastAsia"/>
      <w:szCs w:val="21"/>
    </w:rPr>
  </w:style>
  <w:style w:type="paragraph" w:styleId="5">
    <w:name w:val="Balloon Text"/>
    <w:basedOn w:val="1"/>
    <w:link w:val="18"/>
    <w:unhideWhenUsed/>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33"/>
    <w:unhideWhenUsed/>
    <w:qFormat/>
    <w:uiPriority w:val="99"/>
    <w:pPr>
      <w:spacing w:after="120"/>
      <w:ind w:left="420" w:leftChars="200"/>
    </w:pPr>
    <w:rPr>
      <w:sz w:val="16"/>
      <w:szCs w:val="16"/>
    </w:rPr>
  </w:style>
  <w:style w:type="paragraph" w:styleId="9">
    <w:name w:val="Title"/>
    <w:basedOn w:val="1"/>
    <w:link w:val="27"/>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page number"/>
    <w:qFormat/>
    <w:uiPriority w:val="0"/>
    <w:rPr>
      <w:rFonts w:ascii="宋体" w:hAnsi="宋体" w:eastAsia="宋体"/>
      <w:kern w:val="0"/>
      <w:sz w:val="24"/>
      <w:szCs w:val="20"/>
      <w:lang w:eastAsia="en-US"/>
    </w:rPr>
  </w:style>
  <w:style w:type="character" w:styleId="15">
    <w:name w:val="FollowedHyperlink"/>
    <w:unhideWhenUsed/>
    <w:qFormat/>
    <w:uiPriority w:val="99"/>
    <w:rPr>
      <w:rFonts w:ascii="Verdana" w:hAnsi="Verdana" w:eastAsia="仿宋_GB2312"/>
      <w:color w:val="800080"/>
      <w:kern w:val="0"/>
      <w:sz w:val="24"/>
      <w:szCs w:val="20"/>
      <w:u w:val="single"/>
      <w:lang w:eastAsia="en-US"/>
    </w:rPr>
  </w:style>
  <w:style w:type="character" w:styleId="16">
    <w:name w:val="Emphasis"/>
    <w:qFormat/>
    <w:uiPriority w:val="20"/>
    <w:rPr>
      <w:rFonts w:ascii="Verdana" w:hAnsi="Verdana" w:eastAsia="仿宋_GB2312"/>
      <w:color w:val="CC0000"/>
      <w:kern w:val="0"/>
      <w:sz w:val="24"/>
      <w:szCs w:val="20"/>
      <w:lang w:eastAsia="en-US"/>
    </w:rPr>
  </w:style>
  <w:style w:type="character" w:styleId="17">
    <w:name w:val="Hyperlink"/>
    <w:qFormat/>
    <w:uiPriority w:val="99"/>
    <w:rPr>
      <w:rFonts w:ascii="Verdana" w:hAnsi="Verdana" w:eastAsia="仿宋_GB2312"/>
      <w:color w:val="0000FF"/>
      <w:kern w:val="0"/>
      <w:sz w:val="24"/>
      <w:szCs w:val="20"/>
      <w:u w:val="single"/>
      <w:lang w:eastAsia="en-US"/>
    </w:rPr>
  </w:style>
  <w:style w:type="character" w:customStyle="1" w:styleId="18">
    <w:name w:val="批注框文本 Char"/>
    <w:basedOn w:val="12"/>
    <w:link w:val="5"/>
    <w:qFormat/>
    <w:uiPriority w:val="0"/>
    <w:rPr>
      <w:rFonts w:ascii="Times New Roman" w:hAnsi="Times New Roman" w:eastAsia="宋体" w:cs="Times New Roman"/>
      <w:sz w:val="18"/>
      <w:szCs w:val="18"/>
    </w:rPr>
  </w:style>
  <w:style w:type="character" w:customStyle="1" w:styleId="19">
    <w:name w:val="页脚 Char"/>
    <w:basedOn w:val="12"/>
    <w:link w:val="6"/>
    <w:qFormat/>
    <w:uiPriority w:val="99"/>
    <w:rPr>
      <w:rFonts w:ascii="Times New Roman" w:hAnsi="Times New Roman" w:eastAsia="宋体" w:cs="Times New Roman"/>
      <w:sz w:val="18"/>
      <w:szCs w:val="18"/>
    </w:rPr>
  </w:style>
  <w:style w:type="character" w:customStyle="1" w:styleId="20">
    <w:name w:val="页眉 Char"/>
    <w:basedOn w:val="12"/>
    <w:link w:val="7"/>
    <w:qFormat/>
    <w:uiPriority w:val="0"/>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style01"/>
    <w:basedOn w:val="12"/>
    <w:qFormat/>
    <w:uiPriority w:val="0"/>
    <w:rPr>
      <w:rFonts w:hint="eastAsia" w:ascii="宋体" w:hAnsi="宋体" w:eastAsia="宋体"/>
      <w:color w:val="000000"/>
      <w:sz w:val="24"/>
      <w:szCs w:val="24"/>
    </w:rPr>
  </w:style>
  <w:style w:type="character" w:customStyle="1" w:styleId="24">
    <w:name w:val="fontstyle21"/>
    <w:basedOn w:val="12"/>
    <w:qFormat/>
    <w:uiPriority w:val="0"/>
    <w:rPr>
      <w:rFonts w:hint="default" w:ascii="Times New Roman" w:hAnsi="Times New Roman" w:cs="Times New Roman"/>
      <w:color w:val="000000"/>
      <w:sz w:val="24"/>
      <w:szCs w:val="24"/>
    </w:rPr>
  </w:style>
  <w:style w:type="character" w:customStyle="1" w:styleId="25">
    <w:name w:val="unnamed141"/>
    <w:qFormat/>
    <w:uiPriority w:val="0"/>
    <w:rPr>
      <w:rFonts w:ascii="Verdana" w:hAnsi="Verdana" w:eastAsia="仿宋_GB2312"/>
      <w:kern w:val="0"/>
      <w:sz w:val="28"/>
      <w:szCs w:val="28"/>
      <w:lang w:eastAsia="en-US"/>
    </w:rPr>
  </w:style>
  <w:style w:type="character" w:customStyle="1" w:styleId="26">
    <w:name w:val="gaogao1"/>
    <w:basedOn w:val="12"/>
    <w:qFormat/>
    <w:uiPriority w:val="0"/>
    <w:rPr>
      <w:rFonts w:ascii="Verdana" w:hAnsi="Verdana" w:eastAsia="仿宋_GB2312"/>
      <w:kern w:val="0"/>
      <w:sz w:val="24"/>
      <w:szCs w:val="20"/>
      <w:lang w:eastAsia="en-US"/>
    </w:rPr>
  </w:style>
  <w:style w:type="character" w:customStyle="1" w:styleId="27">
    <w:name w:val="标题 Char"/>
    <w:basedOn w:val="12"/>
    <w:link w:val="9"/>
    <w:qFormat/>
    <w:uiPriority w:val="0"/>
    <w:rPr>
      <w:rFonts w:ascii="Book Antiqua" w:hAnsi="Book Antiqua" w:eastAsia="宋体" w:cs="Times New Roman"/>
      <w:b/>
      <w:sz w:val="31"/>
      <w:szCs w:val="31"/>
      <w:u w:val="single"/>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p0"/>
    <w:basedOn w:val="1"/>
    <w:qFormat/>
    <w:uiPriority w:val="0"/>
    <w:pPr>
      <w:widowControl/>
      <w:jc w:val="left"/>
    </w:pPr>
    <w:rPr>
      <w:kern w:val="0"/>
      <w:sz w:val="20"/>
      <w:szCs w:val="21"/>
      <w:lang w:eastAsia="en-US"/>
    </w:rPr>
  </w:style>
  <w:style w:type="character" w:customStyle="1" w:styleId="30">
    <w:name w:val="正文文本缩进 Char"/>
    <w:basedOn w:val="12"/>
    <w:link w:val="3"/>
    <w:qFormat/>
    <w:uiPriority w:val="0"/>
    <w:rPr>
      <w:rFonts w:ascii="Times New Roman" w:hAnsi="Times New Roman" w:eastAsia="宋体" w:cs="Times New Roman"/>
      <w:lang w:eastAsia="en-US"/>
    </w:rPr>
  </w:style>
  <w:style w:type="paragraph" w:customStyle="1" w:styleId="31">
    <w:name w:val="东方正文"/>
    <w:basedOn w:val="1"/>
    <w:qFormat/>
    <w:uiPriority w:val="0"/>
    <w:pPr>
      <w:spacing w:line="400" w:lineRule="exact"/>
      <w:ind w:left="284" w:right="284"/>
    </w:pPr>
    <w:rPr>
      <w:sz w:val="24"/>
    </w:rPr>
  </w:style>
  <w:style w:type="paragraph" w:styleId="32">
    <w:name w:val="List Paragraph"/>
    <w:basedOn w:val="1"/>
    <w:unhideWhenUsed/>
    <w:qFormat/>
    <w:uiPriority w:val="99"/>
    <w:pPr>
      <w:ind w:firstLine="420" w:firstLineChars="200"/>
    </w:pPr>
  </w:style>
  <w:style w:type="character" w:customStyle="1" w:styleId="33">
    <w:name w:val="正文文本缩进 3 Char"/>
    <w:basedOn w:val="12"/>
    <w:link w:val="8"/>
    <w:qFormat/>
    <w:uiPriority w:val="99"/>
    <w:rPr>
      <w:rFonts w:ascii="Times New Roman" w:hAnsi="Times New Roman" w:eastAsia="宋体" w:cs="Times New Roman"/>
      <w:kern w:val="2"/>
      <w:sz w:val="16"/>
      <w:szCs w:val="16"/>
    </w:rPr>
  </w:style>
  <w:style w:type="paragraph" w:customStyle="1" w:styleId="34">
    <w:name w:val="表格文字"/>
    <w:basedOn w:val="1"/>
    <w:qFormat/>
    <w:uiPriority w:val="0"/>
    <w:pPr>
      <w:spacing w:before="25" w:after="25"/>
    </w:pPr>
    <w:rPr>
      <w:bCs/>
      <w:spacing w:val="10"/>
    </w:rPr>
  </w:style>
  <w:style w:type="character" w:customStyle="1" w:styleId="35">
    <w:name w:val="标题 1 Char"/>
    <w:basedOn w:val="12"/>
    <w:link w:val="2"/>
    <w:qFormat/>
    <w:uiPriority w:val="9"/>
    <w:rPr>
      <w:rFonts w:ascii="Times New Roman" w:hAnsi="Times New Roman" w:eastAsia="宋体" w:cs="Times New Roman"/>
      <w:b/>
      <w:bCs/>
      <w:kern w:val="44"/>
      <w:sz w:val="44"/>
      <w:szCs w:val="44"/>
    </w:rPr>
  </w:style>
  <w:style w:type="character" w:customStyle="1" w:styleId="36">
    <w:name w:val="纯文本 Char"/>
    <w:link w:val="4"/>
    <w:qFormat/>
    <w:uiPriority w:val="0"/>
    <w:rPr>
      <w:rFonts w:ascii="宋体" w:hAnsi="Courier New" w:cs="Courier New"/>
      <w:kern w:val="2"/>
      <w:sz w:val="21"/>
      <w:szCs w:val="21"/>
    </w:rPr>
  </w:style>
  <w:style w:type="character" w:customStyle="1" w:styleId="37">
    <w:name w:val="纯文本 Char1"/>
    <w:basedOn w:val="12"/>
    <w:link w:val="4"/>
    <w:semiHidden/>
    <w:qFormat/>
    <w:uiPriority w:val="99"/>
    <w:rPr>
      <w:rFonts w:ascii="宋体" w:hAnsi="Courier New" w:eastAsia="宋体" w:cs="Courier New"/>
      <w:kern w:val="2"/>
      <w:sz w:val="21"/>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5</Pages>
  <Words>4337</Words>
  <Characters>4551</Characters>
  <Lines>208</Lines>
  <Paragraphs>58</Paragraphs>
  <TotalTime>88</TotalTime>
  <ScaleCrop>false</ScaleCrop>
  <LinksUpToDate>false</LinksUpToDate>
  <CharactersWithSpaces>4614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2020-06-08T20:30:00Z</dcterms:created>
  <dc:creator>微软用户</dc:creator>
  <cp:lastModifiedBy>Lenovo</cp:lastModifiedBy>
  <dcterms:modified xsi:type="dcterms:W3CDTF">2022-08-12T03:08:17Z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87B13D9244A1460FB0947C73D8226D4D</vt:lpwstr>
  </property>
</Properties>
</file>